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F9" w:rsidRPr="005006F9" w:rsidRDefault="005006F9" w:rsidP="005006F9">
      <w:pPr>
        <w:ind w:left="-142"/>
      </w:pPr>
      <w:r w:rsidRPr="005006F9">
        <w:rPr>
          <w:rFonts w:cstheme="minorHAnsi"/>
          <w:b/>
        </w:rPr>
        <w:t>Exposure of Clearing Member to all CCPs as of</w:t>
      </w:r>
      <w:r>
        <w:rPr>
          <w:rFonts w:cstheme="minorHAnsi"/>
          <w:b/>
        </w:rPr>
        <w:t xml:space="preserve"> </w:t>
      </w:r>
      <w:r w:rsidRPr="005006F9">
        <w:rPr>
          <w:rFonts w:cstheme="minorHAnsi"/>
          <w:b/>
        </w:rPr>
        <w:t>31</w:t>
      </w:r>
      <w:r w:rsidRPr="005006F9">
        <w:rPr>
          <w:rFonts w:cstheme="minorHAnsi"/>
          <w:b/>
          <w:vertAlign w:val="superscript"/>
        </w:rPr>
        <w:t>st</w:t>
      </w:r>
      <w:r w:rsidRPr="005006F9">
        <w:rPr>
          <w:rFonts w:cstheme="minorHAnsi"/>
          <w:b/>
        </w:rPr>
        <w:t xml:space="preserve"> December of 2017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5006F9" w:rsidRPr="005006F9" w:rsidTr="00C0088E">
        <w:trPr>
          <w:trHeight w:val="550"/>
        </w:trPr>
        <w:tc>
          <w:tcPr>
            <w:tcW w:w="3005" w:type="dxa"/>
            <w:shd w:val="clear" w:color="auto" w:fill="00B0B9"/>
          </w:tcPr>
          <w:p w:rsidR="005006F9" w:rsidRPr="005006F9" w:rsidRDefault="005006F9" w:rsidP="00982CC5">
            <w:pPr>
              <w:jc w:val="both"/>
              <w:rPr>
                <w:rFonts w:cstheme="minorHAnsi"/>
                <w:color w:val="FFFFFF" w:themeColor="background1"/>
                <w:sz w:val="20"/>
              </w:rPr>
            </w:pPr>
            <w:r>
              <w:rPr>
                <w:rFonts w:cstheme="minorHAnsi"/>
                <w:color w:val="FFFFFF" w:themeColor="background1"/>
                <w:sz w:val="20"/>
              </w:rPr>
              <w:t>As of 31</w:t>
            </w:r>
            <w:r w:rsidRPr="005006F9">
              <w:rPr>
                <w:rFonts w:cstheme="minorHAnsi"/>
                <w:color w:val="FFFFFF" w:themeColor="background1"/>
                <w:sz w:val="20"/>
                <w:vertAlign w:val="superscript"/>
              </w:rPr>
              <w:t>st</w:t>
            </w:r>
            <w:r>
              <w:rPr>
                <w:rFonts w:cstheme="minorHAnsi"/>
                <w:color w:val="FFFFFF" w:themeColor="background1"/>
                <w:sz w:val="20"/>
              </w:rPr>
              <w:t xml:space="preserve"> December 2017</w:t>
            </w:r>
          </w:p>
        </w:tc>
        <w:tc>
          <w:tcPr>
            <w:tcW w:w="3005" w:type="dxa"/>
            <w:shd w:val="clear" w:color="auto" w:fill="00B0B9"/>
            <w:vAlign w:val="center"/>
          </w:tcPr>
          <w:p w:rsidR="005006F9" w:rsidRPr="005006F9" w:rsidRDefault="005006F9" w:rsidP="00C0088E">
            <w:pPr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5006F9">
              <w:rPr>
                <w:rFonts w:cstheme="minorHAnsi"/>
                <w:color w:val="FFFFFF" w:themeColor="background1"/>
                <w:sz w:val="20"/>
              </w:rPr>
              <w:t>Pre-funded resources</w:t>
            </w:r>
          </w:p>
          <w:p w:rsidR="005006F9" w:rsidRPr="005006F9" w:rsidRDefault="005006F9" w:rsidP="00C0088E">
            <w:pPr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5006F9">
              <w:rPr>
                <w:rFonts w:cstheme="minorHAnsi"/>
                <w:color w:val="FFFFFF" w:themeColor="background1"/>
                <w:sz w:val="20"/>
              </w:rPr>
              <w:t>(i.e. default fund contributions)</w:t>
            </w:r>
          </w:p>
        </w:tc>
        <w:tc>
          <w:tcPr>
            <w:tcW w:w="3006" w:type="dxa"/>
            <w:shd w:val="clear" w:color="auto" w:fill="00B0B9"/>
            <w:vAlign w:val="center"/>
          </w:tcPr>
          <w:p w:rsidR="005006F9" w:rsidRPr="005006F9" w:rsidRDefault="005006F9" w:rsidP="00C0088E">
            <w:pPr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5006F9">
              <w:rPr>
                <w:rFonts w:cstheme="minorHAnsi"/>
                <w:color w:val="FFFFFF" w:themeColor="background1"/>
                <w:sz w:val="20"/>
              </w:rPr>
              <w:t>Non-pre-funded resources</w:t>
            </w:r>
          </w:p>
          <w:p w:rsidR="005006F9" w:rsidRPr="005006F9" w:rsidRDefault="005006F9" w:rsidP="00C0088E">
            <w:pPr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5006F9">
              <w:rPr>
                <w:rFonts w:cstheme="minorHAnsi"/>
                <w:color w:val="FFFFFF" w:themeColor="background1"/>
                <w:sz w:val="20"/>
              </w:rPr>
              <w:t>(i.e. assessment powers committed)</w:t>
            </w:r>
          </w:p>
        </w:tc>
      </w:tr>
      <w:tr w:rsidR="005006F9" w:rsidRPr="005006F9" w:rsidTr="005006F9">
        <w:trPr>
          <w:trHeight w:val="182"/>
        </w:trPr>
        <w:tc>
          <w:tcPr>
            <w:tcW w:w="3005" w:type="dxa"/>
            <w:shd w:val="clear" w:color="auto" w:fill="auto"/>
            <w:vAlign w:val="center"/>
          </w:tcPr>
          <w:p w:rsidR="005006F9" w:rsidRPr="005006F9" w:rsidRDefault="005006F9" w:rsidP="005006F9">
            <w:pPr>
              <w:rPr>
                <w:rFonts w:cstheme="minorHAnsi"/>
                <w:sz w:val="20"/>
              </w:rPr>
            </w:pPr>
            <w:r w:rsidRPr="005006F9">
              <w:rPr>
                <w:rFonts w:cstheme="minorHAnsi"/>
                <w:sz w:val="20"/>
              </w:rPr>
              <w:t>Currency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006F9" w:rsidRPr="005006F9" w:rsidRDefault="005006F9" w:rsidP="005006F9">
            <w:pPr>
              <w:jc w:val="center"/>
              <w:rPr>
                <w:rFonts w:cstheme="minorHAnsi"/>
                <w:sz w:val="20"/>
              </w:rPr>
            </w:pPr>
            <w:r w:rsidRPr="005006F9">
              <w:rPr>
                <w:rFonts w:cstheme="minorHAnsi"/>
                <w:sz w:val="20"/>
              </w:rPr>
              <w:t>Include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006F9" w:rsidRPr="005006F9" w:rsidRDefault="005006F9" w:rsidP="005006F9">
            <w:pPr>
              <w:jc w:val="center"/>
              <w:rPr>
                <w:rFonts w:cstheme="minorHAnsi"/>
                <w:sz w:val="20"/>
              </w:rPr>
            </w:pPr>
            <w:r w:rsidRPr="005006F9">
              <w:rPr>
                <w:rFonts w:cstheme="minorHAnsi"/>
                <w:sz w:val="20"/>
              </w:rPr>
              <w:t>Include</w:t>
            </w:r>
          </w:p>
        </w:tc>
      </w:tr>
      <w:tr w:rsidR="005006F9" w:rsidRPr="005006F9" w:rsidTr="005006F9">
        <w:trPr>
          <w:trHeight w:val="255"/>
        </w:trPr>
        <w:tc>
          <w:tcPr>
            <w:tcW w:w="3005" w:type="dxa"/>
            <w:vAlign w:val="center"/>
          </w:tcPr>
          <w:p w:rsidR="005006F9" w:rsidRPr="005006F9" w:rsidRDefault="005006F9" w:rsidP="005006F9">
            <w:pPr>
              <w:rPr>
                <w:rFonts w:cstheme="minorHAnsi"/>
                <w:sz w:val="20"/>
              </w:rPr>
            </w:pPr>
            <w:r w:rsidRPr="005006F9">
              <w:rPr>
                <w:rFonts w:cstheme="minorHAnsi"/>
                <w:sz w:val="20"/>
              </w:rPr>
              <w:t>Name of Clearing Member</w:t>
            </w:r>
          </w:p>
        </w:tc>
        <w:tc>
          <w:tcPr>
            <w:tcW w:w="3005" w:type="dxa"/>
            <w:vAlign w:val="center"/>
          </w:tcPr>
          <w:p w:rsidR="005006F9" w:rsidRPr="005006F9" w:rsidRDefault="00C0088E" w:rsidP="00C0088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e.g. 1,000,000,000</w:t>
            </w:r>
          </w:p>
        </w:tc>
        <w:tc>
          <w:tcPr>
            <w:tcW w:w="3006" w:type="dxa"/>
            <w:vAlign w:val="center"/>
          </w:tcPr>
          <w:p w:rsidR="005006F9" w:rsidRPr="005006F9" w:rsidRDefault="00C0088E" w:rsidP="005006F9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e.g. 1,000,000,000</w:t>
            </w:r>
          </w:p>
        </w:tc>
      </w:tr>
    </w:tbl>
    <w:p w:rsidR="005006F9" w:rsidRDefault="005006F9" w:rsidP="005006F9">
      <w:pPr>
        <w:spacing w:after="0" w:line="240" w:lineRule="auto"/>
        <w:jc w:val="both"/>
        <w:rPr>
          <w:rFonts w:cstheme="minorHAnsi"/>
          <w:b/>
          <w:sz w:val="18"/>
          <w:szCs w:val="16"/>
          <w:lang w:val="en-US"/>
        </w:rPr>
      </w:pPr>
    </w:p>
    <w:p w:rsidR="005006F9" w:rsidRPr="005006F9" w:rsidRDefault="005006F9" w:rsidP="005006F9">
      <w:pPr>
        <w:spacing w:after="0" w:line="240" w:lineRule="auto"/>
        <w:jc w:val="both"/>
        <w:rPr>
          <w:rFonts w:cstheme="minorHAnsi"/>
          <w:b/>
          <w:sz w:val="18"/>
          <w:szCs w:val="16"/>
          <w:lang w:val="en-US"/>
        </w:rPr>
      </w:pPr>
      <w:r w:rsidRPr="005006F9">
        <w:rPr>
          <w:rFonts w:cstheme="minorHAnsi"/>
          <w:b/>
          <w:sz w:val="18"/>
          <w:szCs w:val="16"/>
          <w:lang w:val="en-US"/>
        </w:rPr>
        <w:t>Notes</w:t>
      </w:r>
    </w:p>
    <w:p w:rsidR="005006F9" w:rsidRPr="005006F9" w:rsidRDefault="005006F9" w:rsidP="005006F9">
      <w:pPr>
        <w:spacing w:after="0" w:line="240" w:lineRule="auto"/>
        <w:jc w:val="both"/>
        <w:rPr>
          <w:rFonts w:cstheme="minorHAnsi"/>
          <w:b/>
          <w:sz w:val="18"/>
          <w:szCs w:val="16"/>
          <w:lang w:val="en-US"/>
        </w:rPr>
      </w:pPr>
    </w:p>
    <w:p w:rsidR="005006F9" w:rsidRPr="005006F9" w:rsidRDefault="005006F9" w:rsidP="005006F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18"/>
          <w:szCs w:val="16"/>
          <w:lang w:val="en-US"/>
        </w:rPr>
      </w:pPr>
      <w:r w:rsidRPr="005006F9">
        <w:rPr>
          <w:rFonts w:asciiTheme="minorHAnsi" w:hAnsiTheme="minorHAnsi" w:cstheme="minorHAnsi"/>
          <w:b/>
          <w:sz w:val="18"/>
          <w:szCs w:val="16"/>
          <w:lang w:val="en-US"/>
        </w:rPr>
        <w:t>General</w:t>
      </w:r>
    </w:p>
    <w:p w:rsidR="005006F9" w:rsidRPr="005006F9" w:rsidRDefault="005006F9" w:rsidP="005006F9">
      <w:pPr>
        <w:spacing w:after="0" w:line="240" w:lineRule="auto"/>
        <w:jc w:val="both"/>
        <w:rPr>
          <w:rFonts w:cstheme="minorHAnsi"/>
          <w:b/>
          <w:sz w:val="18"/>
          <w:szCs w:val="16"/>
          <w:lang w:val="en-US"/>
        </w:rPr>
      </w:pPr>
    </w:p>
    <w:p w:rsidR="005006F9" w:rsidRPr="005006F9" w:rsidRDefault="005006F9" w:rsidP="005006F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6"/>
          <w:lang w:val="en-US"/>
        </w:rPr>
      </w:pPr>
      <w:r w:rsidRPr="005006F9">
        <w:rPr>
          <w:rFonts w:asciiTheme="minorHAnsi" w:hAnsiTheme="minorHAnsi" w:cstheme="minorHAnsi"/>
          <w:sz w:val="18"/>
          <w:szCs w:val="16"/>
          <w:lang w:val="en-US"/>
        </w:rPr>
        <w:t>The currency used to report data is the one chosen by clearing members.</w:t>
      </w:r>
    </w:p>
    <w:p w:rsidR="005006F9" w:rsidRPr="005006F9" w:rsidRDefault="005006F9" w:rsidP="005006F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6"/>
          <w:lang w:val="en-US"/>
        </w:rPr>
      </w:pPr>
      <w:r w:rsidRPr="005006F9">
        <w:rPr>
          <w:rFonts w:asciiTheme="minorHAnsi" w:hAnsiTheme="minorHAnsi" w:cstheme="minorHAnsi"/>
          <w:sz w:val="18"/>
          <w:szCs w:val="16"/>
          <w:lang w:val="en-US"/>
        </w:rPr>
        <w:t xml:space="preserve">The request for this data will be made once a year. </w:t>
      </w:r>
      <w:bookmarkStart w:id="0" w:name="_Hlk493498093"/>
      <w:r w:rsidRPr="005006F9">
        <w:rPr>
          <w:rFonts w:asciiTheme="minorHAnsi" w:hAnsiTheme="minorHAnsi" w:cstheme="minorHAnsi"/>
          <w:sz w:val="18"/>
          <w:szCs w:val="16"/>
          <w:lang w:val="en-US"/>
        </w:rPr>
        <w:t>The data should therefore reflect the figure as of 31</w:t>
      </w:r>
      <w:r w:rsidRPr="005006F9">
        <w:rPr>
          <w:rFonts w:asciiTheme="minorHAnsi" w:hAnsiTheme="minorHAnsi" w:cstheme="minorHAnsi"/>
          <w:sz w:val="18"/>
          <w:szCs w:val="16"/>
          <w:vertAlign w:val="superscript"/>
          <w:lang w:val="en-US"/>
        </w:rPr>
        <w:t>st</w:t>
      </w:r>
      <w:r w:rsidRPr="005006F9">
        <w:rPr>
          <w:rFonts w:asciiTheme="minorHAnsi" w:hAnsiTheme="minorHAnsi" w:cstheme="minorHAnsi"/>
          <w:sz w:val="18"/>
          <w:szCs w:val="16"/>
          <w:lang w:val="en-US"/>
        </w:rPr>
        <w:t xml:space="preserve"> December of the year before completing this template</w:t>
      </w:r>
      <w:bookmarkEnd w:id="0"/>
      <w:r w:rsidRPr="005006F9">
        <w:rPr>
          <w:rFonts w:asciiTheme="minorHAnsi" w:hAnsiTheme="minorHAnsi" w:cstheme="minorHAnsi"/>
          <w:sz w:val="18"/>
          <w:szCs w:val="16"/>
          <w:lang w:val="en-US"/>
        </w:rPr>
        <w:t xml:space="preserve"> (e.g. </w:t>
      </w:r>
      <w:proofErr w:type="gramStart"/>
      <w:r w:rsidRPr="005006F9">
        <w:rPr>
          <w:rFonts w:asciiTheme="minorHAnsi" w:hAnsiTheme="minorHAnsi" w:cstheme="minorHAnsi"/>
          <w:sz w:val="18"/>
          <w:szCs w:val="16"/>
          <w:lang w:val="en-US"/>
        </w:rPr>
        <w:t>For</w:t>
      </w:r>
      <w:proofErr w:type="gramEnd"/>
      <w:r w:rsidRPr="005006F9">
        <w:rPr>
          <w:rFonts w:asciiTheme="minorHAnsi" w:hAnsiTheme="minorHAnsi" w:cstheme="minorHAnsi"/>
          <w:sz w:val="18"/>
          <w:szCs w:val="16"/>
          <w:lang w:val="en-US"/>
        </w:rPr>
        <w:t xml:space="preserve"> a data request in 201</w:t>
      </w:r>
      <w:r>
        <w:rPr>
          <w:rFonts w:asciiTheme="minorHAnsi" w:hAnsiTheme="minorHAnsi" w:cstheme="minorHAnsi"/>
          <w:sz w:val="18"/>
          <w:szCs w:val="16"/>
          <w:lang w:val="en-US"/>
        </w:rPr>
        <w:t>8</w:t>
      </w:r>
      <w:r w:rsidRPr="005006F9">
        <w:rPr>
          <w:rFonts w:asciiTheme="minorHAnsi" w:hAnsiTheme="minorHAnsi" w:cstheme="minorHAnsi"/>
          <w:sz w:val="18"/>
          <w:szCs w:val="16"/>
          <w:lang w:val="en-US"/>
        </w:rPr>
        <w:t>, the data should be reported as of 31</w:t>
      </w:r>
      <w:r w:rsidRPr="005006F9">
        <w:rPr>
          <w:rFonts w:asciiTheme="minorHAnsi" w:hAnsiTheme="minorHAnsi" w:cstheme="minorHAnsi"/>
          <w:sz w:val="18"/>
          <w:szCs w:val="16"/>
          <w:vertAlign w:val="superscript"/>
          <w:lang w:val="en-US"/>
        </w:rPr>
        <w:t>st</w:t>
      </w:r>
      <w:r w:rsidRPr="005006F9">
        <w:rPr>
          <w:rFonts w:asciiTheme="minorHAnsi" w:hAnsiTheme="minorHAnsi" w:cstheme="minorHAnsi"/>
          <w:sz w:val="18"/>
          <w:szCs w:val="16"/>
          <w:lang w:val="en-US"/>
        </w:rPr>
        <w:t xml:space="preserve"> December 201</w:t>
      </w:r>
      <w:r>
        <w:rPr>
          <w:rFonts w:asciiTheme="minorHAnsi" w:hAnsiTheme="minorHAnsi" w:cstheme="minorHAnsi"/>
          <w:sz w:val="18"/>
          <w:szCs w:val="16"/>
          <w:lang w:val="en-US"/>
        </w:rPr>
        <w:t>7</w:t>
      </w:r>
      <w:r w:rsidRPr="005006F9">
        <w:rPr>
          <w:rFonts w:asciiTheme="minorHAnsi" w:hAnsiTheme="minorHAnsi" w:cstheme="minorHAnsi"/>
          <w:sz w:val="18"/>
          <w:szCs w:val="16"/>
          <w:lang w:val="en-US"/>
        </w:rPr>
        <w:t xml:space="preserve">). </w:t>
      </w:r>
      <w:bookmarkStart w:id="1" w:name="_Hlk493498010"/>
      <w:r w:rsidRPr="005006F9">
        <w:rPr>
          <w:rFonts w:asciiTheme="minorHAnsi" w:hAnsiTheme="minorHAnsi" w:cstheme="minorHAnsi"/>
          <w:sz w:val="18"/>
          <w:szCs w:val="16"/>
          <w:lang w:val="en-US"/>
        </w:rPr>
        <w:t>Clearing members should return this template filled-in to the requesting CCP thirty (30) calendar days after receiving the request from the requesting CCP.</w:t>
      </w:r>
      <w:bookmarkEnd w:id="1"/>
    </w:p>
    <w:p w:rsidR="005006F9" w:rsidRPr="005006F9" w:rsidRDefault="005006F9" w:rsidP="005006F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6"/>
          <w:lang w:val="en-US"/>
        </w:rPr>
      </w:pPr>
      <w:r w:rsidRPr="005006F9" w:rsidDel="00013BE7">
        <w:rPr>
          <w:rFonts w:asciiTheme="minorHAnsi" w:hAnsiTheme="minorHAnsi" w:cstheme="minorHAnsi"/>
          <w:sz w:val="18"/>
          <w:szCs w:val="16"/>
          <w:lang w:val="en-US"/>
        </w:rPr>
        <w:t xml:space="preserve"> </w:t>
      </w:r>
      <w:r w:rsidRPr="005006F9">
        <w:rPr>
          <w:rFonts w:asciiTheme="minorHAnsi" w:hAnsiTheme="minorHAnsi" w:cstheme="minorHAnsi"/>
          <w:sz w:val="18"/>
          <w:szCs w:val="16"/>
          <w:lang w:val="en-US"/>
        </w:rPr>
        <w:t>‘</w:t>
      </w:r>
      <w:r w:rsidRPr="005006F9">
        <w:rPr>
          <w:rFonts w:asciiTheme="minorHAnsi" w:hAnsiTheme="minorHAnsi" w:cstheme="minorHAnsi"/>
          <w:i/>
          <w:sz w:val="18"/>
          <w:szCs w:val="16"/>
          <w:lang w:val="en-US"/>
        </w:rPr>
        <w:t>Exposure’</w:t>
      </w:r>
      <w:r w:rsidRPr="005006F9">
        <w:rPr>
          <w:rFonts w:asciiTheme="minorHAnsi" w:hAnsiTheme="minorHAnsi" w:cstheme="minorHAnsi"/>
          <w:sz w:val="18"/>
          <w:szCs w:val="16"/>
          <w:lang w:val="en-US"/>
        </w:rPr>
        <w:t xml:space="preserve"> means the amount of losses that the clearing member could be exposed to, due to its participation in </w:t>
      </w:r>
      <w:r w:rsidRPr="005006F9">
        <w:rPr>
          <w:rFonts w:asciiTheme="minorHAnsi" w:hAnsiTheme="minorHAnsi" w:cstheme="minorHAnsi"/>
          <w:i/>
          <w:sz w:val="18"/>
          <w:szCs w:val="16"/>
          <w:lang w:val="en-US"/>
        </w:rPr>
        <w:t>all</w:t>
      </w:r>
      <w:r w:rsidRPr="005006F9">
        <w:rPr>
          <w:rFonts w:asciiTheme="minorHAnsi" w:hAnsiTheme="minorHAnsi" w:cstheme="minorHAnsi"/>
          <w:sz w:val="18"/>
          <w:szCs w:val="16"/>
          <w:lang w:val="en-US"/>
        </w:rPr>
        <w:t xml:space="preserve"> CCPs that the clearing member may be using at global level (not just European level).</w:t>
      </w:r>
    </w:p>
    <w:p w:rsidR="005006F9" w:rsidRPr="005006F9" w:rsidRDefault="005006F9" w:rsidP="005006F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6"/>
          <w:lang w:val="en-US"/>
        </w:rPr>
      </w:pPr>
      <w:r w:rsidRPr="005006F9">
        <w:rPr>
          <w:rFonts w:asciiTheme="minorHAnsi" w:hAnsiTheme="minorHAnsi" w:cstheme="minorHAnsi"/>
          <w:sz w:val="18"/>
          <w:szCs w:val="16"/>
          <w:lang w:val="en-US"/>
        </w:rPr>
        <w:t>‘</w:t>
      </w:r>
      <w:r w:rsidRPr="005006F9">
        <w:rPr>
          <w:rFonts w:asciiTheme="minorHAnsi" w:hAnsiTheme="minorHAnsi" w:cstheme="minorHAnsi"/>
          <w:i/>
          <w:sz w:val="18"/>
          <w:szCs w:val="16"/>
          <w:lang w:val="en-US"/>
        </w:rPr>
        <w:t>Clearing member</w:t>
      </w:r>
      <w:r w:rsidRPr="005006F9">
        <w:rPr>
          <w:rFonts w:asciiTheme="minorHAnsi" w:hAnsiTheme="minorHAnsi" w:cstheme="minorHAnsi"/>
          <w:sz w:val="18"/>
          <w:szCs w:val="16"/>
          <w:lang w:val="en-US"/>
        </w:rPr>
        <w:t>’ refers to the legal entity being member of the CCP, not to its affiliates.</w:t>
      </w:r>
    </w:p>
    <w:p w:rsidR="005006F9" w:rsidRPr="005006F9" w:rsidRDefault="005006F9" w:rsidP="005006F9">
      <w:pPr>
        <w:spacing w:after="0" w:line="240" w:lineRule="auto"/>
        <w:jc w:val="both"/>
        <w:rPr>
          <w:rFonts w:cstheme="minorHAnsi"/>
          <w:b/>
          <w:sz w:val="18"/>
          <w:szCs w:val="16"/>
          <w:lang w:val="en-US"/>
        </w:rPr>
      </w:pPr>
    </w:p>
    <w:p w:rsidR="005006F9" w:rsidRPr="005006F9" w:rsidRDefault="005006F9" w:rsidP="005006F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18"/>
          <w:szCs w:val="16"/>
          <w:lang w:val="en-US"/>
        </w:rPr>
      </w:pPr>
      <w:r w:rsidRPr="005006F9">
        <w:rPr>
          <w:rFonts w:asciiTheme="minorHAnsi" w:hAnsiTheme="minorHAnsi" w:cstheme="minorHAnsi"/>
          <w:b/>
          <w:sz w:val="18"/>
          <w:szCs w:val="16"/>
        </w:rPr>
        <w:t>Non-pre-funded resources</w:t>
      </w:r>
    </w:p>
    <w:p w:rsidR="005006F9" w:rsidRPr="005006F9" w:rsidRDefault="005006F9" w:rsidP="005006F9">
      <w:pPr>
        <w:spacing w:after="0" w:line="240" w:lineRule="auto"/>
        <w:jc w:val="both"/>
        <w:rPr>
          <w:rFonts w:cstheme="minorHAnsi"/>
          <w:sz w:val="18"/>
          <w:szCs w:val="16"/>
          <w:lang w:val="en-US"/>
        </w:rPr>
      </w:pPr>
    </w:p>
    <w:p w:rsidR="005006F9" w:rsidRPr="005006F9" w:rsidRDefault="005006F9" w:rsidP="005006F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6"/>
          <w:lang w:val="en-US"/>
        </w:rPr>
      </w:pPr>
      <w:r w:rsidRPr="005006F9">
        <w:rPr>
          <w:rFonts w:asciiTheme="minorHAnsi" w:hAnsiTheme="minorHAnsi" w:cstheme="minorHAnsi"/>
          <w:sz w:val="18"/>
          <w:szCs w:val="16"/>
          <w:lang w:val="en-US"/>
        </w:rPr>
        <w:t>‘</w:t>
      </w:r>
      <w:r w:rsidRPr="005006F9">
        <w:rPr>
          <w:rFonts w:asciiTheme="minorHAnsi" w:hAnsiTheme="minorHAnsi" w:cstheme="minorHAnsi"/>
          <w:i/>
          <w:sz w:val="18"/>
          <w:szCs w:val="16"/>
          <w:lang w:val="en-US"/>
        </w:rPr>
        <w:t>Assessment powers</w:t>
      </w:r>
      <w:r w:rsidRPr="005006F9">
        <w:rPr>
          <w:rFonts w:asciiTheme="minorHAnsi" w:hAnsiTheme="minorHAnsi" w:cstheme="minorHAnsi"/>
          <w:sz w:val="18"/>
          <w:szCs w:val="16"/>
          <w:lang w:val="en-US"/>
        </w:rPr>
        <w:t xml:space="preserve">’ refers to the number of assessments committed as included in the relevant CCP rulebook. </w:t>
      </w:r>
    </w:p>
    <w:p w:rsidR="005006F9" w:rsidRPr="005006F9" w:rsidRDefault="005006F9" w:rsidP="005006F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6"/>
          <w:lang w:val="en-US"/>
        </w:rPr>
      </w:pPr>
      <w:r w:rsidRPr="005006F9">
        <w:rPr>
          <w:rFonts w:asciiTheme="minorHAnsi" w:hAnsiTheme="minorHAnsi" w:cstheme="minorHAnsi"/>
          <w:sz w:val="18"/>
          <w:szCs w:val="16"/>
          <w:lang w:val="en-US"/>
        </w:rPr>
        <w:t>Assumptions:</w:t>
      </w:r>
    </w:p>
    <w:p w:rsidR="005006F9" w:rsidRPr="005006F9" w:rsidRDefault="005006F9" w:rsidP="005006F9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sz w:val="18"/>
          <w:szCs w:val="16"/>
          <w:lang w:val="en-US"/>
        </w:rPr>
      </w:pPr>
      <w:r w:rsidRPr="005006F9">
        <w:rPr>
          <w:rFonts w:asciiTheme="minorHAnsi" w:hAnsiTheme="minorHAnsi" w:cstheme="minorHAnsi"/>
          <w:sz w:val="18"/>
          <w:szCs w:val="16"/>
          <w:lang w:val="en-US"/>
        </w:rPr>
        <w:t>Under a single default event</w:t>
      </w:r>
    </w:p>
    <w:p w:rsidR="005006F9" w:rsidRPr="005006F9" w:rsidRDefault="005006F9" w:rsidP="005006F9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sz w:val="18"/>
          <w:szCs w:val="16"/>
          <w:lang w:val="en-US"/>
        </w:rPr>
      </w:pPr>
      <w:r w:rsidRPr="005006F9">
        <w:rPr>
          <w:rFonts w:asciiTheme="minorHAnsi" w:hAnsiTheme="minorHAnsi" w:cstheme="minorHAnsi"/>
          <w:sz w:val="18"/>
          <w:szCs w:val="16"/>
          <w:lang w:val="en-US"/>
        </w:rPr>
        <w:t>If unlimited, please include the figure equivalent to three (3) assessments, unless otherwise indicated by the CCP (e.g. rules such as one (1) assessment if the clearing member withdraws from the CCP)</w:t>
      </w:r>
    </w:p>
    <w:p w:rsidR="005006F9" w:rsidRPr="005006F9" w:rsidRDefault="005006F9" w:rsidP="005006F9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sz w:val="18"/>
          <w:szCs w:val="16"/>
          <w:lang w:val="en-US"/>
        </w:rPr>
      </w:pPr>
      <w:r w:rsidRPr="005006F9">
        <w:rPr>
          <w:rFonts w:asciiTheme="minorHAnsi" w:hAnsiTheme="minorHAnsi" w:cstheme="minorHAnsi"/>
          <w:sz w:val="18"/>
          <w:szCs w:val="16"/>
          <w:lang w:val="en-US"/>
        </w:rPr>
        <w:t>Across global CCPs (not only EU CCPs)</w:t>
      </w:r>
    </w:p>
    <w:p w:rsidR="005006F9" w:rsidRPr="005006F9" w:rsidRDefault="005006F9" w:rsidP="005006F9">
      <w:pPr>
        <w:ind w:left="720"/>
        <w:jc w:val="both"/>
        <w:rPr>
          <w:rFonts w:cstheme="minorHAnsi"/>
          <w:sz w:val="18"/>
          <w:szCs w:val="16"/>
          <w:lang w:val="en-US"/>
        </w:rPr>
      </w:pPr>
    </w:p>
    <w:p w:rsidR="00A01316" w:rsidRPr="005006F9" w:rsidRDefault="00A01316" w:rsidP="005006F9">
      <w:pPr>
        <w:rPr>
          <w:lang w:val="en-US"/>
        </w:rPr>
      </w:pPr>
    </w:p>
    <w:sectPr w:rsidR="00A01316" w:rsidRPr="005006F9" w:rsidSect="005006F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005" w:right="1417" w:bottom="1134" w:left="1531" w:header="104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F9" w:rsidRDefault="005006F9" w:rsidP="00DE45A0">
      <w:pPr>
        <w:spacing w:after="0" w:line="240" w:lineRule="auto"/>
      </w:pPr>
      <w:r>
        <w:separator/>
      </w:r>
    </w:p>
  </w:endnote>
  <w:endnote w:type="continuationSeparator" w:id="0">
    <w:p w:rsidR="005006F9" w:rsidRDefault="005006F9" w:rsidP="00DE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-B8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5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06" w:rsidRDefault="00BA5206" w:rsidP="00816F38">
    <w:pPr>
      <w:pStyle w:val="NormalNoSpace"/>
    </w:pPr>
  </w:p>
  <w:p w:rsidR="00BA5206" w:rsidRDefault="00BA5206" w:rsidP="00816F38">
    <w:pPr>
      <w:pStyle w:val="NormalNoSpa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06" w:rsidRDefault="00BA5206" w:rsidP="00816F38">
    <w:pPr>
      <w:pStyle w:val="NormalNoSpace"/>
    </w:pPr>
  </w:p>
  <w:p w:rsidR="00BA5206" w:rsidRDefault="00BA5206" w:rsidP="00816F38">
    <w:pPr>
      <w:pStyle w:val="NormalNoSpa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F9" w:rsidRDefault="005006F9" w:rsidP="00DE45A0">
      <w:pPr>
        <w:spacing w:after="0" w:line="240" w:lineRule="auto"/>
      </w:pPr>
      <w:r>
        <w:separator/>
      </w:r>
    </w:p>
  </w:footnote>
  <w:footnote w:type="continuationSeparator" w:id="0">
    <w:p w:rsidR="005006F9" w:rsidRDefault="005006F9" w:rsidP="00DE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48" w:type="dxa"/>
      <w:tblInd w:w="-8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31"/>
      <w:gridCol w:w="5117"/>
    </w:tblGrid>
    <w:tr w:rsidR="00BA5206" w:rsidTr="00BA5206">
      <w:trPr>
        <w:trHeight w:hRule="exact" w:val="1531"/>
      </w:trPr>
      <w:tc>
        <w:tcPr>
          <w:tcW w:w="5216" w:type="dxa"/>
        </w:tcPr>
        <w:p w:rsidR="00BA5206" w:rsidRDefault="00BA5206" w:rsidP="00BA5206">
          <w:pPr>
            <w:pStyle w:val="Header"/>
          </w:pPr>
          <w:bookmarkStart w:id="2" w:name="LCHLogo2"/>
          <w:r>
            <w:rPr>
              <w:noProof/>
              <w:lang w:eastAsia="en-GB"/>
            </w:rPr>
            <w:drawing>
              <wp:inline distT="0" distB="0" distL="0" distR="0">
                <wp:extent cx="2344674" cy="301752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H Clearnet logo NEW AUG 200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4674" cy="301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  <w:p w:rsidR="00BA5206" w:rsidRDefault="00BA5206" w:rsidP="00BA5206">
          <w:pPr>
            <w:pStyle w:val="Header"/>
          </w:pPr>
        </w:p>
      </w:tc>
      <w:tc>
        <w:tcPr>
          <w:tcW w:w="5103" w:type="dxa"/>
        </w:tcPr>
        <w:p w:rsidR="00BA5206" w:rsidRPr="00601E80" w:rsidRDefault="00BA5206" w:rsidP="00BA5206">
          <w:pPr>
            <w:pStyle w:val="LCHConfidential"/>
          </w:pPr>
        </w:p>
      </w:tc>
    </w:tr>
  </w:tbl>
  <w:p w:rsidR="00BA5206" w:rsidRDefault="00BA5206" w:rsidP="005B50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48" w:type="dxa"/>
      <w:tblInd w:w="-8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31"/>
      <w:gridCol w:w="5117"/>
    </w:tblGrid>
    <w:tr w:rsidR="00BA5206" w:rsidTr="001C69B5">
      <w:trPr>
        <w:trHeight w:hRule="exact" w:val="1531"/>
      </w:trPr>
      <w:tc>
        <w:tcPr>
          <w:tcW w:w="5231" w:type="dxa"/>
        </w:tcPr>
        <w:p w:rsidR="00BA5206" w:rsidRDefault="001C69B5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2503608" cy="552450"/>
                <wp:effectExtent l="19050" t="0" r="0" b="0"/>
                <wp:docPr id="3" name="Picture 0" descr="LCH with partner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H with partner JPEG.jpg"/>
                        <pic:cNvPicPr/>
                      </pic:nvPicPr>
                      <pic:blipFill>
                        <a:blip r:embed="rId1"/>
                        <a:srcRect l="3716" t="40328" r="-2344" b="378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608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A5206" w:rsidRDefault="00BA5206">
          <w:pPr>
            <w:pStyle w:val="Header"/>
          </w:pPr>
        </w:p>
      </w:tc>
      <w:tc>
        <w:tcPr>
          <w:tcW w:w="5117" w:type="dxa"/>
        </w:tcPr>
        <w:p w:rsidR="00BA5206" w:rsidRPr="00601E80" w:rsidRDefault="00BA5206" w:rsidP="00075576">
          <w:pPr>
            <w:pStyle w:val="LCHConfidential"/>
          </w:pPr>
          <w:bookmarkStart w:id="3" w:name="LCHPandC1"/>
          <w:bookmarkStart w:id="4" w:name="LCHPandC"/>
          <w:bookmarkEnd w:id="3"/>
          <w:r w:rsidRPr="00601E80">
            <w:t xml:space="preserve"> </w:t>
          </w:r>
          <w:bookmarkEnd w:id="4"/>
        </w:p>
      </w:tc>
    </w:tr>
  </w:tbl>
  <w:p w:rsidR="00BA5206" w:rsidRDefault="00BA52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316C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0139B"/>
    <w:multiLevelType w:val="multilevel"/>
    <w:tmpl w:val="44EEED08"/>
    <w:lvl w:ilvl="0">
      <w:start w:val="1"/>
      <w:numFmt w:val="decimal"/>
      <w:pStyle w:val="Heading1"/>
      <w:lvlText w:val="%1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hanging="680"/>
      </w:pPr>
      <w:rPr>
        <w:rFonts w:hint="default"/>
      </w:rPr>
    </w:lvl>
    <w:lvl w:ilvl="3">
      <w:start w:val="1"/>
      <w:numFmt w:val="decimal"/>
      <w:pStyle w:val="NumbList1"/>
      <w:lvlText w:val="%4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pStyle w:val="NumbList2"/>
      <w:lvlText w:val="%5"/>
      <w:lvlJc w:val="left"/>
      <w:pPr>
        <w:ind w:left="425" w:firstLine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A4560BF"/>
    <w:multiLevelType w:val="hybridMultilevel"/>
    <w:tmpl w:val="1E9498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551A5"/>
    <w:multiLevelType w:val="hybridMultilevel"/>
    <w:tmpl w:val="294A8B04"/>
    <w:lvl w:ilvl="0" w:tplc="8604E118">
      <w:start w:val="1"/>
      <w:numFmt w:val="bullet"/>
      <w:pStyle w:val="Bullet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25E53"/>
    <w:multiLevelType w:val="hybridMultilevel"/>
    <w:tmpl w:val="C026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B0138"/>
    <w:multiLevelType w:val="hybridMultilevel"/>
    <w:tmpl w:val="DAE0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C114D"/>
    <w:multiLevelType w:val="hybridMultilevel"/>
    <w:tmpl w:val="86BC3C46"/>
    <w:lvl w:ilvl="0" w:tplc="957E9C7A">
      <w:start w:val="1"/>
      <w:numFmt w:val="decimal"/>
      <w:pStyle w:val="Table"/>
      <w:lvlText w:val="Table %1."/>
      <w:lvlJc w:val="left"/>
      <w:pPr>
        <w:ind w:left="360" w:hanging="360"/>
      </w:pPr>
      <w:rPr>
        <w:rFonts w:hint="default"/>
        <w:color w:val="00539F" w:themeColor="text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01FE0"/>
    <w:multiLevelType w:val="hybridMultilevel"/>
    <w:tmpl w:val="FB56CE1E"/>
    <w:lvl w:ilvl="0" w:tplc="E440322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4"/>
  <w:defaultTabStop w:val="851"/>
  <w:hyphenationZone w:val="425"/>
  <w:characterSpacingControl w:val="doNotCompress"/>
  <w:hdrShapeDefaults>
    <o:shapedefaults v:ext="edit" spidmax="9217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balanceSingleByteDoubleByteWidth/>
  </w:compat>
  <w:docVars>
    <w:docVar w:name="CurrentTemplateVersion" w:val="1.0"/>
    <w:docVar w:name="InitialTemplateVersion" w:val="1.0"/>
  </w:docVars>
  <w:rsids>
    <w:rsidRoot w:val="00C0088E"/>
    <w:rsid w:val="00001082"/>
    <w:rsid w:val="000217C6"/>
    <w:rsid w:val="00025C41"/>
    <w:rsid w:val="000373A4"/>
    <w:rsid w:val="00051DF3"/>
    <w:rsid w:val="000573C9"/>
    <w:rsid w:val="000654C3"/>
    <w:rsid w:val="00075576"/>
    <w:rsid w:val="0008306D"/>
    <w:rsid w:val="00092F6D"/>
    <w:rsid w:val="00095ACE"/>
    <w:rsid w:val="000E0DF5"/>
    <w:rsid w:val="000E5D43"/>
    <w:rsid w:val="00113B27"/>
    <w:rsid w:val="00131991"/>
    <w:rsid w:val="00137261"/>
    <w:rsid w:val="001425B4"/>
    <w:rsid w:val="0017633A"/>
    <w:rsid w:val="00180C2A"/>
    <w:rsid w:val="001A5930"/>
    <w:rsid w:val="001C185A"/>
    <w:rsid w:val="001C69B5"/>
    <w:rsid w:val="001D0E49"/>
    <w:rsid w:val="001E1A96"/>
    <w:rsid w:val="001E2C0D"/>
    <w:rsid w:val="001E31E4"/>
    <w:rsid w:val="001F1AC1"/>
    <w:rsid w:val="001F4768"/>
    <w:rsid w:val="00201800"/>
    <w:rsid w:val="00202BBF"/>
    <w:rsid w:val="00204D30"/>
    <w:rsid w:val="00211989"/>
    <w:rsid w:val="00215EE1"/>
    <w:rsid w:val="00277BC1"/>
    <w:rsid w:val="00292584"/>
    <w:rsid w:val="00293971"/>
    <w:rsid w:val="002A6B4C"/>
    <w:rsid w:val="002A70B1"/>
    <w:rsid w:val="002F405F"/>
    <w:rsid w:val="003014DD"/>
    <w:rsid w:val="0030335E"/>
    <w:rsid w:val="00304DEC"/>
    <w:rsid w:val="003175BB"/>
    <w:rsid w:val="00334A0B"/>
    <w:rsid w:val="003472C2"/>
    <w:rsid w:val="00347AFF"/>
    <w:rsid w:val="003556A7"/>
    <w:rsid w:val="00364CCD"/>
    <w:rsid w:val="00384380"/>
    <w:rsid w:val="00384674"/>
    <w:rsid w:val="003C46E5"/>
    <w:rsid w:val="003E6304"/>
    <w:rsid w:val="00416E3C"/>
    <w:rsid w:val="0041714D"/>
    <w:rsid w:val="004217A7"/>
    <w:rsid w:val="00423DD0"/>
    <w:rsid w:val="00425E21"/>
    <w:rsid w:val="004321A3"/>
    <w:rsid w:val="00460E77"/>
    <w:rsid w:val="004661AF"/>
    <w:rsid w:val="0046737B"/>
    <w:rsid w:val="00472ACB"/>
    <w:rsid w:val="00476661"/>
    <w:rsid w:val="00486C9D"/>
    <w:rsid w:val="00497719"/>
    <w:rsid w:val="004D2F76"/>
    <w:rsid w:val="004D3872"/>
    <w:rsid w:val="004F0E8B"/>
    <w:rsid w:val="004F3831"/>
    <w:rsid w:val="005006F9"/>
    <w:rsid w:val="00500FF2"/>
    <w:rsid w:val="0050198D"/>
    <w:rsid w:val="005152A5"/>
    <w:rsid w:val="00527B3D"/>
    <w:rsid w:val="00541F48"/>
    <w:rsid w:val="005517F7"/>
    <w:rsid w:val="005546CF"/>
    <w:rsid w:val="00565AA7"/>
    <w:rsid w:val="005667E1"/>
    <w:rsid w:val="00573ECB"/>
    <w:rsid w:val="00577080"/>
    <w:rsid w:val="00584C28"/>
    <w:rsid w:val="00596AE2"/>
    <w:rsid w:val="005976C0"/>
    <w:rsid w:val="005A0B28"/>
    <w:rsid w:val="005A42DF"/>
    <w:rsid w:val="005B0B82"/>
    <w:rsid w:val="005B50C2"/>
    <w:rsid w:val="005C4A03"/>
    <w:rsid w:val="005E6B34"/>
    <w:rsid w:val="00601E80"/>
    <w:rsid w:val="006053B1"/>
    <w:rsid w:val="0061379A"/>
    <w:rsid w:val="006161F8"/>
    <w:rsid w:val="006176E7"/>
    <w:rsid w:val="0062248C"/>
    <w:rsid w:val="00627AA2"/>
    <w:rsid w:val="006319C8"/>
    <w:rsid w:val="00632A32"/>
    <w:rsid w:val="00646767"/>
    <w:rsid w:val="00653703"/>
    <w:rsid w:val="00661576"/>
    <w:rsid w:val="00665F08"/>
    <w:rsid w:val="00672624"/>
    <w:rsid w:val="006843E8"/>
    <w:rsid w:val="00687839"/>
    <w:rsid w:val="006A2CB4"/>
    <w:rsid w:val="006A7DCE"/>
    <w:rsid w:val="006B73B0"/>
    <w:rsid w:val="006C6404"/>
    <w:rsid w:val="006D4D77"/>
    <w:rsid w:val="006D620E"/>
    <w:rsid w:val="006E085F"/>
    <w:rsid w:val="006F114C"/>
    <w:rsid w:val="0070313E"/>
    <w:rsid w:val="00717818"/>
    <w:rsid w:val="0072672E"/>
    <w:rsid w:val="0073113E"/>
    <w:rsid w:val="00742FB2"/>
    <w:rsid w:val="00743493"/>
    <w:rsid w:val="007472C5"/>
    <w:rsid w:val="007477FD"/>
    <w:rsid w:val="00751D2C"/>
    <w:rsid w:val="007552C5"/>
    <w:rsid w:val="007803B8"/>
    <w:rsid w:val="00784F21"/>
    <w:rsid w:val="00787F38"/>
    <w:rsid w:val="007933B8"/>
    <w:rsid w:val="007D1AC0"/>
    <w:rsid w:val="007E518F"/>
    <w:rsid w:val="007E7D3F"/>
    <w:rsid w:val="007F06B7"/>
    <w:rsid w:val="007F0E4D"/>
    <w:rsid w:val="007F1475"/>
    <w:rsid w:val="00807179"/>
    <w:rsid w:val="00807F6E"/>
    <w:rsid w:val="00810261"/>
    <w:rsid w:val="00816F38"/>
    <w:rsid w:val="00832BBE"/>
    <w:rsid w:val="00832DB7"/>
    <w:rsid w:val="0083315F"/>
    <w:rsid w:val="008363EB"/>
    <w:rsid w:val="00860BDD"/>
    <w:rsid w:val="008716C6"/>
    <w:rsid w:val="00871B02"/>
    <w:rsid w:val="0087539D"/>
    <w:rsid w:val="00883F28"/>
    <w:rsid w:val="0089336D"/>
    <w:rsid w:val="0089670C"/>
    <w:rsid w:val="008A40A0"/>
    <w:rsid w:val="008C4955"/>
    <w:rsid w:val="00906335"/>
    <w:rsid w:val="00917A6C"/>
    <w:rsid w:val="0092237B"/>
    <w:rsid w:val="00924025"/>
    <w:rsid w:val="009279C9"/>
    <w:rsid w:val="009424B7"/>
    <w:rsid w:val="00944C41"/>
    <w:rsid w:val="009469D0"/>
    <w:rsid w:val="00955B2D"/>
    <w:rsid w:val="00960DBD"/>
    <w:rsid w:val="00964708"/>
    <w:rsid w:val="009801AE"/>
    <w:rsid w:val="009A1A95"/>
    <w:rsid w:val="009A2327"/>
    <w:rsid w:val="009B115D"/>
    <w:rsid w:val="009B60AD"/>
    <w:rsid w:val="009B624F"/>
    <w:rsid w:val="009C169A"/>
    <w:rsid w:val="009E3706"/>
    <w:rsid w:val="00A01316"/>
    <w:rsid w:val="00A03873"/>
    <w:rsid w:val="00A06FC2"/>
    <w:rsid w:val="00A10C82"/>
    <w:rsid w:val="00A13785"/>
    <w:rsid w:val="00A17DD2"/>
    <w:rsid w:val="00A202E9"/>
    <w:rsid w:val="00A26AD3"/>
    <w:rsid w:val="00A3586A"/>
    <w:rsid w:val="00A46D84"/>
    <w:rsid w:val="00A47CB8"/>
    <w:rsid w:val="00A57D86"/>
    <w:rsid w:val="00A73DFC"/>
    <w:rsid w:val="00A76715"/>
    <w:rsid w:val="00A7684F"/>
    <w:rsid w:val="00A81331"/>
    <w:rsid w:val="00A93C22"/>
    <w:rsid w:val="00A977F5"/>
    <w:rsid w:val="00AA00AA"/>
    <w:rsid w:val="00AA1F22"/>
    <w:rsid w:val="00AA5B9F"/>
    <w:rsid w:val="00AB63F0"/>
    <w:rsid w:val="00AE12EF"/>
    <w:rsid w:val="00AE675E"/>
    <w:rsid w:val="00AE6EBF"/>
    <w:rsid w:val="00AE709E"/>
    <w:rsid w:val="00AF38A7"/>
    <w:rsid w:val="00AF43A7"/>
    <w:rsid w:val="00B023C6"/>
    <w:rsid w:val="00B072D5"/>
    <w:rsid w:val="00B22AE3"/>
    <w:rsid w:val="00B23420"/>
    <w:rsid w:val="00B25FAA"/>
    <w:rsid w:val="00B571D2"/>
    <w:rsid w:val="00B5799E"/>
    <w:rsid w:val="00B6657B"/>
    <w:rsid w:val="00B90D99"/>
    <w:rsid w:val="00BA5206"/>
    <w:rsid w:val="00BB0BBE"/>
    <w:rsid w:val="00BC73F5"/>
    <w:rsid w:val="00BE76C2"/>
    <w:rsid w:val="00BF5B94"/>
    <w:rsid w:val="00BF7191"/>
    <w:rsid w:val="00C0088E"/>
    <w:rsid w:val="00C00DE7"/>
    <w:rsid w:val="00C03841"/>
    <w:rsid w:val="00C123CB"/>
    <w:rsid w:val="00C13C46"/>
    <w:rsid w:val="00C32108"/>
    <w:rsid w:val="00C33161"/>
    <w:rsid w:val="00C34000"/>
    <w:rsid w:val="00C41483"/>
    <w:rsid w:val="00C45239"/>
    <w:rsid w:val="00C51489"/>
    <w:rsid w:val="00C61EE7"/>
    <w:rsid w:val="00C62BC3"/>
    <w:rsid w:val="00C739EE"/>
    <w:rsid w:val="00CA40A7"/>
    <w:rsid w:val="00CB208E"/>
    <w:rsid w:val="00CB5BAF"/>
    <w:rsid w:val="00CC4723"/>
    <w:rsid w:val="00CC6C9E"/>
    <w:rsid w:val="00CD102D"/>
    <w:rsid w:val="00CE308B"/>
    <w:rsid w:val="00D02A89"/>
    <w:rsid w:val="00D0612F"/>
    <w:rsid w:val="00D101AA"/>
    <w:rsid w:val="00D165F8"/>
    <w:rsid w:val="00D22FDA"/>
    <w:rsid w:val="00D25D1A"/>
    <w:rsid w:val="00D30BC0"/>
    <w:rsid w:val="00D35B38"/>
    <w:rsid w:val="00D44246"/>
    <w:rsid w:val="00D46216"/>
    <w:rsid w:val="00D47A24"/>
    <w:rsid w:val="00D5617F"/>
    <w:rsid w:val="00D568F9"/>
    <w:rsid w:val="00D65B11"/>
    <w:rsid w:val="00D807A7"/>
    <w:rsid w:val="00D87B96"/>
    <w:rsid w:val="00D9502E"/>
    <w:rsid w:val="00DB2369"/>
    <w:rsid w:val="00DE45A0"/>
    <w:rsid w:val="00DF13ED"/>
    <w:rsid w:val="00DF1C5F"/>
    <w:rsid w:val="00DF2631"/>
    <w:rsid w:val="00DF5435"/>
    <w:rsid w:val="00E0073C"/>
    <w:rsid w:val="00E07941"/>
    <w:rsid w:val="00E16FAE"/>
    <w:rsid w:val="00E214A4"/>
    <w:rsid w:val="00E25023"/>
    <w:rsid w:val="00E32BD3"/>
    <w:rsid w:val="00E41EF3"/>
    <w:rsid w:val="00E47767"/>
    <w:rsid w:val="00E5100B"/>
    <w:rsid w:val="00E55113"/>
    <w:rsid w:val="00E70DDE"/>
    <w:rsid w:val="00E838F9"/>
    <w:rsid w:val="00E91EF4"/>
    <w:rsid w:val="00E96674"/>
    <w:rsid w:val="00EA2930"/>
    <w:rsid w:val="00ED4CA7"/>
    <w:rsid w:val="00ED7C9E"/>
    <w:rsid w:val="00ED7CB9"/>
    <w:rsid w:val="00EE4317"/>
    <w:rsid w:val="00EF097A"/>
    <w:rsid w:val="00EF671B"/>
    <w:rsid w:val="00F13883"/>
    <w:rsid w:val="00F22869"/>
    <w:rsid w:val="00F37A09"/>
    <w:rsid w:val="00F4264D"/>
    <w:rsid w:val="00F431D3"/>
    <w:rsid w:val="00F5170B"/>
    <w:rsid w:val="00F52304"/>
    <w:rsid w:val="00F55BA4"/>
    <w:rsid w:val="00F572E5"/>
    <w:rsid w:val="00F73D74"/>
    <w:rsid w:val="00F92CCE"/>
    <w:rsid w:val="00F96DF0"/>
    <w:rsid w:val="00FB5320"/>
    <w:rsid w:val="00FC0780"/>
    <w:rsid w:val="00FC2688"/>
    <w:rsid w:val="00FC64F9"/>
    <w:rsid w:val="00FD3862"/>
    <w:rsid w:val="00FD689F"/>
    <w:rsid w:val="00FD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" w:defSemiHidden="0" w:defUnhideWhenUsed="0" w:defQFormat="0" w:count="267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39"/>
    <w:lsdException w:name="Table Theme" w:uiPriority="0"/>
    <w:lsdException w:name="Placeholder Text" w:semiHidden="1" w:uiPriority="98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5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6F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E16FAE"/>
    <w:pPr>
      <w:keepNext/>
      <w:keepLines/>
      <w:pageBreakBefore/>
      <w:numPr>
        <w:numId w:val="3"/>
      </w:numPr>
      <w:outlineLvl w:val="0"/>
    </w:pPr>
    <w:rPr>
      <w:rFonts w:eastAsiaTheme="majorEastAsia" w:cstheme="majorBidi"/>
      <w:bCs/>
      <w:color w:val="00539F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E16FAE"/>
    <w:pPr>
      <w:keepNext/>
      <w:keepLines/>
      <w:numPr>
        <w:ilvl w:val="1"/>
        <w:numId w:val="3"/>
      </w:numPr>
      <w:spacing w:before="240" w:after="120"/>
      <w:outlineLvl w:val="1"/>
    </w:pPr>
    <w:rPr>
      <w:rFonts w:eastAsiaTheme="majorEastAsia" w:cstheme="majorBidi"/>
      <w:bCs/>
      <w:color w:val="00539F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16FAE"/>
    <w:pPr>
      <w:keepNext/>
      <w:keepLines/>
      <w:numPr>
        <w:ilvl w:val="2"/>
        <w:numId w:val="3"/>
      </w:numPr>
      <w:spacing w:before="240" w:after="0"/>
      <w:outlineLvl w:val="2"/>
    </w:pPr>
    <w:rPr>
      <w:rFonts w:eastAsiaTheme="majorEastAsia" w:cstheme="majorBidi"/>
      <w:bCs/>
      <w:color w:val="00539F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F097A"/>
    <w:pPr>
      <w:keepNext/>
      <w:keepLines/>
      <w:spacing w:before="24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7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oSpace">
    <w:name w:val="NormalNoSpace"/>
    <w:basedOn w:val="Normal"/>
    <w:uiPriority w:val="9"/>
    <w:qFormat/>
    <w:rsid w:val="00B22AE3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EF097A"/>
    <w:rPr>
      <w:rFonts w:eastAsiaTheme="majorEastAsia" w:cstheme="majorBidi"/>
      <w:bCs/>
      <w:color w:val="00539F" w:themeColor="text2"/>
      <w:szCs w:val="24"/>
      <w:lang w:eastAsia="en-US"/>
    </w:rPr>
  </w:style>
  <w:style w:type="paragraph" w:styleId="Header">
    <w:name w:val="header"/>
    <w:basedOn w:val="Normal"/>
    <w:link w:val="HeaderChar"/>
    <w:uiPriority w:val="9"/>
    <w:semiHidden/>
    <w:rsid w:val="009B6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semiHidden/>
    <w:rsid w:val="009B60AD"/>
    <w:rPr>
      <w:szCs w:val="24"/>
      <w:lang w:eastAsia="en-US"/>
    </w:rPr>
  </w:style>
  <w:style w:type="paragraph" w:styleId="Footer">
    <w:name w:val="footer"/>
    <w:basedOn w:val="Normal"/>
    <w:link w:val="FooterChar"/>
    <w:uiPriority w:val="9"/>
    <w:semiHidden/>
    <w:rsid w:val="009B6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"/>
    <w:semiHidden/>
    <w:rsid w:val="009B60AD"/>
    <w:rPr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62BC3"/>
    <w:rPr>
      <w:rFonts w:eastAsiaTheme="majorEastAsia" w:cstheme="majorBidi"/>
      <w:bCs/>
      <w:color w:val="00539F" w:themeColor="text2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F097A"/>
    <w:rPr>
      <w:rFonts w:eastAsiaTheme="majorEastAsia" w:cstheme="majorBidi"/>
      <w:bCs/>
      <w:color w:val="00539F" w:themeColor="text2"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97A"/>
    <w:rPr>
      <w:rFonts w:eastAsiaTheme="majorEastAsia" w:cstheme="majorBidi"/>
      <w:b/>
      <w:bCs/>
      <w:i/>
      <w:iCs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"/>
    <w:rsid w:val="001E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rsid w:val="00C62BC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"/>
    <w:semiHidden/>
    <w:unhideWhenUsed/>
    <w:rsid w:val="006615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"/>
    <w:semiHidden/>
    <w:rsid w:val="00C62BC3"/>
    <w:rPr>
      <w:szCs w:val="24"/>
      <w:lang w:val="en-US" w:eastAsia="en-US"/>
    </w:rPr>
  </w:style>
  <w:style w:type="paragraph" w:customStyle="1" w:styleId="Yours">
    <w:name w:val="Yours"/>
    <w:basedOn w:val="Normal"/>
    <w:uiPriority w:val="3"/>
    <w:qFormat/>
    <w:rsid w:val="00201800"/>
    <w:pPr>
      <w:keepNext/>
      <w:spacing w:after="1200"/>
    </w:pPr>
  </w:style>
  <w:style w:type="paragraph" w:customStyle="1" w:styleId="NormalSm">
    <w:name w:val="NormalSm"/>
    <w:basedOn w:val="Normal"/>
    <w:uiPriority w:val="9"/>
    <w:semiHidden/>
    <w:qFormat/>
    <w:rsid w:val="007803B8"/>
    <w:rPr>
      <w:sz w:val="18"/>
    </w:rPr>
  </w:style>
  <w:style w:type="paragraph" w:customStyle="1" w:styleId="NormalSmNoSpace">
    <w:name w:val="NormalSmNoSpace"/>
    <w:basedOn w:val="NormalSm"/>
    <w:uiPriority w:val="9"/>
    <w:semiHidden/>
    <w:qFormat/>
    <w:rsid w:val="00832DB7"/>
    <w:pPr>
      <w:spacing w:after="0" w:line="200" w:lineRule="atLeast"/>
    </w:pPr>
    <w:rPr>
      <w:sz w:val="16"/>
    </w:rPr>
  </w:style>
  <w:style w:type="paragraph" w:customStyle="1" w:styleId="Bullet1">
    <w:name w:val="Bullet1"/>
    <w:basedOn w:val="Normal"/>
    <w:uiPriority w:val="9"/>
    <w:qFormat/>
    <w:rsid w:val="003556A7"/>
    <w:pPr>
      <w:numPr>
        <w:numId w:val="1"/>
      </w:numPr>
      <w:spacing w:after="0"/>
      <w:ind w:left="425" w:hanging="425"/>
    </w:pPr>
  </w:style>
  <w:style w:type="paragraph" w:customStyle="1" w:styleId="Bullet1Last">
    <w:name w:val="Bullet1Last"/>
    <w:basedOn w:val="Bullet1"/>
    <w:next w:val="Normal"/>
    <w:uiPriority w:val="9"/>
    <w:qFormat/>
    <w:rsid w:val="003556A7"/>
    <w:pPr>
      <w:spacing w:after="240"/>
    </w:pPr>
  </w:style>
  <w:style w:type="paragraph" w:customStyle="1" w:styleId="Heading">
    <w:name w:val="Heading"/>
    <w:basedOn w:val="Normal"/>
    <w:next w:val="Normal"/>
    <w:uiPriority w:val="9"/>
    <w:qFormat/>
    <w:rsid w:val="007E518F"/>
    <w:pPr>
      <w:keepNext/>
    </w:pPr>
    <w:rPr>
      <w:b/>
    </w:rPr>
  </w:style>
  <w:style w:type="paragraph" w:customStyle="1" w:styleId="LCHAddress">
    <w:name w:val="LCHAddress"/>
    <w:basedOn w:val="Normal"/>
    <w:uiPriority w:val="9"/>
    <w:semiHidden/>
    <w:qFormat/>
    <w:rsid w:val="00364CCD"/>
    <w:pPr>
      <w:autoSpaceDE w:val="0"/>
      <w:autoSpaceDN w:val="0"/>
      <w:adjustRightInd w:val="0"/>
      <w:spacing w:after="0" w:line="220" w:lineRule="atLeast"/>
      <w:jc w:val="right"/>
    </w:pPr>
    <w:rPr>
      <w:rFonts w:eastAsia="Times New Roman" w:cs="TheSans-B8ExtraBold"/>
      <w:bCs/>
      <w:color w:val="4D4E53"/>
      <w:sz w:val="18"/>
      <w:szCs w:val="18"/>
      <w:lang w:eastAsia="en-GB"/>
    </w:rPr>
  </w:style>
  <w:style w:type="paragraph" w:customStyle="1" w:styleId="LCHRegText">
    <w:name w:val="LCHRegText"/>
    <w:basedOn w:val="Footer"/>
    <w:uiPriority w:val="9"/>
    <w:semiHidden/>
    <w:qFormat/>
    <w:rsid w:val="00364CCD"/>
    <w:pPr>
      <w:spacing w:before="280"/>
      <w:ind w:left="-680"/>
      <w:jc w:val="right"/>
    </w:pPr>
    <w:rPr>
      <w:rFonts w:eastAsia="Times New Roman" w:cs="TheSans-B5Plain"/>
      <w:color w:val="4D4E53"/>
      <w:spacing w:val="-2"/>
      <w:sz w:val="12"/>
      <w:szCs w:val="12"/>
      <w:lang w:eastAsia="en-GB"/>
    </w:rPr>
  </w:style>
  <w:style w:type="table" w:customStyle="1" w:styleId="LCHClearnet">
    <w:name w:val="LCHClearnet"/>
    <w:basedOn w:val="TableNormal"/>
    <w:uiPriority w:val="99"/>
    <w:qFormat/>
    <w:rsid w:val="00C45239"/>
    <w:tblPr>
      <w:tblStyleRow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C3DF" w:themeFill="accent6"/>
    </w:tcPr>
    <w:tblStylePr w:type="firstRow">
      <w:rPr>
        <w:color w:val="FFFFFF" w:themeColor="background1"/>
      </w:rPr>
      <w:tblPr/>
      <w:tcPr>
        <w:shd w:val="clear" w:color="auto" w:fill="00539F" w:themeFill="text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9EC3DF" w:themeColor="accent6"/>
          <w:insideV w:val="single" w:sz="4" w:space="0" w:color="9EC3DF" w:themeColor="accent6"/>
        </w:tcBorders>
        <w:shd w:val="clear" w:color="auto" w:fill="FFFFFF" w:themeFill="background1"/>
      </w:tcPr>
    </w:tblStylePr>
  </w:style>
  <w:style w:type="table" w:styleId="Table3Deffects1">
    <w:name w:val="Table 3D effects 1"/>
    <w:basedOn w:val="TableNormal"/>
    <w:rsid w:val="00C45239"/>
    <w:pPr>
      <w:spacing w:after="240"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45239"/>
    <w:pPr>
      <w:spacing w:after="240"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45239"/>
    <w:pPr>
      <w:spacing w:after="240"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45239"/>
    <w:pPr>
      <w:spacing w:after="240"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45239"/>
    <w:pPr>
      <w:spacing w:after="240"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CHConfidential">
    <w:name w:val="LCHConfidential"/>
    <w:basedOn w:val="Header"/>
    <w:uiPriority w:val="9"/>
    <w:semiHidden/>
    <w:qFormat/>
    <w:rsid w:val="005B50C2"/>
    <w:pPr>
      <w:spacing w:before="180"/>
      <w:jc w:val="right"/>
    </w:pPr>
    <w:rPr>
      <w:b/>
      <w:sz w:val="24"/>
    </w:rPr>
  </w:style>
  <w:style w:type="paragraph" w:customStyle="1" w:styleId="Bullet2">
    <w:name w:val="Bullet2"/>
    <w:basedOn w:val="Normal"/>
    <w:uiPriority w:val="3"/>
    <w:qFormat/>
    <w:rsid w:val="003556A7"/>
    <w:pPr>
      <w:numPr>
        <w:numId w:val="2"/>
      </w:numPr>
      <w:spacing w:after="0"/>
      <w:ind w:left="850" w:hanging="425"/>
    </w:pPr>
  </w:style>
  <w:style w:type="paragraph" w:customStyle="1" w:styleId="Bullet2Last">
    <w:name w:val="Bullet2Last"/>
    <w:basedOn w:val="Bullet2"/>
    <w:next w:val="Normal"/>
    <w:uiPriority w:val="3"/>
    <w:qFormat/>
    <w:rsid w:val="003556A7"/>
    <w:pPr>
      <w:spacing w:after="240"/>
    </w:pPr>
  </w:style>
  <w:style w:type="paragraph" w:customStyle="1" w:styleId="Heading1NoNumb">
    <w:name w:val="Heading 1NoNumb"/>
    <w:basedOn w:val="Heading1"/>
    <w:next w:val="Normal"/>
    <w:uiPriority w:val="1"/>
    <w:qFormat/>
    <w:rsid w:val="00E16FAE"/>
    <w:pPr>
      <w:numPr>
        <w:numId w:val="0"/>
      </w:numPr>
    </w:pPr>
  </w:style>
  <w:style w:type="paragraph" w:customStyle="1" w:styleId="Heading1NoTOC">
    <w:name w:val="Heading 1NoTOC"/>
    <w:basedOn w:val="Heading1NoNumb"/>
    <w:uiPriority w:val="9"/>
    <w:qFormat/>
    <w:rsid w:val="00E16FAE"/>
  </w:style>
  <w:style w:type="paragraph" w:customStyle="1" w:styleId="Heading2NoNumb">
    <w:name w:val="Heading 2NoNumb"/>
    <w:basedOn w:val="Heading2"/>
    <w:next w:val="Normal"/>
    <w:uiPriority w:val="1"/>
    <w:qFormat/>
    <w:rsid w:val="00E16FAE"/>
    <w:pPr>
      <w:numPr>
        <w:ilvl w:val="0"/>
        <w:numId w:val="0"/>
      </w:numPr>
    </w:pPr>
  </w:style>
  <w:style w:type="paragraph" w:customStyle="1" w:styleId="Heading3NoNumb">
    <w:name w:val="Heading 3NoNumb"/>
    <w:basedOn w:val="Heading3"/>
    <w:next w:val="Normal"/>
    <w:uiPriority w:val="1"/>
    <w:qFormat/>
    <w:rsid w:val="00E16FAE"/>
    <w:pPr>
      <w:numPr>
        <w:ilvl w:val="0"/>
        <w:numId w:val="0"/>
      </w:numPr>
    </w:pPr>
  </w:style>
  <w:style w:type="paragraph" w:customStyle="1" w:styleId="NumbList1">
    <w:name w:val="NumbList1"/>
    <w:basedOn w:val="Normal"/>
    <w:uiPriority w:val="3"/>
    <w:qFormat/>
    <w:rsid w:val="00E16FAE"/>
    <w:pPr>
      <w:numPr>
        <w:ilvl w:val="3"/>
        <w:numId w:val="3"/>
      </w:numPr>
      <w:spacing w:after="0"/>
    </w:pPr>
  </w:style>
  <w:style w:type="paragraph" w:customStyle="1" w:styleId="NumbList1Last">
    <w:name w:val="NumbList1Last"/>
    <w:basedOn w:val="NumbList1"/>
    <w:next w:val="Normal"/>
    <w:uiPriority w:val="3"/>
    <w:qFormat/>
    <w:rsid w:val="003556A7"/>
    <w:pPr>
      <w:spacing w:after="240"/>
    </w:pPr>
  </w:style>
  <w:style w:type="paragraph" w:customStyle="1" w:styleId="NumbList2">
    <w:name w:val="NumbList2"/>
    <w:basedOn w:val="Normal"/>
    <w:uiPriority w:val="3"/>
    <w:qFormat/>
    <w:rsid w:val="003556A7"/>
    <w:pPr>
      <w:numPr>
        <w:ilvl w:val="4"/>
        <w:numId w:val="3"/>
      </w:numPr>
      <w:spacing w:after="0"/>
      <w:ind w:left="850" w:hanging="425"/>
    </w:pPr>
  </w:style>
  <w:style w:type="paragraph" w:customStyle="1" w:styleId="NumbList2Last">
    <w:name w:val="NumbList2Last"/>
    <w:basedOn w:val="NumbList2"/>
    <w:next w:val="Normal"/>
    <w:uiPriority w:val="3"/>
    <w:qFormat/>
    <w:rsid w:val="003556A7"/>
    <w:pPr>
      <w:spacing w:after="240"/>
    </w:pPr>
  </w:style>
  <w:style w:type="paragraph" w:styleId="Quote">
    <w:name w:val="Quote"/>
    <w:basedOn w:val="Normal"/>
    <w:next w:val="Normal"/>
    <w:link w:val="QuoteChar"/>
    <w:uiPriority w:val="5"/>
    <w:qFormat/>
    <w:rsid w:val="00E16FAE"/>
    <w:pPr>
      <w:spacing w:after="120"/>
    </w:pPr>
    <w:rPr>
      <w:i/>
      <w:iCs/>
      <w:color w:val="00539F" w:themeColor="text2"/>
    </w:rPr>
  </w:style>
  <w:style w:type="character" w:customStyle="1" w:styleId="QuoteChar">
    <w:name w:val="Quote Char"/>
    <w:basedOn w:val="DefaultParagraphFont"/>
    <w:link w:val="Quote"/>
    <w:uiPriority w:val="5"/>
    <w:rsid w:val="00E16FAE"/>
    <w:rPr>
      <w:rFonts w:eastAsia="Arial Unicode MS"/>
      <w:i/>
      <w:iCs/>
      <w:color w:val="00539F" w:themeColor="text2"/>
      <w:szCs w:val="24"/>
      <w:lang w:eastAsia="en-US"/>
    </w:rPr>
  </w:style>
  <w:style w:type="paragraph" w:customStyle="1" w:styleId="QuoteSource">
    <w:name w:val="QuoteSource"/>
    <w:basedOn w:val="Quote"/>
    <w:uiPriority w:val="5"/>
    <w:qFormat/>
    <w:rsid w:val="00E16FAE"/>
    <w:pPr>
      <w:spacing w:after="240"/>
      <w:jc w:val="right"/>
    </w:pPr>
    <w:rPr>
      <w:b/>
    </w:rPr>
  </w:style>
  <w:style w:type="paragraph" w:customStyle="1" w:styleId="SubTitle">
    <w:name w:val="SubTitle"/>
    <w:basedOn w:val="Title"/>
    <w:uiPriority w:val="7"/>
    <w:qFormat/>
    <w:rsid w:val="00E16FAE"/>
    <w:pPr>
      <w:pBdr>
        <w:bottom w:val="none" w:sz="0" w:space="0" w:color="auto"/>
      </w:pBdr>
      <w:spacing w:after="600"/>
    </w:pPr>
    <w:rPr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9"/>
    <w:semiHidden/>
    <w:qFormat/>
    <w:rsid w:val="00E16FAE"/>
    <w:pPr>
      <w:pBdr>
        <w:bottom w:val="single" w:sz="8" w:space="4" w:color="AC1A2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E7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semiHidden/>
    <w:rsid w:val="00E16FAE"/>
    <w:rPr>
      <w:rFonts w:asciiTheme="majorHAnsi" w:eastAsiaTheme="majorEastAsia" w:hAnsiTheme="majorHAnsi" w:cstheme="majorBidi"/>
      <w:color w:val="003E77" w:themeColor="text2" w:themeShade="BF"/>
      <w:spacing w:val="5"/>
      <w:kern w:val="28"/>
      <w:sz w:val="52"/>
      <w:szCs w:val="52"/>
      <w:lang w:eastAsia="en-US"/>
    </w:rPr>
  </w:style>
  <w:style w:type="paragraph" w:styleId="Subtitle0">
    <w:name w:val="Subtitle"/>
    <w:basedOn w:val="Normal"/>
    <w:next w:val="Normal"/>
    <w:link w:val="SubtitleChar"/>
    <w:uiPriority w:val="9"/>
    <w:semiHidden/>
    <w:qFormat/>
    <w:rsid w:val="00E16FAE"/>
  </w:style>
  <w:style w:type="character" w:customStyle="1" w:styleId="SubtitleChar">
    <w:name w:val="Subtitle Char"/>
    <w:basedOn w:val="DefaultParagraphFont"/>
    <w:link w:val="Subtitle0"/>
    <w:uiPriority w:val="9"/>
    <w:semiHidden/>
    <w:rsid w:val="00E16FAE"/>
    <w:rPr>
      <w:rFonts w:eastAsia="Arial Unicode MS"/>
      <w:szCs w:val="24"/>
      <w:lang w:eastAsia="en-US"/>
    </w:rPr>
  </w:style>
  <w:style w:type="paragraph" w:customStyle="1" w:styleId="Table">
    <w:name w:val="Table"/>
    <w:basedOn w:val="Normal"/>
    <w:uiPriority w:val="5"/>
    <w:qFormat/>
    <w:rsid w:val="00E16FAE"/>
    <w:pPr>
      <w:numPr>
        <w:numId w:val="4"/>
      </w:numPr>
    </w:pPr>
  </w:style>
  <w:style w:type="paragraph" w:customStyle="1" w:styleId="LCHDocTitle">
    <w:name w:val="LCHDocTitle"/>
    <w:basedOn w:val="Normal"/>
    <w:uiPriority w:val="9"/>
    <w:qFormat/>
    <w:rsid w:val="00C41483"/>
    <w:rPr>
      <w:sz w:val="60"/>
    </w:rPr>
  </w:style>
  <w:style w:type="paragraph" w:customStyle="1" w:styleId="LCHInfo">
    <w:name w:val="LCHInfo"/>
    <w:basedOn w:val="NormalNoSpace"/>
    <w:uiPriority w:val="9"/>
    <w:qFormat/>
    <w:rsid w:val="00C41483"/>
    <w:rPr>
      <w:sz w:val="16"/>
    </w:rPr>
  </w:style>
  <w:style w:type="paragraph" w:customStyle="1" w:styleId="NormalIndent">
    <w:name w:val="NormalIndent"/>
    <w:basedOn w:val="Normal"/>
    <w:uiPriority w:val="1"/>
    <w:qFormat/>
    <w:rsid w:val="00CB5BAF"/>
    <w:pPr>
      <w:ind w:left="34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06F9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5006F9"/>
    <w:pPr>
      <w:spacing w:after="0" w:line="240" w:lineRule="auto"/>
      <w:contextualSpacing/>
    </w:pPr>
    <w:rPr>
      <w:rFonts w:ascii="Calibri" w:eastAsia="Times New Roman" w:hAnsi="Calibri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PR1.CORP.LCH.COM\LCH_Templates\LCH%20Standards\LCH-Memo.dotx" TargetMode="External"/></Relationships>
</file>

<file path=word/theme/theme1.xml><?xml version="1.0" encoding="utf-8"?>
<a:theme xmlns:a="http://schemas.openxmlformats.org/drawingml/2006/main" name="Office Theme">
  <a:themeElements>
    <a:clrScheme name="LCHClearnet">
      <a:dk1>
        <a:sysClr val="windowText" lastClr="000000"/>
      </a:dk1>
      <a:lt1>
        <a:sysClr val="window" lastClr="FFFFFF"/>
      </a:lt1>
      <a:dk2>
        <a:srgbClr val="00539F"/>
      </a:dk2>
      <a:lt2>
        <a:srgbClr val="A9A9AB"/>
      </a:lt2>
      <a:accent1>
        <a:srgbClr val="AC1A2F"/>
      </a:accent1>
      <a:accent2>
        <a:srgbClr val="5C3160"/>
      </a:accent2>
      <a:accent3>
        <a:srgbClr val="FF7900"/>
      </a:accent3>
      <a:accent4>
        <a:srgbClr val="006C56"/>
      </a:accent4>
      <a:accent5>
        <a:srgbClr val="83AEB6"/>
      </a:accent5>
      <a:accent6>
        <a:srgbClr val="9EC3DF"/>
      </a:accent6>
      <a:hlink>
        <a:srgbClr val="00539F"/>
      </a:hlink>
      <a:folHlink>
        <a:srgbClr val="9EC3DF"/>
      </a:folHlink>
    </a:clrScheme>
    <a:fontScheme name="Cin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0949-F897-4BA9-AF47-297CD8CC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LCH-Memo</Template>
  <TotalTime>115</TotalTime>
  <Pages>1</Pages>
  <Words>250</Words>
  <Characters>1258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LCH.Clearnet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Heyer</dc:creator>
  <cp:lastModifiedBy>Matthew Bird</cp:lastModifiedBy>
  <cp:revision>2</cp:revision>
  <dcterms:created xsi:type="dcterms:W3CDTF">2018-01-25T14:12:00Z</dcterms:created>
  <dcterms:modified xsi:type="dcterms:W3CDTF">2018-01-25T14:12:00Z</dcterms:modified>
</cp:coreProperties>
</file>