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C411E8" w:rsidRPr="00946726" w:rsidP="00A01316" w14:paraId="3BC0B784" w14:textId="77777777">
      <w:pPr>
        <w:pStyle w:val="LCHDocTitle"/>
        <w:rPr>
          <w:b/>
          <w:sz w:val="52"/>
          <w:szCs w:val="52"/>
        </w:rPr>
      </w:pPr>
      <w:r>
        <w:rPr>
          <w:b/>
          <w:sz w:val="52"/>
          <w:szCs w:val="52"/>
        </w:rPr>
        <w:t>LCH SA</w:t>
      </w:r>
      <w:r w:rsidRPr="00946726" w:rsidR="00946726">
        <w:rPr>
          <w:b/>
          <w:sz w:val="52"/>
          <w:szCs w:val="52"/>
        </w:rPr>
        <w:t xml:space="preserve"> </w:t>
      </w:r>
    </w:p>
    <w:p w:rsidR="00946726" w:rsidRPr="00946726" w:rsidP="00A01316" w14:paraId="6B4D287B" w14:textId="2D474ECB">
      <w:pPr>
        <w:pStyle w:val="LCHDocTitle"/>
        <w:rPr>
          <w:b/>
          <w:sz w:val="52"/>
          <w:szCs w:val="52"/>
        </w:rPr>
      </w:pPr>
      <w:r w:rsidRPr="00946726">
        <w:rPr>
          <w:b/>
          <w:sz w:val="52"/>
          <w:szCs w:val="52"/>
        </w:rPr>
        <w:t>C</w:t>
      </w:r>
      <w:r w:rsidR="00E601C3">
        <w:rPr>
          <w:b/>
          <w:sz w:val="52"/>
          <w:szCs w:val="52"/>
        </w:rPr>
        <w:t xml:space="preserve">PMI – IOSCO </w:t>
      </w:r>
      <w:r w:rsidR="000A4B0A">
        <w:rPr>
          <w:b/>
          <w:sz w:val="52"/>
          <w:szCs w:val="52"/>
        </w:rPr>
        <w:t>Self-Assessment</w:t>
      </w:r>
      <w:r w:rsidR="006D231D">
        <w:rPr>
          <w:b/>
          <w:sz w:val="52"/>
          <w:szCs w:val="52"/>
        </w:rPr>
        <w:t xml:space="preserve"> 20</w:t>
      </w:r>
      <w:r w:rsidR="0009772D">
        <w:rPr>
          <w:b/>
          <w:sz w:val="52"/>
          <w:szCs w:val="52"/>
        </w:rPr>
        <w:t>2</w:t>
      </w:r>
      <w:r w:rsidR="006642A6">
        <w:rPr>
          <w:b/>
          <w:sz w:val="52"/>
          <w:szCs w:val="52"/>
        </w:rPr>
        <w:t>2</w:t>
      </w:r>
    </w:p>
    <w:tbl>
      <w:tblPr>
        <w:tblStyle w:val="LCHClearnet"/>
        <w:tblpPr w:leftFromText="180" w:rightFromText="180" w:vertAnchor="text" w:horzAnchor="margin" w:tblpY="4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6"/>
        <w:gridCol w:w="5679"/>
      </w:tblGrid>
      <w:tr w14:paraId="6F0502EF" w14:textId="77777777" w:rsidTr="00561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846" w:type="dxa"/>
            <w:shd w:val="clear" w:color="auto" w:fill="auto"/>
          </w:tcPr>
          <w:p w:rsidR="00561A1C" w:rsidRPr="006C4CE1" w:rsidP="00561A1C" w14:paraId="0A16D53F" w14:textId="0117402E">
            <w:pPr>
              <w:rPr>
                <w:color w:val="auto"/>
              </w:rPr>
            </w:pPr>
            <w:r w:rsidRPr="006C4CE1">
              <w:rPr>
                <w:color w:val="auto"/>
              </w:rPr>
              <w:t>Assessor</w:t>
            </w:r>
          </w:p>
        </w:tc>
        <w:tc>
          <w:tcPr>
            <w:tcW w:w="5679" w:type="dxa"/>
            <w:shd w:val="clear" w:color="auto" w:fill="auto"/>
          </w:tcPr>
          <w:p w:rsidR="00561A1C" w:rsidRPr="006C4CE1" w:rsidP="00561A1C" w14:paraId="28FF8E5B" w14:textId="3569BF50">
            <w:pPr>
              <w:jc w:val="both"/>
              <w:rPr>
                <w:color w:val="auto"/>
              </w:rPr>
            </w:pPr>
            <w:r>
              <w:rPr>
                <w:color w:val="auto"/>
              </w:rPr>
              <w:t>In 2022, LCH SA</w:t>
            </w:r>
            <w:r w:rsidRPr="006C4CE1">
              <w:rPr>
                <w:color w:val="auto"/>
              </w:rPr>
              <w:t xml:space="preserve"> performed a self-assessment of its observance with the CPMI-</w:t>
            </w:r>
            <w:r>
              <w:rPr>
                <w:color w:val="auto"/>
              </w:rPr>
              <w:t>IOSCO P</w:t>
            </w:r>
            <w:r w:rsidRPr="006C4CE1">
              <w:rPr>
                <w:color w:val="auto"/>
              </w:rPr>
              <w:t>rinciples for Financial Market Infrastructure</w:t>
            </w:r>
            <w:r>
              <w:rPr>
                <w:color w:val="auto"/>
              </w:rPr>
              <w:t>s</w:t>
            </w:r>
            <w:r w:rsidRPr="006C4CE1">
              <w:rPr>
                <w:color w:val="auto"/>
              </w:rPr>
              <w:t xml:space="preserve"> (PFMIs).</w:t>
            </w:r>
          </w:p>
        </w:tc>
      </w:tr>
      <w:tr w14:paraId="15206EC7" w14:textId="77777777" w:rsidTr="00561A1C">
        <w:tblPrEx>
          <w:tblW w:w="0" w:type="auto"/>
          <w:tblLook w:val="04A0"/>
        </w:tblPrEx>
        <w:tc>
          <w:tcPr>
            <w:tcW w:w="3846" w:type="dxa"/>
            <w:shd w:val="clear" w:color="auto" w:fill="auto"/>
          </w:tcPr>
          <w:p w:rsidR="00561A1C" w:rsidRPr="006C4CE1" w:rsidP="00561A1C" w14:paraId="2E4E8EC6" w14:textId="7570D91C">
            <w:r w:rsidRPr="006C4CE1">
              <w:t>Objective of the assessment</w:t>
            </w:r>
          </w:p>
        </w:tc>
        <w:tc>
          <w:tcPr>
            <w:tcW w:w="5679" w:type="dxa"/>
            <w:shd w:val="clear" w:color="auto" w:fill="auto"/>
          </w:tcPr>
          <w:p w:rsidR="00561A1C" w:rsidP="00561A1C" w14:paraId="16C816D4" w14:textId="523593CE">
            <w:pPr>
              <w:jc w:val="both"/>
            </w:pPr>
            <w:r>
              <w:t>LCH SA</w:t>
            </w:r>
            <w:r w:rsidRPr="006C4CE1">
              <w:t xml:space="preserve">’s self-assessment </w:t>
            </w:r>
            <w:r>
              <w:t>was</w:t>
            </w:r>
            <w:r w:rsidRPr="006C4CE1">
              <w:t xml:space="preserve"> undertaken in accordance with the </w:t>
            </w:r>
            <w:r>
              <w:t>PFMIs</w:t>
            </w:r>
            <w:r w:rsidRPr="006C4CE1">
              <w:t xml:space="preserve"> of April 2012 and to demonstrate compliance with the</w:t>
            </w:r>
            <w:r>
              <w:t>m and related guidance</w:t>
            </w:r>
            <w:r w:rsidRPr="006C4CE1">
              <w:t>.</w:t>
            </w:r>
          </w:p>
        </w:tc>
      </w:tr>
      <w:tr w14:paraId="5A87B72D" w14:textId="77777777" w:rsidTr="00561A1C">
        <w:tblPrEx>
          <w:tblW w:w="0" w:type="auto"/>
          <w:tblLook w:val="04A0"/>
        </w:tblPrEx>
        <w:tc>
          <w:tcPr>
            <w:tcW w:w="3846" w:type="dxa"/>
            <w:shd w:val="clear" w:color="auto" w:fill="auto"/>
          </w:tcPr>
          <w:p w:rsidR="00561A1C" w:rsidRPr="006C4CE1" w:rsidP="00561A1C" w14:paraId="18467EC5" w14:textId="17C5BE6D">
            <w:r w:rsidRPr="006C4CE1">
              <w:t xml:space="preserve">Scope of the assessment </w:t>
            </w:r>
          </w:p>
        </w:tc>
        <w:tc>
          <w:tcPr>
            <w:tcW w:w="5679" w:type="dxa"/>
            <w:shd w:val="clear" w:color="auto" w:fill="auto"/>
          </w:tcPr>
          <w:p w:rsidR="00561A1C" w:rsidP="00561A1C" w14:paraId="637A0110" w14:textId="64995658">
            <w:pPr>
              <w:jc w:val="both"/>
            </w:pPr>
            <w:r w:rsidRPr="006C4CE1">
              <w:t xml:space="preserve">This self-assessment </w:t>
            </w:r>
            <w:r>
              <w:t>was</w:t>
            </w:r>
            <w:r w:rsidRPr="006C4CE1">
              <w:t xml:space="preserve"> made against all </w:t>
            </w:r>
            <w:r>
              <w:t>PFMIs</w:t>
            </w:r>
            <w:r w:rsidRPr="006C4CE1">
              <w:t xml:space="preserve"> which apply to CCPs and covers all the clearing services of </w:t>
            </w:r>
            <w:r>
              <w:t>LCH SA</w:t>
            </w:r>
            <w:r w:rsidRPr="006C4CE1">
              <w:t>.</w:t>
            </w:r>
          </w:p>
        </w:tc>
      </w:tr>
      <w:tr w14:paraId="0E61AAA5" w14:textId="77777777" w:rsidTr="00561A1C">
        <w:tblPrEx>
          <w:tblW w:w="0" w:type="auto"/>
          <w:tblLook w:val="04A0"/>
        </w:tblPrEx>
        <w:tc>
          <w:tcPr>
            <w:tcW w:w="3846" w:type="dxa"/>
            <w:shd w:val="clear" w:color="auto" w:fill="auto"/>
          </w:tcPr>
          <w:p w:rsidR="00561A1C" w:rsidRPr="006C4CE1" w:rsidP="00561A1C" w14:paraId="238B168F" w14:textId="300411E4">
            <w:r w:rsidRPr="006C4CE1">
              <w:t>Methodology of the assessment</w:t>
            </w:r>
          </w:p>
        </w:tc>
        <w:tc>
          <w:tcPr>
            <w:tcW w:w="5679" w:type="dxa"/>
            <w:shd w:val="clear" w:color="auto" w:fill="auto"/>
          </w:tcPr>
          <w:p w:rsidR="00561A1C" w:rsidRPr="006C4CE1" w:rsidP="00561A1C" w14:paraId="29ED444B" w14:textId="5D6782C7">
            <w:pPr>
              <w:jc w:val="both"/>
            </w:pPr>
            <w:r>
              <w:t>LCH SA</w:t>
            </w:r>
            <w:r w:rsidRPr="006C4CE1">
              <w:t xml:space="preserve"> followed the disclosure framework and applied the assessment methodology recommended by CPMI-IOSCO.</w:t>
            </w:r>
          </w:p>
        </w:tc>
      </w:tr>
      <w:tr w14:paraId="5BCDBB3B" w14:textId="77777777" w:rsidTr="00561A1C">
        <w:tblPrEx>
          <w:tblW w:w="0" w:type="auto"/>
          <w:tblLook w:val="04A0"/>
        </w:tblPrEx>
        <w:tc>
          <w:tcPr>
            <w:tcW w:w="3846" w:type="dxa"/>
            <w:shd w:val="clear" w:color="auto" w:fill="auto"/>
          </w:tcPr>
          <w:p w:rsidR="00561A1C" w:rsidRPr="006C4CE1" w:rsidP="00561A1C" w14:paraId="53DC34A9" w14:textId="10701FF9">
            <w:r w:rsidRPr="006C4CE1">
              <w:t>Source of information in the assessment</w:t>
            </w:r>
          </w:p>
        </w:tc>
        <w:tc>
          <w:tcPr>
            <w:tcW w:w="5679" w:type="dxa"/>
            <w:shd w:val="clear" w:color="auto" w:fill="auto"/>
          </w:tcPr>
          <w:p w:rsidR="00561A1C" w:rsidRPr="006C4CE1" w:rsidP="00561A1C" w14:paraId="41DD247E" w14:textId="40805F9E">
            <w:pPr>
              <w:jc w:val="both"/>
            </w:pPr>
            <w:r w:rsidRPr="006C4CE1">
              <w:t>In making this assessment</w:t>
            </w:r>
            <w:r>
              <w:t>,</w:t>
            </w:r>
            <w:r w:rsidRPr="006C4CE1">
              <w:t xml:space="preserve"> </w:t>
            </w:r>
            <w:r>
              <w:t>LCH SA</w:t>
            </w:r>
            <w:r w:rsidRPr="006C4CE1">
              <w:t xml:space="preserve"> used a combination of public and non-public information, including </w:t>
            </w:r>
            <w:r>
              <w:t>LCH SA’s</w:t>
            </w:r>
            <w:r w:rsidRPr="006C4CE1">
              <w:t xml:space="preserve"> policies, procedures and management information.</w:t>
            </w:r>
            <w:r>
              <w:t xml:space="preserve"> </w:t>
            </w:r>
            <w:r w:rsidRPr="006C4CE1">
              <w:t xml:space="preserve">This was also supplemented with discussions with </w:t>
            </w:r>
            <w:r>
              <w:t>LCH SA</w:t>
            </w:r>
            <w:r w:rsidRPr="006C4CE1">
              <w:t xml:space="preserve"> staff responsible for critical activities of the central counterparty.</w:t>
            </w:r>
          </w:p>
        </w:tc>
      </w:tr>
      <w:tr w14:paraId="64B6BA96" w14:textId="77777777" w:rsidTr="00561A1C">
        <w:tblPrEx>
          <w:tblW w:w="0" w:type="auto"/>
          <w:tblLook w:val="04A0"/>
        </w:tblPrEx>
        <w:tc>
          <w:tcPr>
            <w:tcW w:w="3846" w:type="dxa"/>
            <w:shd w:val="clear" w:color="auto" w:fill="auto"/>
          </w:tcPr>
          <w:p w:rsidR="00561A1C" w:rsidRPr="006C4CE1" w:rsidP="00561A1C" w14:paraId="7E94AEE1" w14:textId="2CF6F2FE">
            <w:r w:rsidRPr="006C4CE1">
              <w:t>Date of assessment</w:t>
            </w:r>
          </w:p>
        </w:tc>
        <w:tc>
          <w:tcPr>
            <w:tcW w:w="5679" w:type="dxa"/>
            <w:shd w:val="clear" w:color="auto" w:fill="auto"/>
          </w:tcPr>
          <w:p w:rsidR="00561A1C" w:rsidRPr="006D231D" w:rsidP="00561A1C" w14:paraId="2905F5E2" w14:textId="7E8143A6">
            <w:pPr>
              <w:jc w:val="both"/>
              <w:rPr>
                <w:highlight w:val="yellow"/>
              </w:rPr>
            </w:pPr>
            <w:r w:rsidRPr="00F06DEC">
              <w:t xml:space="preserve">LCH SA’s assessment was made using data available as of </w:t>
            </w:r>
            <w:r>
              <w:t>31/03/2022</w:t>
            </w:r>
          </w:p>
        </w:tc>
      </w:tr>
    </w:tbl>
    <w:p w:rsidR="00587CBF" w14:paraId="51210460" w14:textId="77777777">
      <w:pPr>
        <w:spacing w:after="0" w:line="240" w:lineRule="auto"/>
        <w:rPr>
          <w:color w:val="00539F"/>
          <w:sz w:val="28"/>
          <w:szCs w:val="28"/>
        </w:rPr>
      </w:pPr>
      <w:r>
        <w:rPr>
          <w:color w:val="00539F"/>
          <w:sz w:val="28"/>
          <w:szCs w:val="28"/>
        </w:rPr>
        <w:br w:type="page"/>
      </w:r>
    </w:p>
    <w:p w:rsidR="005D5823" w:rsidRPr="001B7BED" w:rsidP="00A719D8" w14:paraId="7AB1C8B0" w14:textId="77777777">
      <w:pPr>
        <w:rPr>
          <w:color w:val="00539F"/>
          <w:sz w:val="28"/>
        </w:rPr>
      </w:pPr>
      <w:bookmarkStart w:id="0" w:name="_Toc423455776"/>
      <w:r>
        <w:rPr>
          <w:color w:val="00539F"/>
          <w:sz w:val="28"/>
        </w:rPr>
        <w:t>Contents</w:t>
      </w:r>
      <w:bookmarkEnd w:id="0"/>
    </w:p>
    <w:sdt>
      <w:sdtPr>
        <w:rPr>
          <w:rFonts w:eastAsia="Arial Unicode MS" w:cs="Times New Roman"/>
          <w:bCs w:val="0"/>
          <w:color w:val="auto"/>
          <w:sz w:val="20"/>
          <w:szCs w:val="24"/>
        </w:rPr>
        <w:id w:val="121582890"/>
        <w:docPartObj>
          <w:docPartGallery w:val="Table of Contents"/>
          <w:docPartUnique/>
        </w:docPartObj>
      </w:sdtPr>
      <w:sdtContent>
        <w:p w:rsidR="00782786" w:rsidRPr="006C4CE1" w14:paraId="116D04C5" w14:textId="77777777">
          <w:pPr>
            <w:pStyle w:val="Heading2NoNumb"/>
          </w:pPr>
        </w:p>
        <w:p w:rsidR="008933D5" w14:paraId="043BAE0B" w14:textId="563C3615">
          <w:pPr>
            <w:pStyle w:val="TOC1"/>
            <w:rPr>
              <w:rFonts w:asciiTheme="minorHAnsi" w:eastAsiaTheme="minorEastAsia" w:hAnsiTheme="minorHAnsi" w:cstheme="minorBidi"/>
              <w:noProof/>
              <w:sz w:val="22"/>
              <w:szCs w:val="22"/>
              <w:lang w:val="fr-FR" w:eastAsia="fr-FR"/>
            </w:rPr>
          </w:pPr>
          <w:r w:rsidRPr="006C4CE1">
            <w:fldChar w:fldCharType="begin"/>
          </w:r>
          <w:r w:rsidRPr="006C4CE1" w:rsidR="006F56E7">
            <w:instrText xml:space="preserve"> TOC \o "1-3" \h \z \u </w:instrText>
          </w:r>
          <w:r w:rsidRPr="006C4CE1">
            <w:fldChar w:fldCharType="separate"/>
          </w:r>
          <w:hyperlink w:anchor="_Toc521947522" w:history="1">
            <w:r w:rsidRPr="00405777">
              <w:rPr>
                <w:rStyle w:val="Hyperlink"/>
                <w:noProof/>
              </w:rPr>
              <w:t>1</w:t>
            </w:r>
            <w:r>
              <w:rPr>
                <w:rFonts w:asciiTheme="minorHAnsi" w:eastAsiaTheme="minorEastAsia" w:hAnsiTheme="minorHAnsi" w:cstheme="minorBidi"/>
                <w:noProof/>
                <w:sz w:val="22"/>
                <w:szCs w:val="22"/>
                <w:lang w:val="fr-FR" w:eastAsia="fr-FR"/>
              </w:rPr>
              <w:tab/>
            </w:r>
            <w:r w:rsidRPr="00405777">
              <w:rPr>
                <w:rStyle w:val="Hyperlink"/>
                <w:noProof/>
              </w:rPr>
              <w:t>Executive Summary</w:t>
            </w:r>
            <w:r>
              <w:rPr>
                <w:noProof/>
                <w:webHidden/>
              </w:rPr>
              <w:tab/>
            </w:r>
            <w:r>
              <w:rPr>
                <w:noProof/>
                <w:webHidden/>
              </w:rPr>
              <w:fldChar w:fldCharType="begin"/>
            </w:r>
            <w:r>
              <w:rPr>
                <w:noProof/>
                <w:webHidden/>
              </w:rPr>
              <w:instrText xml:space="preserve"> PAGEREF _Toc521947522 \h </w:instrText>
            </w:r>
            <w:r>
              <w:rPr>
                <w:noProof/>
                <w:webHidden/>
              </w:rPr>
              <w:fldChar w:fldCharType="separate"/>
            </w:r>
            <w:r w:rsidR="00EB379C">
              <w:rPr>
                <w:noProof/>
                <w:webHidden/>
              </w:rPr>
              <w:t>3</w:t>
            </w:r>
            <w:r>
              <w:rPr>
                <w:noProof/>
                <w:webHidden/>
              </w:rPr>
              <w:fldChar w:fldCharType="end"/>
            </w:r>
          </w:hyperlink>
        </w:p>
        <w:p w:rsidR="008933D5" w14:paraId="00907D7E" w14:textId="2CB662E3">
          <w:pPr>
            <w:pStyle w:val="TOC1"/>
            <w:rPr>
              <w:rFonts w:asciiTheme="minorHAnsi" w:eastAsiaTheme="minorEastAsia" w:hAnsiTheme="minorHAnsi" w:cstheme="minorBidi"/>
              <w:noProof/>
              <w:sz w:val="22"/>
              <w:szCs w:val="22"/>
              <w:lang w:val="fr-FR" w:eastAsia="fr-FR"/>
            </w:rPr>
          </w:pPr>
          <w:hyperlink w:anchor="_Toc521947523" w:history="1">
            <w:r w:rsidRPr="00405777">
              <w:rPr>
                <w:rStyle w:val="Hyperlink"/>
                <w:noProof/>
              </w:rPr>
              <w:t>2</w:t>
            </w:r>
            <w:r>
              <w:rPr>
                <w:rFonts w:asciiTheme="minorHAnsi" w:eastAsiaTheme="minorEastAsia" w:hAnsiTheme="minorHAnsi" w:cstheme="minorBidi"/>
                <w:noProof/>
                <w:sz w:val="22"/>
                <w:szCs w:val="22"/>
                <w:lang w:val="fr-FR" w:eastAsia="fr-FR"/>
              </w:rPr>
              <w:tab/>
            </w:r>
            <w:r w:rsidRPr="00405777">
              <w:rPr>
                <w:rStyle w:val="Hyperlink"/>
                <w:noProof/>
              </w:rPr>
              <w:t>Overview of LCH SA</w:t>
            </w:r>
            <w:r>
              <w:rPr>
                <w:noProof/>
                <w:webHidden/>
              </w:rPr>
              <w:tab/>
            </w:r>
            <w:r>
              <w:rPr>
                <w:noProof/>
                <w:webHidden/>
              </w:rPr>
              <w:fldChar w:fldCharType="begin"/>
            </w:r>
            <w:r>
              <w:rPr>
                <w:noProof/>
                <w:webHidden/>
              </w:rPr>
              <w:instrText xml:space="preserve"> PAGEREF _Toc521947523 \h </w:instrText>
            </w:r>
            <w:r>
              <w:rPr>
                <w:noProof/>
                <w:webHidden/>
              </w:rPr>
              <w:fldChar w:fldCharType="separate"/>
            </w:r>
            <w:r w:rsidR="00EB379C">
              <w:rPr>
                <w:noProof/>
                <w:webHidden/>
              </w:rPr>
              <w:t>4</w:t>
            </w:r>
            <w:r>
              <w:rPr>
                <w:noProof/>
                <w:webHidden/>
              </w:rPr>
              <w:fldChar w:fldCharType="end"/>
            </w:r>
          </w:hyperlink>
        </w:p>
        <w:p w:rsidR="008933D5" w14:paraId="422B05AB" w14:textId="155C4933">
          <w:pPr>
            <w:pStyle w:val="TOC2"/>
            <w:tabs>
              <w:tab w:val="left" w:pos="880"/>
              <w:tab w:val="right" w:leader="dot" w:pos="9515"/>
            </w:tabs>
            <w:rPr>
              <w:rFonts w:asciiTheme="minorHAnsi" w:eastAsiaTheme="minorEastAsia" w:hAnsiTheme="minorHAnsi" w:cstheme="minorBidi"/>
              <w:noProof/>
              <w:sz w:val="22"/>
              <w:szCs w:val="22"/>
              <w:lang w:val="fr-FR" w:eastAsia="fr-FR"/>
            </w:rPr>
          </w:pPr>
          <w:hyperlink w:anchor="_Toc521947524" w:history="1">
            <w:r w:rsidRPr="00405777">
              <w:rPr>
                <w:rStyle w:val="Hyperlink"/>
                <w:noProof/>
              </w:rPr>
              <w:t>2.1</w:t>
            </w:r>
            <w:r>
              <w:rPr>
                <w:rFonts w:asciiTheme="minorHAnsi" w:eastAsiaTheme="minorEastAsia" w:hAnsiTheme="minorHAnsi" w:cstheme="minorBidi"/>
                <w:noProof/>
                <w:sz w:val="22"/>
                <w:szCs w:val="22"/>
                <w:lang w:val="fr-FR" w:eastAsia="fr-FR"/>
              </w:rPr>
              <w:tab/>
            </w:r>
            <w:r w:rsidRPr="00405777">
              <w:rPr>
                <w:rStyle w:val="Hyperlink"/>
                <w:noProof/>
              </w:rPr>
              <w:t>General description of LCH SA and the markets it serves</w:t>
            </w:r>
            <w:r>
              <w:rPr>
                <w:noProof/>
                <w:webHidden/>
              </w:rPr>
              <w:tab/>
            </w:r>
            <w:r>
              <w:rPr>
                <w:noProof/>
                <w:webHidden/>
              </w:rPr>
              <w:fldChar w:fldCharType="begin"/>
            </w:r>
            <w:r>
              <w:rPr>
                <w:noProof/>
                <w:webHidden/>
              </w:rPr>
              <w:instrText xml:space="preserve"> PAGEREF _Toc521947524 \h </w:instrText>
            </w:r>
            <w:r>
              <w:rPr>
                <w:noProof/>
                <w:webHidden/>
              </w:rPr>
              <w:fldChar w:fldCharType="separate"/>
            </w:r>
            <w:r w:rsidR="00EB379C">
              <w:rPr>
                <w:noProof/>
                <w:webHidden/>
              </w:rPr>
              <w:t>4</w:t>
            </w:r>
            <w:r>
              <w:rPr>
                <w:noProof/>
                <w:webHidden/>
              </w:rPr>
              <w:fldChar w:fldCharType="end"/>
            </w:r>
          </w:hyperlink>
        </w:p>
        <w:p w:rsidR="008933D5" w14:paraId="07854220" w14:textId="5CF9A6F4">
          <w:pPr>
            <w:pStyle w:val="TOC2"/>
            <w:tabs>
              <w:tab w:val="left" w:pos="880"/>
              <w:tab w:val="right" w:leader="dot" w:pos="9515"/>
            </w:tabs>
            <w:rPr>
              <w:rFonts w:asciiTheme="minorHAnsi" w:eastAsiaTheme="minorEastAsia" w:hAnsiTheme="minorHAnsi" w:cstheme="minorBidi"/>
              <w:noProof/>
              <w:sz w:val="22"/>
              <w:szCs w:val="22"/>
              <w:lang w:val="fr-FR" w:eastAsia="fr-FR"/>
            </w:rPr>
          </w:pPr>
          <w:hyperlink w:anchor="_Toc521947525" w:history="1">
            <w:r w:rsidRPr="00405777">
              <w:rPr>
                <w:rStyle w:val="Hyperlink"/>
                <w:noProof/>
              </w:rPr>
              <w:t>2.2</w:t>
            </w:r>
            <w:r>
              <w:rPr>
                <w:rFonts w:asciiTheme="minorHAnsi" w:eastAsiaTheme="minorEastAsia" w:hAnsiTheme="minorHAnsi" w:cstheme="minorBidi"/>
                <w:noProof/>
                <w:sz w:val="22"/>
                <w:szCs w:val="22"/>
                <w:lang w:val="fr-FR" w:eastAsia="fr-FR"/>
              </w:rPr>
              <w:tab/>
            </w:r>
            <w:r w:rsidRPr="00405777">
              <w:rPr>
                <w:rStyle w:val="Hyperlink"/>
                <w:noProof/>
              </w:rPr>
              <w:t>Regulatory framework</w:t>
            </w:r>
            <w:r>
              <w:rPr>
                <w:noProof/>
                <w:webHidden/>
              </w:rPr>
              <w:tab/>
            </w:r>
            <w:r>
              <w:rPr>
                <w:noProof/>
                <w:webHidden/>
              </w:rPr>
              <w:fldChar w:fldCharType="begin"/>
            </w:r>
            <w:r>
              <w:rPr>
                <w:noProof/>
                <w:webHidden/>
              </w:rPr>
              <w:instrText xml:space="preserve"> PAGEREF _Toc521947525 \h </w:instrText>
            </w:r>
            <w:r>
              <w:rPr>
                <w:noProof/>
                <w:webHidden/>
              </w:rPr>
              <w:fldChar w:fldCharType="separate"/>
            </w:r>
            <w:r w:rsidR="00EB379C">
              <w:rPr>
                <w:noProof/>
                <w:webHidden/>
              </w:rPr>
              <w:t>5</w:t>
            </w:r>
            <w:r>
              <w:rPr>
                <w:noProof/>
                <w:webHidden/>
              </w:rPr>
              <w:fldChar w:fldCharType="end"/>
            </w:r>
          </w:hyperlink>
        </w:p>
        <w:p w:rsidR="008933D5" w14:paraId="1E466BC4" w14:textId="65DF1408">
          <w:pPr>
            <w:pStyle w:val="TOC1"/>
            <w:rPr>
              <w:rFonts w:asciiTheme="minorHAnsi" w:eastAsiaTheme="minorEastAsia" w:hAnsiTheme="minorHAnsi" w:cstheme="minorBidi"/>
              <w:noProof/>
              <w:sz w:val="22"/>
              <w:szCs w:val="22"/>
              <w:lang w:val="fr-FR" w:eastAsia="fr-FR"/>
            </w:rPr>
          </w:pPr>
          <w:hyperlink w:anchor="_Toc521947526" w:history="1">
            <w:r w:rsidRPr="00405777">
              <w:rPr>
                <w:rStyle w:val="Hyperlink"/>
                <w:noProof/>
              </w:rPr>
              <w:t>3</w:t>
            </w:r>
            <w:r>
              <w:rPr>
                <w:rFonts w:asciiTheme="minorHAnsi" w:eastAsiaTheme="minorEastAsia" w:hAnsiTheme="minorHAnsi" w:cstheme="minorBidi"/>
                <w:noProof/>
                <w:sz w:val="22"/>
                <w:szCs w:val="22"/>
                <w:lang w:val="fr-FR" w:eastAsia="fr-FR"/>
              </w:rPr>
              <w:tab/>
            </w:r>
            <w:r w:rsidRPr="00405777">
              <w:rPr>
                <w:rStyle w:val="Hyperlink"/>
                <w:noProof/>
              </w:rPr>
              <w:t>Detailed assessment report</w:t>
            </w:r>
            <w:r>
              <w:rPr>
                <w:noProof/>
                <w:webHidden/>
              </w:rPr>
              <w:tab/>
            </w:r>
            <w:r>
              <w:rPr>
                <w:noProof/>
                <w:webHidden/>
              </w:rPr>
              <w:fldChar w:fldCharType="begin"/>
            </w:r>
            <w:r>
              <w:rPr>
                <w:noProof/>
                <w:webHidden/>
              </w:rPr>
              <w:instrText xml:space="preserve"> PAGEREF _Toc521947526 \h </w:instrText>
            </w:r>
            <w:r>
              <w:rPr>
                <w:noProof/>
                <w:webHidden/>
              </w:rPr>
              <w:fldChar w:fldCharType="separate"/>
            </w:r>
            <w:r w:rsidR="00EB379C">
              <w:rPr>
                <w:noProof/>
                <w:webHidden/>
              </w:rPr>
              <w:t>6</w:t>
            </w:r>
            <w:r>
              <w:rPr>
                <w:noProof/>
                <w:webHidden/>
              </w:rPr>
              <w:fldChar w:fldCharType="end"/>
            </w:r>
          </w:hyperlink>
        </w:p>
        <w:p w:rsidR="008933D5" w14:paraId="0EA10324" w14:textId="51DE5788">
          <w:pPr>
            <w:pStyle w:val="TOC1"/>
            <w:rPr>
              <w:rFonts w:asciiTheme="minorHAnsi" w:eastAsiaTheme="minorEastAsia" w:hAnsiTheme="minorHAnsi" w:cstheme="minorBidi"/>
              <w:noProof/>
              <w:sz w:val="22"/>
              <w:szCs w:val="22"/>
              <w:lang w:val="fr-FR" w:eastAsia="fr-FR"/>
            </w:rPr>
          </w:pPr>
          <w:hyperlink w:anchor="_Toc521947527" w:history="1">
            <w:r w:rsidRPr="00405777">
              <w:rPr>
                <w:rStyle w:val="Hyperlink"/>
                <w:noProof/>
              </w:rPr>
              <w:t>Principle 1: Legal basis</w:t>
            </w:r>
            <w:r>
              <w:rPr>
                <w:noProof/>
                <w:webHidden/>
              </w:rPr>
              <w:tab/>
            </w:r>
            <w:r>
              <w:rPr>
                <w:noProof/>
                <w:webHidden/>
              </w:rPr>
              <w:fldChar w:fldCharType="begin"/>
            </w:r>
            <w:r>
              <w:rPr>
                <w:noProof/>
                <w:webHidden/>
              </w:rPr>
              <w:instrText xml:space="preserve"> PAGEREF _Toc521947527 \h </w:instrText>
            </w:r>
            <w:r>
              <w:rPr>
                <w:noProof/>
                <w:webHidden/>
              </w:rPr>
              <w:fldChar w:fldCharType="separate"/>
            </w:r>
            <w:r w:rsidR="00EB379C">
              <w:rPr>
                <w:noProof/>
                <w:webHidden/>
              </w:rPr>
              <w:t>6</w:t>
            </w:r>
            <w:r>
              <w:rPr>
                <w:noProof/>
                <w:webHidden/>
              </w:rPr>
              <w:fldChar w:fldCharType="end"/>
            </w:r>
          </w:hyperlink>
        </w:p>
        <w:p w:rsidR="008933D5" w14:paraId="520233C0" w14:textId="2C124ABF">
          <w:pPr>
            <w:pStyle w:val="TOC1"/>
            <w:rPr>
              <w:rFonts w:asciiTheme="minorHAnsi" w:eastAsiaTheme="minorEastAsia" w:hAnsiTheme="minorHAnsi" w:cstheme="minorBidi"/>
              <w:noProof/>
              <w:sz w:val="22"/>
              <w:szCs w:val="22"/>
              <w:lang w:val="fr-FR" w:eastAsia="fr-FR"/>
            </w:rPr>
          </w:pPr>
          <w:hyperlink w:anchor="_Toc521947528" w:history="1">
            <w:r w:rsidRPr="00405777">
              <w:rPr>
                <w:rStyle w:val="Hyperlink"/>
                <w:noProof/>
              </w:rPr>
              <w:t>Principle 2: Governance</w:t>
            </w:r>
            <w:r>
              <w:rPr>
                <w:noProof/>
                <w:webHidden/>
              </w:rPr>
              <w:tab/>
            </w:r>
            <w:r>
              <w:rPr>
                <w:noProof/>
                <w:webHidden/>
              </w:rPr>
              <w:fldChar w:fldCharType="begin"/>
            </w:r>
            <w:r>
              <w:rPr>
                <w:noProof/>
                <w:webHidden/>
              </w:rPr>
              <w:instrText xml:space="preserve"> PAGEREF _Toc521947528 \h </w:instrText>
            </w:r>
            <w:r>
              <w:rPr>
                <w:noProof/>
                <w:webHidden/>
              </w:rPr>
              <w:fldChar w:fldCharType="separate"/>
            </w:r>
            <w:r w:rsidR="00EB379C">
              <w:rPr>
                <w:noProof/>
                <w:webHidden/>
              </w:rPr>
              <w:t>9</w:t>
            </w:r>
            <w:r>
              <w:rPr>
                <w:noProof/>
                <w:webHidden/>
              </w:rPr>
              <w:fldChar w:fldCharType="end"/>
            </w:r>
          </w:hyperlink>
        </w:p>
        <w:p w:rsidR="008933D5" w14:paraId="39882504" w14:textId="32904077">
          <w:pPr>
            <w:pStyle w:val="TOC1"/>
            <w:rPr>
              <w:rFonts w:asciiTheme="minorHAnsi" w:eastAsiaTheme="minorEastAsia" w:hAnsiTheme="minorHAnsi" w:cstheme="minorBidi"/>
              <w:noProof/>
              <w:sz w:val="22"/>
              <w:szCs w:val="22"/>
              <w:lang w:val="fr-FR" w:eastAsia="fr-FR"/>
            </w:rPr>
          </w:pPr>
          <w:hyperlink w:anchor="_Toc521947529" w:history="1">
            <w:r w:rsidRPr="00405777">
              <w:rPr>
                <w:rStyle w:val="Hyperlink"/>
                <w:noProof/>
              </w:rPr>
              <w:t>Principle 3: Management of risks</w:t>
            </w:r>
            <w:r>
              <w:rPr>
                <w:noProof/>
                <w:webHidden/>
              </w:rPr>
              <w:tab/>
            </w:r>
            <w:r>
              <w:rPr>
                <w:noProof/>
                <w:webHidden/>
              </w:rPr>
              <w:fldChar w:fldCharType="begin"/>
            </w:r>
            <w:r>
              <w:rPr>
                <w:noProof/>
                <w:webHidden/>
              </w:rPr>
              <w:instrText xml:space="preserve"> PAGEREF _Toc521947529 \h </w:instrText>
            </w:r>
            <w:r>
              <w:rPr>
                <w:noProof/>
                <w:webHidden/>
              </w:rPr>
              <w:fldChar w:fldCharType="separate"/>
            </w:r>
            <w:r w:rsidR="00EB379C">
              <w:rPr>
                <w:noProof/>
                <w:webHidden/>
              </w:rPr>
              <w:t>15</w:t>
            </w:r>
            <w:r>
              <w:rPr>
                <w:noProof/>
                <w:webHidden/>
              </w:rPr>
              <w:fldChar w:fldCharType="end"/>
            </w:r>
          </w:hyperlink>
        </w:p>
        <w:p w:rsidR="008933D5" w14:paraId="3700E33E" w14:textId="6305DDC2">
          <w:pPr>
            <w:pStyle w:val="TOC1"/>
            <w:rPr>
              <w:rFonts w:asciiTheme="minorHAnsi" w:eastAsiaTheme="minorEastAsia" w:hAnsiTheme="minorHAnsi" w:cstheme="minorBidi"/>
              <w:noProof/>
              <w:sz w:val="22"/>
              <w:szCs w:val="22"/>
              <w:lang w:val="fr-FR" w:eastAsia="fr-FR"/>
            </w:rPr>
          </w:pPr>
          <w:hyperlink w:anchor="_Toc521947530" w:history="1">
            <w:r w:rsidRPr="00405777">
              <w:rPr>
                <w:rStyle w:val="Hyperlink"/>
                <w:noProof/>
              </w:rPr>
              <w:t>Principle 4: Credit risk</w:t>
            </w:r>
            <w:r>
              <w:rPr>
                <w:noProof/>
                <w:webHidden/>
              </w:rPr>
              <w:tab/>
            </w:r>
            <w:r>
              <w:rPr>
                <w:noProof/>
                <w:webHidden/>
              </w:rPr>
              <w:fldChar w:fldCharType="begin"/>
            </w:r>
            <w:r>
              <w:rPr>
                <w:noProof/>
                <w:webHidden/>
              </w:rPr>
              <w:instrText xml:space="preserve"> PAGEREF _Toc521947530 \h </w:instrText>
            </w:r>
            <w:r>
              <w:rPr>
                <w:noProof/>
                <w:webHidden/>
              </w:rPr>
              <w:fldChar w:fldCharType="separate"/>
            </w:r>
            <w:r w:rsidR="00EB379C">
              <w:rPr>
                <w:noProof/>
                <w:webHidden/>
              </w:rPr>
              <w:t>20</w:t>
            </w:r>
            <w:r>
              <w:rPr>
                <w:noProof/>
                <w:webHidden/>
              </w:rPr>
              <w:fldChar w:fldCharType="end"/>
            </w:r>
          </w:hyperlink>
        </w:p>
        <w:p w:rsidR="008933D5" w14:paraId="381AA4BB" w14:textId="73195515">
          <w:pPr>
            <w:pStyle w:val="TOC1"/>
            <w:rPr>
              <w:rFonts w:asciiTheme="minorHAnsi" w:eastAsiaTheme="minorEastAsia" w:hAnsiTheme="minorHAnsi" w:cstheme="minorBidi"/>
              <w:noProof/>
              <w:sz w:val="22"/>
              <w:szCs w:val="22"/>
              <w:lang w:val="fr-FR" w:eastAsia="fr-FR"/>
            </w:rPr>
          </w:pPr>
          <w:hyperlink w:anchor="_Toc521947531" w:history="1">
            <w:r w:rsidRPr="00405777">
              <w:rPr>
                <w:rStyle w:val="Hyperlink"/>
                <w:noProof/>
              </w:rPr>
              <w:t>Principle 5: Collateral</w:t>
            </w:r>
            <w:r>
              <w:rPr>
                <w:noProof/>
                <w:webHidden/>
              </w:rPr>
              <w:tab/>
            </w:r>
            <w:r>
              <w:rPr>
                <w:noProof/>
                <w:webHidden/>
              </w:rPr>
              <w:fldChar w:fldCharType="begin"/>
            </w:r>
            <w:r>
              <w:rPr>
                <w:noProof/>
                <w:webHidden/>
              </w:rPr>
              <w:instrText xml:space="preserve"> PAGEREF _Toc521947531 \h </w:instrText>
            </w:r>
            <w:r>
              <w:rPr>
                <w:noProof/>
                <w:webHidden/>
              </w:rPr>
              <w:fldChar w:fldCharType="separate"/>
            </w:r>
            <w:r w:rsidR="00EB379C">
              <w:rPr>
                <w:noProof/>
                <w:webHidden/>
              </w:rPr>
              <w:t>28</w:t>
            </w:r>
            <w:r>
              <w:rPr>
                <w:noProof/>
                <w:webHidden/>
              </w:rPr>
              <w:fldChar w:fldCharType="end"/>
            </w:r>
          </w:hyperlink>
        </w:p>
        <w:p w:rsidR="008933D5" w14:paraId="712E604A" w14:textId="2DE1FF44">
          <w:pPr>
            <w:pStyle w:val="TOC1"/>
            <w:rPr>
              <w:rFonts w:asciiTheme="minorHAnsi" w:eastAsiaTheme="minorEastAsia" w:hAnsiTheme="minorHAnsi" w:cstheme="minorBidi"/>
              <w:noProof/>
              <w:sz w:val="22"/>
              <w:szCs w:val="22"/>
              <w:lang w:val="fr-FR" w:eastAsia="fr-FR"/>
            </w:rPr>
          </w:pPr>
          <w:hyperlink w:anchor="_Toc521947532" w:history="1">
            <w:r w:rsidRPr="00405777">
              <w:rPr>
                <w:rStyle w:val="Hyperlink"/>
                <w:noProof/>
              </w:rPr>
              <w:t>Principle 6: Margin</w:t>
            </w:r>
            <w:r>
              <w:rPr>
                <w:noProof/>
                <w:webHidden/>
              </w:rPr>
              <w:tab/>
            </w:r>
            <w:r>
              <w:rPr>
                <w:noProof/>
                <w:webHidden/>
              </w:rPr>
              <w:fldChar w:fldCharType="begin"/>
            </w:r>
            <w:r>
              <w:rPr>
                <w:noProof/>
                <w:webHidden/>
              </w:rPr>
              <w:instrText xml:space="preserve"> PAGEREF _Toc521947532 \h </w:instrText>
            </w:r>
            <w:r>
              <w:rPr>
                <w:noProof/>
                <w:webHidden/>
              </w:rPr>
              <w:fldChar w:fldCharType="separate"/>
            </w:r>
            <w:r w:rsidR="00EB379C">
              <w:rPr>
                <w:noProof/>
                <w:webHidden/>
              </w:rPr>
              <w:t>31</w:t>
            </w:r>
            <w:r>
              <w:rPr>
                <w:noProof/>
                <w:webHidden/>
              </w:rPr>
              <w:fldChar w:fldCharType="end"/>
            </w:r>
          </w:hyperlink>
        </w:p>
        <w:p w:rsidR="008933D5" w14:paraId="1B30E63B" w14:textId="520A9843">
          <w:pPr>
            <w:pStyle w:val="TOC1"/>
            <w:rPr>
              <w:rFonts w:asciiTheme="minorHAnsi" w:eastAsiaTheme="minorEastAsia" w:hAnsiTheme="minorHAnsi" w:cstheme="minorBidi"/>
              <w:noProof/>
              <w:sz w:val="22"/>
              <w:szCs w:val="22"/>
              <w:lang w:val="fr-FR" w:eastAsia="fr-FR"/>
            </w:rPr>
          </w:pPr>
          <w:hyperlink w:anchor="_Toc521947533" w:history="1">
            <w:r w:rsidRPr="00405777">
              <w:rPr>
                <w:rStyle w:val="Hyperlink"/>
                <w:noProof/>
              </w:rPr>
              <w:t>Principle 7: Liquidity risk</w:t>
            </w:r>
            <w:r>
              <w:rPr>
                <w:noProof/>
                <w:webHidden/>
              </w:rPr>
              <w:tab/>
            </w:r>
            <w:r>
              <w:rPr>
                <w:noProof/>
                <w:webHidden/>
              </w:rPr>
              <w:fldChar w:fldCharType="begin"/>
            </w:r>
            <w:r>
              <w:rPr>
                <w:noProof/>
                <w:webHidden/>
              </w:rPr>
              <w:instrText xml:space="preserve"> PAGEREF _Toc521947533 \h </w:instrText>
            </w:r>
            <w:r>
              <w:rPr>
                <w:noProof/>
                <w:webHidden/>
              </w:rPr>
              <w:fldChar w:fldCharType="separate"/>
            </w:r>
            <w:r w:rsidR="00EB379C">
              <w:rPr>
                <w:noProof/>
                <w:webHidden/>
              </w:rPr>
              <w:t>38</w:t>
            </w:r>
            <w:r>
              <w:rPr>
                <w:noProof/>
                <w:webHidden/>
              </w:rPr>
              <w:fldChar w:fldCharType="end"/>
            </w:r>
          </w:hyperlink>
        </w:p>
        <w:p w:rsidR="008933D5" w14:paraId="3DFD15EA" w14:textId="7B8023E5">
          <w:pPr>
            <w:pStyle w:val="TOC1"/>
            <w:rPr>
              <w:rFonts w:asciiTheme="minorHAnsi" w:eastAsiaTheme="minorEastAsia" w:hAnsiTheme="minorHAnsi" w:cstheme="minorBidi"/>
              <w:noProof/>
              <w:sz w:val="22"/>
              <w:szCs w:val="22"/>
              <w:lang w:val="fr-FR" w:eastAsia="fr-FR"/>
            </w:rPr>
          </w:pPr>
          <w:hyperlink w:anchor="_Toc521947534" w:history="1">
            <w:r w:rsidRPr="00405777">
              <w:rPr>
                <w:rStyle w:val="Hyperlink"/>
                <w:noProof/>
              </w:rPr>
              <w:t>Principle 8: Settlement Finality</w:t>
            </w:r>
            <w:r>
              <w:rPr>
                <w:noProof/>
                <w:webHidden/>
              </w:rPr>
              <w:tab/>
            </w:r>
            <w:r>
              <w:rPr>
                <w:noProof/>
                <w:webHidden/>
              </w:rPr>
              <w:fldChar w:fldCharType="begin"/>
            </w:r>
            <w:r>
              <w:rPr>
                <w:noProof/>
                <w:webHidden/>
              </w:rPr>
              <w:instrText xml:space="preserve"> PAGEREF _Toc521947534 \h </w:instrText>
            </w:r>
            <w:r>
              <w:rPr>
                <w:noProof/>
                <w:webHidden/>
              </w:rPr>
              <w:fldChar w:fldCharType="separate"/>
            </w:r>
            <w:r w:rsidR="00EB379C">
              <w:rPr>
                <w:noProof/>
                <w:webHidden/>
              </w:rPr>
              <w:t>44</w:t>
            </w:r>
            <w:r>
              <w:rPr>
                <w:noProof/>
                <w:webHidden/>
              </w:rPr>
              <w:fldChar w:fldCharType="end"/>
            </w:r>
          </w:hyperlink>
        </w:p>
        <w:p w:rsidR="008933D5" w14:paraId="313E797E" w14:textId="7DEDF50F">
          <w:pPr>
            <w:pStyle w:val="TOC1"/>
            <w:rPr>
              <w:rFonts w:asciiTheme="minorHAnsi" w:eastAsiaTheme="minorEastAsia" w:hAnsiTheme="minorHAnsi" w:cstheme="minorBidi"/>
              <w:noProof/>
              <w:sz w:val="22"/>
              <w:szCs w:val="22"/>
              <w:lang w:val="fr-FR" w:eastAsia="fr-FR"/>
            </w:rPr>
          </w:pPr>
          <w:hyperlink w:anchor="_Toc521947535" w:history="1">
            <w:r w:rsidRPr="00405777">
              <w:rPr>
                <w:rStyle w:val="Hyperlink"/>
                <w:noProof/>
              </w:rPr>
              <w:t>Principle 9: Money Settlements</w:t>
            </w:r>
            <w:r>
              <w:rPr>
                <w:noProof/>
                <w:webHidden/>
              </w:rPr>
              <w:tab/>
            </w:r>
            <w:r>
              <w:rPr>
                <w:noProof/>
                <w:webHidden/>
              </w:rPr>
              <w:fldChar w:fldCharType="begin"/>
            </w:r>
            <w:r>
              <w:rPr>
                <w:noProof/>
                <w:webHidden/>
              </w:rPr>
              <w:instrText xml:space="preserve"> PAGEREF _Toc521947535 \h </w:instrText>
            </w:r>
            <w:r>
              <w:rPr>
                <w:noProof/>
                <w:webHidden/>
              </w:rPr>
              <w:fldChar w:fldCharType="separate"/>
            </w:r>
            <w:r w:rsidR="00EB379C">
              <w:rPr>
                <w:noProof/>
                <w:webHidden/>
              </w:rPr>
              <w:t>45</w:t>
            </w:r>
            <w:r>
              <w:rPr>
                <w:noProof/>
                <w:webHidden/>
              </w:rPr>
              <w:fldChar w:fldCharType="end"/>
            </w:r>
          </w:hyperlink>
        </w:p>
        <w:p w:rsidR="008933D5" w14:paraId="44C79530" w14:textId="2CDF3DCE">
          <w:pPr>
            <w:pStyle w:val="TOC1"/>
            <w:rPr>
              <w:rFonts w:asciiTheme="minorHAnsi" w:eastAsiaTheme="minorEastAsia" w:hAnsiTheme="minorHAnsi" w:cstheme="minorBidi"/>
              <w:noProof/>
              <w:sz w:val="22"/>
              <w:szCs w:val="22"/>
              <w:lang w:val="fr-FR" w:eastAsia="fr-FR"/>
            </w:rPr>
          </w:pPr>
          <w:hyperlink w:anchor="_Toc521947536" w:history="1">
            <w:r w:rsidRPr="00405777">
              <w:rPr>
                <w:rStyle w:val="Hyperlink"/>
                <w:noProof/>
              </w:rPr>
              <w:t>Principle 10: Physical deliveries</w:t>
            </w:r>
            <w:r>
              <w:rPr>
                <w:noProof/>
                <w:webHidden/>
              </w:rPr>
              <w:tab/>
            </w:r>
            <w:r>
              <w:rPr>
                <w:noProof/>
                <w:webHidden/>
              </w:rPr>
              <w:fldChar w:fldCharType="begin"/>
            </w:r>
            <w:r>
              <w:rPr>
                <w:noProof/>
                <w:webHidden/>
              </w:rPr>
              <w:instrText xml:space="preserve"> PAGEREF _Toc521947536 \h </w:instrText>
            </w:r>
            <w:r>
              <w:rPr>
                <w:noProof/>
                <w:webHidden/>
              </w:rPr>
              <w:fldChar w:fldCharType="separate"/>
            </w:r>
            <w:r w:rsidR="00EB379C">
              <w:rPr>
                <w:noProof/>
                <w:webHidden/>
              </w:rPr>
              <w:t>46</w:t>
            </w:r>
            <w:r>
              <w:rPr>
                <w:noProof/>
                <w:webHidden/>
              </w:rPr>
              <w:fldChar w:fldCharType="end"/>
            </w:r>
          </w:hyperlink>
        </w:p>
        <w:p w:rsidR="008933D5" w14:paraId="37B3380B" w14:textId="0B52DD55">
          <w:pPr>
            <w:pStyle w:val="TOC1"/>
            <w:rPr>
              <w:rFonts w:asciiTheme="minorHAnsi" w:eastAsiaTheme="minorEastAsia" w:hAnsiTheme="minorHAnsi" w:cstheme="minorBidi"/>
              <w:noProof/>
              <w:sz w:val="22"/>
              <w:szCs w:val="22"/>
              <w:lang w:val="fr-FR" w:eastAsia="fr-FR"/>
            </w:rPr>
          </w:pPr>
          <w:hyperlink w:anchor="_Toc521947537" w:history="1">
            <w:r w:rsidRPr="00405777">
              <w:rPr>
                <w:rStyle w:val="Hyperlink"/>
                <w:noProof/>
              </w:rPr>
              <w:t>Principle 13: Participant-default rules and procedures</w:t>
            </w:r>
            <w:r>
              <w:rPr>
                <w:noProof/>
                <w:webHidden/>
              </w:rPr>
              <w:tab/>
            </w:r>
            <w:r>
              <w:rPr>
                <w:noProof/>
                <w:webHidden/>
              </w:rPr>
              <w:fldChar w:fldCharType="begin"/>
            </w:r>
            <w:r>
              <w:rPr>
                <w:noProof/>
                <w:webHidden/>
              </w:rPr>
              <w:instrText xml:space="preserve"> PAGEREF _Toc521947537 \h </w:instrText>
            </w:r>
            <w:r>
              <w:rPr>
                <w:noProof/>
                <w:webHidden/>
              </w:rPr>
              <w:fldChar w:fldCharType="separate"/>
            </w:r>
            <w:r w:rsidR="00EB379C">
              <w:rPr>
                <w:noProof/>
                <w:webHidden/>
              </w:rPr>
              <w:t>48</w:t>
            </w:r>
            <w:r>
              <w:rPr>
                <w:noProof/>
                <w:webHidden/>
              </w:rPr>
              <w:fldChar w:fldCharType="end"/>
            </w:r>
          </w:hyperlink>
        </w:p>
        <w:p w:rsidR="008933D5" w14:paraId="7179BD28" w14:textId="0501C306">
          <w:pPr>
            <w:pStyle w:val="TOC1"/>
            <w:rPr>
              <w:rFonts w:asciiTheme="minorHAnsi" w:eastAsiaTheme="minorEastAsia" w:hAnsiTheme="minorHAnsi" w:cstheme="minorBidi"/>
              <w:noProof/>
              <w:sz w:val="22"/>
              <w:szCs w:val="22"/>
              <w:lang w:val="fr-FR" w:eastAsia="fr-FR"/>
            </w:rPr>
          </w:pPr>
          <w:hyperlink w:anchor="_Toc521947538" w:history="1">
            <w:r w:rsidRPr="00405777">
              <w:rPr>
                <w:rStyle w:val="Hyperlink"/>
                <w:noProof/>
              </w:rPr>
              <w:t>Principle 14: Segregation and portability</w:t>
            </w:r>
            <w:r>
              <w:rPr>
                <w:noProof/>
                <w:webHidden/>
              </w:rPr>
              <w:tab/>
            </w:r>
            <w:r>
              <w:rPr>
                <w:noProof/>
                <w:webHidden/>
              </w:rPr>
              <w:fldChar w:fldCharType="begin"/>
            </w:r>
            <w:r>
              <w:rPr>
                <w:noProof/>
                <w:webHidden/>
              </w:rPr>
              <w:instrText xml:space="preserve"> PAGEREF _Toc521947538 \h </w:instrText>
            </w:r>
            <w:r>
              <w:rPr>
                <w:noProof/>
                <w:webHidden/>
              </w:rPr>
              <w:fldChar w:fldCharType="separate"/>
            </w:r>
            <w:r w:rsidR="00EB379C">
              <w:rPr>
                <w:noProof/>
                <w:webHidden/>
              </w:rPr>
              <w:t>52</w:t>
            </w:r>
            <w:r>
              <w:rPr>
                <w:noProof/>
                <w:webHidden/>
              </w:rPr>
              <w:fldChar w:fldCharType="end"/>
            </w:r>
          </w:hyperlink>
        </w:p>
        <w:p w:rsidR="008933D5" w14:paraId="665AAC74" w14:textId="2FA3790C">
          <w:pPr>
            <w:pStyle w:val="TOC1"/>
            <w:rPr>
              <w:rFonts w:asciiTheme="minorHAnsi" w:eastAsiaTheme="minorEastAsia" w:hAnsiTheme="minorHAnsi" w:cstheme="minorBidi"/>
              <w:noProof/>
              <w:sz w:val="22"/>
              <w:szCs w:val="22"/>
              <w:lang w:val="fr-FR" w:eastAsia="fr-FR"/>
            </w:rPr>
          </w:pPr>
          <w:hyperlink w:anchor="_Toc521947539" w:history="1">
            <w:r w:rsidRPr="00405777">
              <w:rPr>
                <w:rStyle w:val="Hyperlink"/>
                <w:noProof/>
              </w:rPr>
              <w:t>Principle 15: General business risk</w:t>
            </w:r>
            <w:r>
              <w:rPr>
                <w:noProof/>
                <w:webHidden/>
              </w:rPr>
              <w:tab/>
            </w:r>
            <w:r>
              <w:rPr>
                <w:noProof/>
                <w:webHidden/>
              </w:rPr>
              <w:fldChar w:fldCharType="begin"/>
            </w:r>
            <w:r>
              <w:rPr>
                <w:noProof/>
                <w:webHidden/>
              </w:rPr>
              <w:instrText xml:space="preserve"> PAGEREF _Toc521947539 \h </w:instrText>
            </w:r>
            <w:r>
              <w:rPr>
                <w:noProof/>
                <w:webHidden/>
              </w:rPr>
              <w:fldChar w:fldCharType="separate"/>
            </w:r>
            <w:r w:rsidR="00EB379C">
              <w:rPr>
                <w:noProof/>
                <w:webHidden/>
              </w:rPr>
              <w:t>54</w:t>
            </w:r>
            <w:r>
              <w:rPr>
                <w:noProof/>
                <w:webHidden/>
              </w:rPr>
              <w:fldChar w:fldCharType="end"/>
            </w:r>
          </w:hyperlink>
        </w:p>
        <w:p w:rsidR="008933D5" w14:paraId="3F96C0F9" w14:textId="2D67A038">
          <w:pPr>
            <w:pStyle w:val="TOC1"/>
            <w:rPr>
              <w:rFonts w:asciiTheme="minorHAnsi" w:eastAsiaTheme="minorEastAsia" w:hAnsiTheme="minorHAnsi" w:cstheme="minorBidi"/>
              <w:noProof/>
              <w:sz w:val="22"/>
              <w:szCs w:val="22"/>
              <w:lang w:val="fr-FR" w:eastAsia="fr-FR"/>
            </w:rPr>
          </w:pPr>
          <w:hyperlink w:anchor="_Toc521947540" w:history="1">
            <w:r w:rsidRPr="00405777">
              <w:rPr>
                <w:rStyle w:val="Hyperlink"/>
                <w:noProof/>
              </w:rPr>
              <w:t>Principle 16: Custody and investment risks</w:t>
            </w:r>
            <w:r>
              <w:rPr>
                <w:noProof/>
                <w:webHidden/>
              </w:rPr>
              <w:tab/>
            </w:r>
            <w:r>
              <w:rPr>
                <w:noProof/>
                <w:webHidden/>
              </w:rPr>
              <w:fldChar w:fldCharType="begin"/>
            </w:r>
            <w:r>
              <w:rPr>
                <w:noProof/>
                <w:webHidden/>
              </w:rPr>
              <w:instrText xml:space="preserve"> PAGEREF _Toc521947540 \h </w:instrText>
            </w:r>
            <w:r>
              <w:rPr>
                <w:noProof/>
                <w:webHidden/>
              </w:rPr>
              <w:fldChar w:fldCharType="separate"/>
            </w:r>
            <w:r w:rsidR="00EB379C">
              <w:rPr>
                <w:noProof/>
                <w:webHidden/>
              </w:rPr>
              <w:t>56</w:t>
            </w:r>
            <w:r>
              <w:rPr>
                <w:noProof/>
                <w:webHidden/>
              </w:rPr>
              <w:fldChar w:fldCharType="end"/>
            </w:r>
          </w:hyperlink>
        </w:p>
        <w:p w:rsidR="008933D5" w14:paraId="1575DA57" w14:textId="7B7A5C88">
          <w:pPr>
            <w:pStyle w:val="TOC1"/>
            <w:rPr>
              <w:rFonts w:asciiTheme="minorHAnsi" w:eastAsiaTheme="minorEastAsia" w:hAnsiTheme="minorHAnsi" w:cstheme="minorBidi"/>
              <w:noProof/>
              <w:sz w:val="22"/>
              <w:szCs w:val="22"/>
              <w:lang w:val="fr-FR" w:eastAsia="fr-FR"/>
            </w:rPr>
          </w:pPr>
          <w:hyperlink w:anchor="_Toc521947541" w:history="1">
            <w:r w:rsidRPr="00405777">
              <w:rPr>
                <w:rStyle w:val="Hyperlink"/>
                <w:noProof/>
              </w:rPr>
              <w:t>Principle 17: Operational risk</w:t>
            </w:r>
            <w:r>
              <w:rPr>
                <w:noProof/>
                <w:webHidden/>
              </w:rPr>
              <w:tab/>
            </w:r>
            <w:r>
              <w:rPr>
                <w:noProof/>
                <w:webHidden/>
              </w:rPr>
              <w:fldChar w:fldCharType="begin"/>
            </w:r>
            <w:r>
              <w:rPr>
                <w:noProof/>
                <w:webHidden/>
              </w:rPr>
              <w:instrText xml:space="preserve"> PAGEREF _Toc521947541 \h </w:instrText>
            </w:r>
            <w:r>
              <w:rPr>
                <w:noProof/>
                <w:webHidden/>
              </w:rPr>
              <w:fldChar w:fldCharType="separate"/>
            </w:r>
            <w:r w:rsidR="00EB379C">
              <w:rPr>
                <w:noProof/>
                <w:webHidden/>
              </w:rPr>
              <w:t>58</w:t>
            </w:r>
            <w:r>
              <w:rPr>
                <w:noProof/>
                <w:webHidden/>
              </w:rPr>
              <w:fldChar w:fldCharType="end"/>
            </w:r>
          </w:hyperlink>
        </w:p>
        <w:p w:rsidR="008933D5" w14:paraId="6545F2D3" w14:textId="203CC598">
          <w:pPr>
            <w:pStyle w:val="TOC1"/>
            <w:rPr>
              <w:rFonts w:asciiTheme="minorHAnsi" w:eastAsiaTheme="minorEastAsia" w:hAnsiTheme="minorHAnsi" w:cstheme="minorBidi"/>
              <w:noProof/>
              <w:sz w:val="22"/>
              <w:szCs w:val="22"/>
              <w:lang w:val="fr-FR" w:eastAsia="fr-FR"/>
            </w:rPr>
          </w:pPr>
          <w:hyperlink w:anchor="_Toc521947542" w:history="1">
            <w:r w:rsidRPr="00405777">
              <w:rPr>
                <w:rStyle w:val="Hyperlink"/>
                <w:noProof/>
              </w:rPr>
              <w:t>Principle 18: Access and participation requirements</w:t>
            </w:r>
            <w:r>
              <w:rPr>
                <w:noProof/>
                <w:webHidden/>
              </w:rPr>
              <w:tab/>
            </w:r>
            <w:r>
              <w:rPr>
                <w:noProof/>
                <w:webHidden/>
              </w:rPr>
              <w:fldChar w:fldCharType="begin"/>
            </w:r>
            <w:r>
              <w:rPr>
                <w:noProof/>
                <w:webHidden/>
              </w:rPr>
              <w:instrText xml:space="preserve"> PAGEREF _Toc521947542 \h </w:instrText>
            </w:r>
            <w:r>
              <w:rPr>
                <w:noProof/>
                <w:webHidden/>
              </w:rPr>
              <w:fldChar w:fldCharType="separate"/>
            </w:r>
            <w:r w:rsidR="00EB379C">
              <w:rPr>
                <w:noProof/>
                <w:webHidden/>
              </w:rPr>
              <w:t>63</w:t>
            </w:r>
            <w:r>
              <w:rPr>
                <w:noProof/>
                <w:webHidden/>
              </w:rPr>
              <w:fldChar w:fldCharType="end"/>
            </w:r>
          </w:hyperlink>
        </w:p>
        <w:p w:rsidR="008933D5" w14:paraId="478183D6" w14:textId="5675192E">
          <w:pPr>
            <w:pStyle w:val="TOC1"/>
            <w:rPr>
              <w:rFonts w:asciiTheme="minorHAnsi" w:eastAsiaTheme="minorEastAsia" w:hAnsiTheme="minorHAnsi" w:cstheme="minorBidi"/>
              <w:noProof/>
              <w:sz w:val="22"/>
              <w:szCs w:val="22"/>
              <w:lang w:val="fr-FR" w:eastAsia="fr-FR"/>
            </w:rPr>
          </w:pPr>
          <w:hyperlink w:anchor="_Toc521947543" w:history="1">
            <w:r w:rsidRPr="00405777">
              <w:rPr>
                <w:rStyle w:val="Hyperlink"/>
                <w:noProof/>
              </w:rPr>
              <w:t>Principle 19: Tiered participation arrangements</w:t>
            </w:r>
            <w:r>
              <w:rPr>
                <w:noProof/>
                <w:webHidden/>
              </w:rPr>
              <w:tab/>
            </w:r>
            <w:r>
              <w:rPr>
                <w:noProof/>
                <w:webHidden/>
              </w:rPr>
              <w:fldChar w:fldCharType="begin"/>
            </w:r>
            <w:r>
              <w:rPr>
                <w:noProof/>
                <w:webHidden/>
              </w:rPr>
              <w:instrText xml:space="preserve"> PAGEREF _Toc521947543 \h </w:instrText>
            </w:r>
            <w:r>
              <w:rPr>
                <w:noProof/>
                <w:webHidden/>
              </w:rPr>
              <w:fldChar w:fldCharType="separate"/>
            </w:r>
            <w:r w:rsidR="00EB379C">
              <w:rPr>
                <w:noProof/>
                <w:webHidden/>
              </w:rPr>
              <w:t>66</w:t>
            </w:r>
            <w:r>
              <w:rPr>
                <w:noProof/>
                <w:webHidden/>
              </w:rPr>
              <w:fldChar w:fldCharType="end"/>
            </w:r>
          </w:hyperlink>
        </w:p>
        <w:p w:rsidR="008933D5" w14:paraId="4EAB73E5" w14:textId="6553E60E">
          <w:pPr>
            <w:pStyle w:val="TOC1"/>
            <w:rPr>
              <w:rFonts w:asciiTheme="minorHAnsi" w:eastAsiaTheme="minorEastAsia" w:hAnsiTheme="minorHAnsi" w:cstheme="minorBidi"/>
              <w:noProof/>
              <w:sz w:val="22"/>
              <w:szCs w:val="22"/>
              <w:lang w:val="fr-FR" w:eastAsia="fr-FR"/>
            </w:rPr>
          </w:pPr>
          <w:hyperlink w:anchor="_Toc521947544" w:history="1">
            <w:r w:rsidRPr="00405777">
              <w:rPr>
                <w:rStyle w:val="Hyperlink"/>
                <w:noProof/>
              </w:rPr>
              <w:t>Principle 20: FMI links</w:t>
            </w:r>
            <w:r>
              <w:rPr>
                <w:noProof/>
                <w:webHidden/>
              </w:rPr>
              <w:tab/>
            </w:r>
            <w:r>
              <w:rPr>
                <w:noProof/>
                <w:webHidden/>
              </w:rPr>
              <w:fldChar w:fldCharType="begin"/>
            </w:r>
            <w:r>
              <w:rPr>
                <w:noProof/>
                <w:webHidden/>
              </w:rPr>
              <w:instrText xml:space="preserve"> PAGEREF _Toc521947544 \h </w:instrText>
            </w:r>
            <w:r>
              <w:rPr>
                <w:noProof/>
                <w:webHidden/>
              </w:rPr>
              <w:fldChar w:fldCharType="separate"/>
            </w:r>
            <w:r w:rsidR="00EB379C">
              <w:rPr>
                <w:noProof/>
                <w:webHidden/>
              </w:rPr>
              <w:t>68</w:t>
            </w:r>
            <w:r>
              <w:rPr>
                <w:noProof/>
                <w:webHidden/>
              </w:rPr>
              <w:fldChar w:fldCharType="end"/>
            </w:r>
          </w:hyperlink>
        </w:p>
        <w:p w:rsidR="008933D5" w14:paraId="2289F927" w14:textId="5EAD99F3">
          <w:pPr>
            <w:pStyle w:val="TOC1"/>
            <w:rPr>
              <w:rFonts w:asciiTheme="minorHAnsi" w:eastAsiaTheme="minorEastAsia" w:hAnsiTheme="minorHAnsi" w:cstheme="minorBidi"/>
              <w:noProof/>
              <w:sz w:val="22"/>
              <w:szCs w:val="22"/>
              <w:lang w:val="fr-FR" w:eastAsia="fr-FR"/>
            </w:rPr>
          </w:pPr>
          <w:hyperlink w:anchor="_Toc521947545" w:history="1">
            <w:r w:rsidRPr="00405777">
              <w:rPr>
                <w:rStyle w:val="Hyperlink"/>
                <w:noProof/>
              </w:rPr>
              <w:t>Principle 21: Efficiency and effectiveness</w:t>
            </w:r>
            <w:r>
              <w:rPr>
                <w:noProof/>
                <w:webHidden/>
              </w:rPr>
              <w:tab/>
            </w:r>
            <w:r>
              <w:rPr>
                <w:noProof/>
                <w:webHidden/>
              </w:rPr>
              <w:fldChar w:fldCharType="begin"/>
            </w:r>
            <w:r>
              <w:rPr>
                <w:noProof/>
                <w:webHidden/>
              </w:rPr>
              <w:instrText xml:space="preserve"> PAGEREF _Toc521947545 \h </w:instrText>
            </w:r>
            <w:r>
              <w:rPr>
                <w:noProof/>
                <w:webHidden/>
              </w:rPr>
              <w:fldChar w:fldCharType="separate"/>
            </w:r>
            <w:r w:rsidR="00EB379C">
              <w:rPr>
                <w:noProof/>
                <w:webHidden/>
              </w:rPr>
              <w:t>71</w:t>
            </w:r>
            <w:r>
              <w:rPr>
                <w:noProof/>
                <w:webHidden/>
              </w:rPr>
              <w:fldChar w:fldCharType="end"/>
            </w:r>
          </w:hyperlink>
        </w:p>
        <w:p w:rsidR="008933D5" w14:paraId="2228024B" w14:textId="44F7EA93">
          <w:pPr>
            <w:pStyle w:val="TOC1"/>
            <w:rPr>
              <w:rFonts w:asciiTheme="minorHAnsi" w:eastAsiaTheme="minorEastAsia" w:hAnsiTheme="minorHAnsi" w:cstheme="minorBidi"/>
              <w:noProof/>
              <w:sz w:val="22"/>
              <w:szCs w:val="22"/>
              <w:lang w:val="fr-FR" w:eastAsia="fr-FR"/>
            </w:rPr>
          </w:pPr>
          <w:hyperlink w:anchor="_Toc521947546" w:history="1">
            <w:r w:rsidRPr="00405777">
              <w:rPr>
                <w:rStyle w:val="Hyperlink"/>
                <w:noProof/>
              </w:rPr>
              <w:t>Principle 22: Communication procedures and standards</w:t>
            </w:r>
            <w:r>
              <w:rPr>
                <w:noProof/>
                <w:webHidden/>
              </w:rPr>
              <w:tab/>
            </w:r>
            <w:r>
              <w:rPr>
                <w:noProof/>
                <w:webHidden/>
              </w:rPr>
              <w:fldChar w:fldCharType="begin"/>
            </w:r>
            <w:r>
              <w:rPr>
                <w:noProof/>
                <w:webHidden/>
              </w:rPr>
              <w:instrText xml:space="preserve"> PAGEREF _Toc521947546 \h </w:instrText>
            </w:r>
            <w:r>
              <w:rPr>
                <w:noProof/>
                <w:webHidden/>
              </w:rPr>
              <w:fldChar w:fldCharType="separate"/>
            </w:r>
            <w:r w:rsidR="00EB379C">
              <w:rPr>
                <w:noProof/>
                <w:webHidden/>
              </w:rPr>
              <w:t>73</w:t>
            </w:r>
            <w:r>
              <w:rPr>
                <w:noProof/>
                <w:webHidden/>
              </w:rPr>
              <w:fldChar w:fldCharType="end"/>
            </w:r>
          </w:hyperlink>
        </w:p>
        <w:p w:rsidR="008933D5" w14:paraId="73ECC8C4" w14:textId="75EEE76F">
          <w:pPr>
            <w:pStyle w:val="TOC1"/>
            <w:rPr>
              <w:rFonts w:asciiTheme="minorHAnsi" w:eastAsiaTheme="minorEastAsia" w:hAnsiTheme="minorHAnsi" w:cstheme="minorBidi"/>
              <w:noProof/>
              <w:sz w:val="22"/>
              <w:szCs w:val="22"/>
              <w:lang w:val="fr-FR" w:eastAsia="fr-FR"/>
            </w:rPr>
          </w:pPr>
          <w:hyperlink w:anchor="_Toc521947547" w:history="1">
            <w:r w:rsidRPr="00405777">
              <w:rPr>
                <w:rStyle w:val="Hyperlink"/>
                <w:noProof/>
              </w:rPr>
              <w:t>Principle 23: Disclosure of rules, key procedures, and market data</w:t>
            </w:r>
            <w:r>
              <w:rPr>
                <w:noProof/>
                <w:webHidden/>
              </w:rPr>
              <w:tab/>
            </w:r>
            <w:r>
              <w:rPr>
                <w:noProof/>
                <w:webHidden/>
              </w:rPr>
              <w:fldChar w:fldCharType="begin"/>
            </w:r>
            <w:r>
              <w:rPr>
                <w:noProof/>
                <w:webHidden/>
              </w:rPr>
              <w:instrText xml:space="preserve"> PAGEREF _Toc521947547 \h </w:instrText>
            </w:r>
            <w:r>
              <w:rPr>
                <w:noProof/>
                <w:webHidden/>
              </w:rPr>
              <w:fldChar w:fldCharType="separate"/>
            </w:r>
            <w:r w:rsidR="00EB379C">
              <w:rPr>
                <w:noProof/>
                <w:webHidden/>
              </w:rPr>
              <w:t>74</w:t>
            </w:r>
            <w:r>
              <w:rPr>
                <w:noProof/>
                <w:webHidden/>
              </w:rPr>
              <w:fldChar w:fldCharType="end"/>
            </w:r>
          </w:hyperlink>
        </w:p>
        <w:p w:rsidR="008933D5" w14:paraId="5DDEF905" w14:textId="69318BF3">
          <w:pPr>
            <w:pStyle w:val="TOC1"/>
            <w:rPr>
              <w:rFonts w:asciiTheme="minorHAnsi" w:eastAsiaTheme="minorEastAsia" w:hAnsiTheme="minorHAnsi" w:cstheme="minorBidi"/>
              <w:noProof/>
              <w:sz w:val="22"/>
              <w:szCs w:val="22"/>
              <w:lang w:val="fr-FR" w:eastAsia="fr-FR"/>
            </w:rPr>
          </w:pPr>
          <w:hyperlink w:anchor="_Toc521947548" w:history="1">
            <w:r w:rsidRPr="00405777">
              <w:rPr>
                <w:rStyle w:val="Hyperlink"/>
                <w:noProof/>
              </w:rPr>
              <w:t>Appendix: Key terms and abbreviations</w:t>
            </w:r>
            <w:r>
              <w:rPr>
                <w:noProof/>
                <w:webHidden/>
              </w:rPr>
              <w:tab/>
            </w:r>
            <w:r>
              <w:rPr>
                <w:noProof/>
                <w:webHidden/>
              </w:rPr>
              <w:fldChar w:fldCharType="begin"/>
            </w:r>
            <w:r>
              <w:rPr>
                <w:noProof/>
                <w:webHidden/>
              </w:rPr>
              <w:instrText xml:space="preserve"> PAGEREF _Toc521947548 \h </w:instrText>
            </w:r>
            <w:r>
              <w:rPr>
                <w:noProof/>
                <w:webHidden/>
              </w:rPr>
              <w:fldChar w:fldCharType="separate"/>
            </w:r>
            <w:r w:rsidR="00EB379C">
              <w:rPr>
                <w:noProof/>
                <w:webHidden/>
              </w:rPr>
              <w:t>76</w:t>
            </w:r>
            <w:r>
              <w:rPr>
                <w:noProof/>
                <w:webHidden/>
              </w:rPr>
              <w:fldChar w:fldCharType="end"/>
            </w:r>
          </w:hyperlink>
        </w:p>
        <w:p w:rsidR="006F56E7" w:rsidRPr="006C4CE1" w14:paraId="4A41E1B5" w14:textId="7F33E095">
          <w:r w:rsidRPr="006C4CE1">
            <w:fldChar w:fldCharType="end"/>
          </w:r>
        </w:p>
      </w:sdtContent>
    </w:sdt>
    <w:p w:rsidR="006F56E7" w:rsidRPr="006C4CE1" w:rsidP="00A719D8" w14:paraId="5C7CBA6A" w14:textId="77777777"/>
    <w:p w:rsidR="006F56E7" w:rsidRPr="006C4CE1" w:rsidP="00A719D8" w14:paraId="3808504C" w14:textId="77777777"/>
    <w:p w:rsidR="006F56E7" w:rsidRPr="006C4CE1" w:rsidP="00A719D8" w14:paraId="31FD3AA5" w14:textId="77777777"/>
    <w:p w:rsidR="006F56E7" w:rsidRPr="006C4CE1" w:rsidP="00A719D8" w14:paraId="5ABF86E9" w14:textId="77777777"/>
    <w:p w:rsidR="006F56E7" w:rsidRPr="006C4CE1" w:rsidP="00A719D8" w14:paraId="00A7709D" w14:textId="77777777"/>
    <w:p w:rsidR="006F56E7" w:rsidRPr="006C4CE1" w:rsidP="00A719D8" w14:paraId="3297F3F4" w14:textId="77777777"/>
    <w:p w:rsidR="006B084A" w:rsidRPr="006C4CE1" w:rsidP="00BC1542" w14:paraId="0A76A4F9" w14:textId="77777777">
      <w:pPr>
        <w:pStyle w:val="Heading1"/>
      </w:pPr>
      <w:bookmarkStart w:id="1" w:name="_Toc418701657"/>
      <w:bookmarkStart w:id="2" w:name="_Toc418701875"/>
      <w:bookmarkStart w:id="3" w:name="_Toc418704007"/>
      <w:bookmarkStart w:id="4" w:name="_Toc418704979"/>
      <w:bookmarkStart w:id="5" w:name="_Toc418705659"/>
      <w:bookmarkStart w:id="6" w:name="_Toc423455777"/>
      <w:bookmarkStart w:id="7" w:name="_Toc521947522"/>
      <w:bookmarkEnd w:id="1"/>
      <w:bookmarkEnd w:id="2"/>
      <w:bookmarkEnd w:id="3"/>
      <w:bookmarkEnd w:id="4"/>
      <w:bookmarkEnd w:id="5"/>
      <w:r w:rsidRPr="006C4CE1">
        <w:t>E</w:t>
      </w:r>
      <w:r w:rsidRPr="006C4CE1" w:rsidR="00CB0238">
        <w:t>xecutive Summary</w:t>
      </w:r>
      <w:bookmarkEnd w:id="6"/>
      <w:bookmarkEnd w:id="7"/>
    </w:p>
    <w:p w:rsidR="00C966D4" w:rsidRPr="00C966D4" w:rsidP="00C966D4" w14:paraId="3347C06E" w14:textId="77777777">
      <w:pPr>
        <w:autoSpaceDE w:val="0"/>
        <w:autoSpaceDN w:val="0"/>
        <w:adjustRightInd w:val="0"/>
        <w:spacing w:after="0" w:line="240" w:lineRule="auto"/>
        <w:rPr>
          <w:rFonts w:ascii="Calibri" w:eastAsia="Times New Roman" w:hAnsi="Calibri" w:cs="Calibri"/>
          <w:color w:val="000000"/>
          <w:sz w:val="24"/>
          <w:lang w:val="fr-FR" w:eastAsia="en-GB"/>
        </w:rPr>
      </w:pPr>
    </w:p>
    <w:p w:rsidR="00B412A4" w:rsidRPr="000A4B0A" w:rsidP="000A4B0A" w14:paraId="04A38E75" w14:textId="552B5EBE">
      <w:pPr>
        <w:pStyle w:val="Default"/>
        <w:jc w:val="both"/>
        <w:rPr>
          <w:rFonts w:asciiTheme="minorHAnsi" w:hAnsiTheme="minorHAnsi" w:cstheme="minorHAnsi"/>
          <w:sz w:val="20"/>
          <w:szCs w:val="20"/>
        </w:rPr>
      </w:pPr>
      <w:r w:rsidRPr="000A4B0A">
        <w:rPr>
          <w:rFonts w:asciiTheme="minorHAnsi" w:hAnsiTheme="minorHAnsi" w:cstheme="minorHAnsi"/>
          <w:sz w:val="20"/>
          <w:szCs w:val="20"/>
          <w:lang w:val="en-US"/>
        </w:rPr>
        <w:t xml:space="preserve">Banque Centrale de Compensation which conducts business under the name LCH SA </w:t>
      </w:r>
      <w:r w:rsidRPr="000A4B0A">
        <w:rPr>
          <w:rFonts w:asciiTheme="minorHAnsi" w:hAnsiTheme="minorHAnsi" w:cstheme="minorHAnsi"/>
          <w:sz w:val="20"/>
          <w:szCs w:val="20"/>
        </w:rPr>
        <w:t>(hereinafter “</w:t>
      </w:r>
      <w:r w:rsidRPr="000A4B0A">
        <w:rPr>
          <w:rFonts w:asciiTheme="minorHAnsi" w:hAnsiTheme="minorHAnsi" w:cstheme="minorHAnsi"/>
          <w:b/>
          <w:bCs/>
          <w:sz w:val="20"/>
          <w:szCs w:val="20"/>
        </w:rPr>
        <w:t>LCH SA</w:t>
      </w:r>
      <w:r w:rsidRPr="000A4B0A">
        <w:rPr>
          <w:rFonts w:asciiTheme="minorHAnsi" w:hAnsiTheme="minorHAnsi" w:cstheme="minorHAnsi"/>
          <w:sz w:val="20"/>
          <w:szCs w:val="20"/>
        </w:rPr>
        <w:t>”)</w:t>
      </w:r>
      <w:r w:rsidRPr="000A4B0A">
        <w:rPr>
          <w:rFonts w:asciiTheme="minorHAnsi" w:hAnsiTheme="minorHAnsi" w:cstheme="minorHAnsi"/>
          <w:sz w:val="20"/>
          <w:szCs w:val="20"/>
          <w:lang w:val="en-US"/>
        </w:rPr>
        <w:t xml:space="preserve"> </w:t>
      </w:r>
      <w:r w:rsidRPr="000A4B0A" w:rsidR="00AC0751">
        <w:rPr>
          <w:rFonts w:asciiTheme="minorHAnsi" w:hAnsiTheme="minorHAnsi" w:cstheme="minorHAnsi"/>
          <w:sz w:val="20"/>
          <w:szCs w:val="20"/>
        </w:rPr>
        <w:t>h</w:t>
      </w:r>
      <w:r w:rsidRPr="000A4B0A" w:rsidR="0082619A">
        <w:rPr>
          <w:rFonts w:asciiTheme="minorHAnsi" w:hAnsiTheme="minorHAnsi" w:cstheme="minorHAnsi"/>
          <w:sz w:val="20"/>
          <w:szCs w:val="20"/>
        </w:rPr>
        <w:t>as completed a self</w:t>
      </w:r>
      <w:r w:rsidRPr="000A4B0A" w:rsidR="00795F8D">
        <w:rPr>
          <w:rFonts w:asciiTheme="minorHAnsi" w:hAnsiTheme="minorHAnsi" w:cstheme="minorHAnsi"/>
          <w:sz w:val="20"/>
          <w:szCs w:val="20"/>
        </w:rPr>
        <w:t>-</w:t>
      </w:r>
      <w:r w:rsidRPr="000A4B0A" w:rsidR="0082619A">
        <w:rPr>
          <w:rFonts w:asciiTheme="minorHAnsi" w:hAnsiTheme="minorHAnsi" w:cstheme="minorHAnsi"/>
          <w:sz w:val="20"/>
          <w:szCs w:val="20"/>
        </w:rPr>
        <w:t>assessment against the 24 Principles for Financial Market Infrastructure</w:t>
      </w:r>
      <w:r w:rsidRPr="000A4B0A" w:rsidR="00795F8D">
        <w:rPr>
          <w:rFonts w:asciiTheme="minorHAnsi" w:hAnsiTheme="minorHAnsi" w:cstheme="minorHAnsi"/>
          <w:sz w:val="20"/>
          <w:szCs w:val="20"/>
        </w:rPr>
        <w:t>s</w:t>
      </w:r>
      <w:r w:rsidRPr="000A4B0A" w:rsidR="00727A21">
        <w:rPr>
          <w:rFonts w:asciiTheme="minorHAnsi" w:hAnsiTheme="minorHAnsi" w:cstheme="minorHAnsi"/>
          <w:sz w:val="20"/>
          <w:szCs w:val="20"/>
        </w:rPr>
        <w:t xml:space="preserve"> (</w:t>
      </w:r>
      <w:r w:rsidRPr="00D9753A" w:rsidR="00727A21">
        <w:rPr>
          <w:rFonts w:asciiTheme="minorHAnsi" w:hAnsiTheme="minorHAnsi" w:cstheme="minorHAnsi"/>
          <w:sz w:val="20"/>
          <w:szCs w:val="20"/>
        </w:rPr>
        <w:t>PFMIs</w:t>
      </w:r>
      <w:r w:rsidRPr="000A4B0A" w:rsidR="00727A21">
        <w:rPr>
          <w:rFonts w:asciiTheme="minorHAnsi" w:hAnsiTheme="minorHAnsi" w:cstheme="minorHAnsi"/>
          <w:sz w:val="20"/>
          <w:szCs w:val="20"/>
        </w:rPr>
        <w:t>)</w:t>
      </w:r>
      <w:r w:rsidRPr="000A4B0A" w:rsidR="0082619A">
        <w:rPr>
          <w:rFonts w:asciiTheme="minorHAnsi" w:hAnsiTheme="minorHAnsi" w:cstheme="minorHAnsi"/>
          <w:sz w:val="20"/>
          <w:szCs w:val="20"/>
        </w:rPr>
        <w:t xml:space="preserve">, as published by the Committee on Payment and </w:t>
      </w:r>
      <w:r w:rsidRPr="000A4B0A" w:rsidR="00B17213">
        <w:rPr>
          <w:rFonts w:asciiTheme="minorHAnsi" w:hAnsiTheme="minorHAnsi" w:cstheme="minorHAnsi"/>
          <w:sz w:val="20"/>
          <w:szCs w:val="20"/>
        </w:rPr>
        <w:t>Market Infrastructures</w:t>
      </w:r>
      <w:r w:rsidRPr="000A4B0A" w:rsidR="0082619A">
        <w:rPr>
          <w:rFonts w:asciiTheme="minorHAnsi" w:hAnsiTheme="minorHAnsi" w:cstheme="minorHAnsi"/>
          <w:sz w:val="20"/>
          <w:szCs w:val="20"/>
        </w:rPr>
        <w:t xml:space="preserve"> (</w:t>
      </w:r>
      <w:r w:rsidR="005420D3">
        <w:rPr>
          <w:rFonts w:asciiTheme="minorHAnsi" w:hAnsiTheme="minorHAnsi" w:cstheme="minorHAnsi"/>
          <w:sz w:val="20"/>
          <w:szCs w:val="20"/>
        </w:rPr>
        <w:t>“</w:t>
      </w:r>
      <w:r w:rsidRPr="005420D3" w:rsidR="00B17213">
        <w:rPr>
          <w:rFonts w:asciiTheme="minorHAnsi" w:hAnsiTheme="minorHAnsi" w:cstheme="minorHAnsi"/>
          <w:b/>
          <w:sz w:val="20"/>
          <w:szCs w:val="20"/>
        </w:rPr>
        <w:t>CPMI</w:t>
      </w:r>
      <w:r w:rsidR="005420D3">
        <w:rPr>
          <w:rFonts w:asciiTheme="minorHAnsi" w:hAnsiTheme="minorHAnsi" w:cstheme="minorHAnsi"/>
          <w:sz w:val="20"/>
          <w:szCs w:val="20"/>
        </w:rPr>
        <w:t>”</w:t>
      </w:r>
      <w:r w:rsidRPr="000A4B0A" w:rsidR="0082619A">
        <w:rPr>
          <w:rFonts w:asciiTheme="minorHAnsi" w:hAnsiTheme="minorHAnsi" w:cstheme="minorHAnsi"/>
          <w:sz w:val="20"/>
          <w:szCs w:val="20"/>
        </w:rPr>
        <w:t>) and the International Organization of Securities Commissions (</w:t>
      </w:r>
      <w:r w:rsidR="005420D3">
        <w:rPr>
          <w:rFonts w:asciiTheme="minorHAnsi" w:hAnsiTheme="minorHAnsi" w:cstheme="minorHAnsi"/>
          <w:sz w:val="20"/>
          <w:szCs w:val="20"/>
        </w:rPr>
        <w:t>“</w:t>
      </w:r>
      <w:r w:rsidRPr="005420D3" w:rsidR="0082619A">
        <w:rPr>
          <w:rFonts w:asciiTheme="minorHAnsi" w:hAnsiTheme="minorHAnsi" w:cstheme="minorHAnsi"/>
          <w:b/>
          <w:sz w:val="20"/>
          <w:szCs w:val="20"/>
        </w:rPr>
        <w:t>IOSCO</w:t>
      </w:r>
      <w:r w:rsidR="005420D3">
        <w:rPr>
          <w:rFonts w:asciiTheme="minorHAnsi" w:hAnsiTheme="minorHAnsi" w:cstheme="minorHAnsi"/>
          <w:sz w:val="20"/>
          <w:szCs w:val="20"/>
        </w:rPr>
        <w:t>”</w:t>
      </w:r>
      <w:r w:rsidRPr="000A4B0A" w:rsidR="0082619A">
        <w:rPr>
          <w:rFonts w:asciiTheme="minorHAnsi" w:hAnsiTheme="minorHAnsi" w:cstheme="minorHAnsi"/>
          <w:sz w:val="20"/>
          <w:szCs w:val="20"/>
        </w:rPr>
        <w:t>)</w:t>
      </w:r>
      <w:r>
        <w:rPr>
          <w:rStyle w:val="FootnoteReference"/>
          <w:rFonts w:asciiTheme="minorHAnsi" w:hAnsiTheme="minorHAnsi" w:cstheme="minorHAnsi"/>
          <w:sz w:val="20"/>
          <w:szCs w:val="20"/>
        </w:rPr>
        <w:footnoteReference w:id="2"/>
      </w:r>
      <w:r w:rsidR="004812BA">
        <w:rPr>
          <w:rFonts w:asciiTheme="minorHAnsi" w:hAnsiTheme="minorHAnsi" w:cstheme="minorHAnsi"/>
          <w:sz w:val="20"/>
          <w:szCs w:val="20"/>
        </w:rPr>
        <w:t xml:space="preserve">. </w:t>
      </w:r>
      <w:r w:rsidRPr="000A4B0A" w:rsidR="0082619A">
        <w:rPr>
          <w:rFonts w:asciiTheme="minorHAnsi" w:hAnsiTheme="minorHAnsi" w:cstheme="minorHAnsi"/>
          <w:sz w:val="20"/>
          <w:szCs w:val="20"/>
        </w:rPr>
        <w:t xml:space="preserve">The </w:t>
      </w:r>
      <w:r w:rsidRPr="000A4B0A" w:rsidR="000A4B0A">
        <w:rPr>
          <w:rFonts w:asciiTheme="minorHAnsi" w:hAnsiTheme="minorHAnsi" w:cstheme="minorHAnsi"/>
          <w:sz w:val="20"/>
          <w:szCs w:val="20"/>
        </w:rPr>
        <w:t>self-assessment</w:t>
      </w:r>
      <w:r w:rsidRPr="000A4B0A" w:rsidR="0082619A">
        <w:rPr>
          <w:rFonts w:asciiTheme="minorHAnsi" w:hAnsiTheme="minorHAnsi" w:cstheme="minorHAnsi"/>
          <w:sz w:val="20"/>
          <w:szCs w:val="20"/>
        </w:rPr>
        <w:t xml:space="preserve"> </w:t>
      </w:r>
      <w:r w:rsidRPr="000A4B0A" w:rsidR="00795F8D">
        <w:rPr>
          <w:rFonts w:asciiTheme="minorHAnsi" w:hAnsiTheme="minorHAnsi" w:cstheme="minorHAnsi"/>
          <w:sz w:val="20"/>
          <w:szCs w:val="20"/>
        </w:rPr>
        <w:t>was</w:t>
      </w:r>
      <w:r w:rsidRPr="000A4B0A" w:rsidR="0082619A">
        <w:rPr>
          <w:rFonts w:asciiTheme="minorHAnsi" w:hAnsiTheme="minorHAnsi" w:cstheme="minorHAnsi"/>
          <w:sz w:val="20"/>
          <w:szCs w:val="20"/>
        </w:rPr>
        <w:t xml:space="preserve"> completed using </w:t>
      </w:r>
      <w:r w:rsidRPr="000A4B0A" w:rsidR="00795F8D">
        <w:rPr>
          <w:rFonts w:asciiTheme="minorHAnsi" w:hAnsiTheme="minorHAnsi" w:cstheme="minorHAnsi"/>
          <w:sz w:val="20"/>
          <w:szCs w:val="20"/>
        </w:rPr>
        <w:t>the</w:t>
      </w:r>
      <w:r w:rsidRPr="000A4B0A" w:rsidR="00FD0A2B">
        <w:rPr>
          <w:rFonts w:asciiTheme="minorHAnsi" w:hAnsiTheme="minorHAnsi" w:cstheme="minorHAnsi"/>
          <w:sz w:val="20"/>
          <w:szCs w:val="20"/>
        </w:rPr>
        <w:t xml:space="preserve"> recommended</w:t>
      </w:r>
      <w:r w:rsidRPr="000A4B0A" w:rsidR="0082619A">
        <w:rPr>
          <w:rFonts w:asciiTheme="minorHAnsi" w:hAnsiTheme="minorHAnsi" w:cstheme="minorHAnsi"/>
          <w:sz w:val="20"/>
          <w:szCs w:val="20"/>
        </w:rPr>
        <w:t xml:space="preserve"> </w:t>
      </w:r>
      <w:r w:rsidRPr="000A4B0A" w:rsidR="00FD0A2B">
        <w:rPr>
          <w:rFonts w:asciiTheme="minorHAnsi" w:hAnsiTheme="minorHAnsi" w:cstheme="minorHAnsi"/>
          <w:sz w:val="20"/>
          <w:szCs w:val="20"/>
        </w:rPr>
        <w:t xml:space="preserve">assessment </w:t>
      </w:r>
      <w:r w:rsidRPr="000A4B0A" w:rsidR="0082619A">
        <w:rPr>
          <w:rFonts w:asciiTheme="minorHAnsi" w:hAnsiTheme="minorHAnsi" w:cstheme="minorHAnsi"/>
          <w:sz w:val="20"/>
          <w:szCs w:val="20"/>
        </w:rPr>
        <w:t>methodology published by CP</w:t>
      </w:r>
      <w:r w:rsidRPr="000A4B0A" w:rsidR="00B17213">
        <w:rPr>
          <w:rFonts w:asciiTheme="minorHAnsi" w:hAnsiTheme="minorHAnsi" w:cstheme="minorHAnsi"/>
          <w:sz w:val="20"/>
          <w:szCs w:val="20"/>
        </w:rPr>
        <w:t>MI</w:t>
      </w:r>
      <w:r w:rsidRPr="000A4B0A" w:rsidR="00727A21">
        <w:rPr>
          <w:rFonts w:asciiTheme="minorHAnsi" w:hAnsiTheme="minorHAnsi" w:cstheme="minorHAnsi"/>
          <w:sz w:val="20"/>
          <w:szCs w:val="20"/>
        </w:rPr>
        <w:t xml:space="preserve"> and </w:t>
      </w:r>
      <w:r w:rsidRPr="000A4B0A" w:rsidR="0082619A">
        <w:rPr>
          <w:rFonts w:asciiTheme="minorHAnsi" w:hAnsiTheme="minorHAnsi" w:cstheme="minorHAnsi"/>
          <w:sz w:val="20"/>
          <w:szCs w:val="20"/>
        </w:rPr>
        <w:t>IOSCO</w:t>
      </w:r>
      <w:r>
        <w:rPr>
          <w:rStyle w:val="FootnoteReference"/>
          <w:rFonts w:asciiTheme="minorHAnsi" w:hAnsiTheme="minorHAnsi" w:cstheme="minorHAnsi"/>
          <w:sz w:val="20"/>
          <w:szCs w:val="20"/>
        </w:rPr>
        <w:footnoteReference w:id="3"/>
      </w:r>
      <w:r w:rsidRPr="000A4B0A" w:rsidR="0082619A">
        <w:rPr>
          <w:rFonts w:asciiTheme="minorHAnsi" w:hAnsiTheme="minorHAnsi" w:cstheme="minorHAnsi"/>
          <w:sz w:val="20"/>
          <w:szCs w:val="20"/>
        </w:rPr>
        <w:t>.</w:t>
      </w:r>
    </w:p>
    <w:p w:rsidR="0065040C" w:rsidP="000A4B0A" w14:paraId="4199898D" w14:textId="40F2CFD9">
      <w:pPr>
        <w:jc w:val="both"/>
      </w:pPr>
    </w:p>
    <w:p w:rsidR="00EA3940" w:rsidP="000A4B0A" w14:paraId="3E1C7D4A" w14:textId="493D5C67">
      <w:pPr>
        <w:jc w:val="both"/>
      </w:pPr>
      <w:r w:rsidRPr="00BA5883">
        <w:rPr>
          <w:rFonts w:asciiTheme="majorHAnsi" w:hAnsiTheme="majorHAnsi" w:cstheme="majorHAnsi"/>
          <w:szCs w:val="20"/>
        </w:rPr>
        <w:t>In undertaking this self-assessment exercise, Principles 11 (Central Securities Depositories) and 24 (Disclosure of market data by Trade Repositories) were deemed to be out of scope as they are not relevant to LCH</w:t>
      </w:r>
      <w:r>
        <w:rPr>
          <w:rFonts w:asciiTheme="majorHAnsi" w:hAnsiTheme="majorHAnsi" w:cstheme="majorHAnsi"/>
          <w:szCs w:val="20"/>
        </w:rPr>
        <w:t xml:space="preserve"> SA</w:t>
      </w:r>
      <w:r w:rsidRPr="00BA5883">
        <w:rPr>
          <w:rFonts w:asciiTheme="majorHAnsi" w:hAnsiTheme="majorHAnsi" w:cstheme="majorHAnsi"/>
          <w:szCs w:val="20"/>
        </w:rPr>
        <w:t xml:space="preserve"> as a CCP. In addition, Principle 12 (Exchange-of-value settlement systems) is not relevant to LCH</w:t>
      </w:r>
      <w:r>
        <w:rPr>
          <w:rFonts w:asciiTheme="majorHAnsi" w:hAnsiTheme="majorHAnsi" w:cstheme="majorHAnsi"/>
          <w:szCs w:val="20"/>
        </w:rPr>
        <w:t xml:space="preserve"> SA</w:t>
      </w:r>
      <w:r w:rsidRPr="00BA5883">
        <w:rPr>
          <w:rFonts w:asciiTheme="majorHAnsi" w:hAnsiTheme="majorHAnsi" w:cstheme="majorHAnsi"/>
          <w:szCs w:val="20"/>
        </w:rPr>
        <w:t xml:space="preserve"> as it does not operate such a system.</w:t>
      </w:r>
    </w:p>
    <w:p w:rsidR="003245BB" w:rsidRPr="006C4CE1" w:rsidP="000A4B0A" w14:paraId="55E296D3" w14:textId="1D899157">
      <w:pPr>
        <w:jc w:val="both"/>
      </w:pPr>
      <w:r w:rsidRPr="003245BB">
        <w:t>All abbreviations and key terms in this report are defined under Appendix A.</w:t>
      </w:r>
    </w:p>
    <w:p w:rsidR="00CB0238" w:rsidP="00CB0238" w14:paraId="49F7F75B" w14:textId="53357463">
      <w:pPr>
        <w:pStyle w:val="Heading1"/>
      </w:pPr>
      <w:bookmarkStart w:id="8" w:name="_Toc423455778"/>
      <w:bookmarkStart w:id="9" w:name="_Toc521947523"/>
      <w:r w:rsidRPr="006C4CE1">
        <w:t xml:space="preserve">Overview of </w:t>
      </w:r>
      <w:r w:rsidR="002B308F">
        <w:t>LCH SA</w:t>
      </w:r>
      <w:bookmarkEnd w:id="8"/>
      <w:bookmarkEnd w:id="9"/>
      <w:r w:rsidRPr="006C4CE1">
        <w:t xml:space="preserve"> </w:t>
      </w:r>
    </w:p>
    <w:p w:rsidR="00481E0C" w:rsidRPr="00481E0C" w:rsidP="00481E0C" w14:paraId="44BED3A7" w14:textId="77777777"/>
    <w:p w:rsidR="000B254B" w:rsidRPr="000B254B" w:rsidP="00481E0C" w14:paraId="2F42EABC" w14:textId="5BF09ACE">
      <w:pPr>
        <w:pStyle w:val="Heading2"/>
      </w:pPr>
      <w:r w:rsidRPr="00481E0C">
        <w:t xml:space="preserve"> </w:t>
      </w:r>
      <w:bookmarkStart w:id="10" w:name="_Toc519860730"/>
      <w:bookmarkStart w:id="11" w:name="_Toc521947524"/>
      <w:r w:rsidRPr="000B254B">
        <w:t>General description of LCH SA and the markets it serves</w:t>
      </w:r>
      <w:bookmarkEnd w:id="10"/>
      <w:bookmarkEnd w:id="11"/>
      <w:r w:rsidRPr="000B254B">
        <w:t xml:space="preserve"> </w:t>
      </w:r>
    </w:p>
    <w:p w:rsidR="00143C1A" w:rsidP="00827128" w14:paraId="7F030FBC" w14:textId="04FD2109">
      <w:pPr>
        <w:pStyle w:val="BodyCopy"/>
        <w:spacing w:line="276" w:lineRule="auto"/>
        <w:jc w:val="both"/>
        <w:rPr>
          <w:rFonts w:ascii="Arial" w:eastAsia="Arial Unicode MS" w:hAnsi="Arial" w:cs="Times New Roman"/>
          <w:color w:val="auto"/>
          <w:spacing w:val="0"/>
          <w:sz w:val="20"/>
        </w:rPr>
      </w:pPr>
    </w:p>
    <w:p w:rsidR="00143C1A" w:rsidRPr="004B2AA2" w:rsidP="004B2AA2" w14:paraId="7D99BBAA" w14:textId="161FBB36">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 xml:space="preserve">LCH SA is a France-registered central counterparty. </w:t>
      </w:r>
      <w:r w:rsidRPr="004B2AA2" w:rsidR="00C966D4">
        <w:rPr>
          <w:rFonts w:ascii="Arial" w:eastAsia="Arial Unicode MS" w:hAnsi="Arial" w:cs="Times New Roman"/>
          <w:color w:val="auto"/>
          <w:spacing w:val="0"/>
          <w:sz w:val="20"/>
        </w:rPr>
        <w:t xml:space="preserve">In its role as a </w:t>
      </w:r>
      <w:r w:rsidR="0051497D">
        <w:rPr>
          <w:rFonts w:ascii="Arial" w:eastAsia="Arial Unicode MS" w:hAnsi="Arial" w:cs="Times New Roman"/>
          <w:color w:val="auto"/>
          <w:spacing w:val="0"/>
          <w:sz w:val="20"/>
        </w:rPr>
        <w:t>Central counterparty (“</w:t>
      </w:r>
      <w:r w:rsidRPr="0051497D" w:rsidR="00C966D4">
        <w:rPr>
          <w:rFonts w:ascii="Arial" w:eastAsia="Arial Unicode MS" w:hAnsi="Arial" w:cs="Times New Roman"/>
          <w:b/>
          <w:color w:val="auto"/>
          <w:spacing w:val="0"/>
          <w:sz w:val="20"/>
        </w:rPr>
        <w:t>CCP</w:t>
      </w:r>
      <w:r w:rsidR="0051497D">
        <w:rPr>
          <w:rFonts w:ascii="Arial" w:eastAsia="Arial Unicode MS" w:hAnsi="Arial" w:cs="Times New Roman"/>
          <w:color w:val="auto"/>
          <w:spacing w:val="0"/>
          <w:sz w:val="20"/>
        </w:rPr>
        <w:t>”)</w:t>
      </w:r>
      <w:r w:rsidRPr="004B2AA2" w:rsidR="00C966D4">
        <w:rPr>
          <w:rFonts w:ascii="Arial" w:eastAsia="Arial Unicode MS" w:hAnsi="Arial" w:cs="Times New Roman"/>
          <w:color w:val="auto"/>
          <w:spacing w:val="0"/>
          <w:sz w:val="20"/>
        </w:rPr>
        <w:t>, LCH</w:t>
      </w:r>
      <w:r w:rsidR="000A4B0A">
        <w:rPr>
          <w:rFonts w:ascii="Arial" w:eastAsia="Arial Unicode MS" w:hAnsi="Arial" w:cs="Times New Roman"/>
          <w:color w:val="auto"/>
          <w:spacing w:val="0"/>
          <w:sz w:val="20"/>
        </w:rPr>
        <w:t xml:space="preserve"> SA</w:t>
      </w:r>
      <w:r w:rsidRPr="004B2AA2" w:rsidR="00C966D4">
        <w:rPr>
          <w:rFonts w:ascii="Arial" w:eastAsia="Arial Unicode MS" w:hAnsi="Arial" w:cs="Times New Roman"/>
          <w:color w:val="auto"/>
          <w:spacing w:val="0"/>
          <w:sz w:val="20"/>
        </w:rPr>
        <w:t xml:space="preserve"> assumes counterparty risk between trading counterparts by becoming the legal counterparty to the trade and ensuring the financial performance of the trade. In clearing a trade, LCH</w:t>
      </w:r>
      <w:r w:rsidR="000A4B0A">
        <w:rPr>
          <w:rFonts w:ascii="Arial" w:eastAsia="Arial Unicode MS" w:hAnsi="Arial" w:cs="Times New Roman"/>
          <w:color w:val="auto"/>
          <w:spacing w:val="0"/>
          <w:sz w:val="20"/>
        </w:rPr>
        <w:t xml:space="preserve"> SA</w:t>
      </w:r>
      <w:r w:rsidRPr="004B2AA2" w:rsidR="00C966D4">
        <w:rPr>
          <w:rFonts w:ascii="Arial" w:eastAsia="Arial Unicode MS" w:hAnsi="Arial" w:cs="Times New Roman"/>
          <w:color w:val="auto"/>
          <w:spacing w:val="0"/>
          <w:sz w:val="20"/>
        </w:rPr>
        <w:t xml:space="preserve"> becomes counterparty to, and responsible for, the corresponding trade obligations arising from the original bilaterally negotiated trade.</w:t>
      </w:r>
    </w:p>
    <w:p w:rsidR="00143C1A" w:rsidRPr="004B2AA2" w:rsidP="004B2AA2" w14:paraId="66F92F19" w14:textId="29136AF0">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This principle is known as novation or registration. In its normal course of business, LCH</w:t>
      </w:r>
      <w:r w:rsidR="000A4B0A">
        <w:rPr>
          <w:rFonts w:ascii="Arial" w:eastAsia="Arial Unicode MS" w:hAnsi="Arial" w:cs="Times New Roman"/>
          <w:color w:val="auto"/>
          <w:spacing w:val="0"/>
          <w:sz w:val="20"/>
        </w:rPr>
        <w:t xml:space="preserve"> SA</w:t>
      </w:r>
      <w:r w:rsidRPr="004B2AA2">
        <w:rPr>
          <w:rFonts w:ascii="Arial" w:eastAsia="Arial Unicode MS" w:hAnsi="Arial" w:cs="Times New Roman"/>
          <w:color w:val="auto"/>
          <w:spacing w:val="0"/>
          <w:sz w:val="20"/>
        </w:rPr>
        <w:t xml:space="preserve"> does not hold positions for its own account, except to the extent that it invests cash margin received from clearing members in bonds and reverse repos.</w:t>
      </w:r>
    </w:p>
    <w:p w:rsidR="004B2AA2" w:rsidP="004B2AA2" w14:paraId="4194E43C" w14:textId="4FB151D2">
      <w:pPr>
        <w:pStyle w:val="BodyCopy"/>
        <w:spacing w:line="276" w:lineRule="auto"/>
        <w:jc w:val="both"/>
        <w:rPr>
          <w:rFonts w:ascii="Arial" w:eastAsia="Arial Unicode MS" w:hAnsi="Arial" w:cs="Times New Roman"/>
          <w:color w:val="auto"/>
          <w:spacing w:val="0"/>
          <w:sz w:val="20"/>
        </w:rPr>
      </w:pPr>
      <w:r w:rsidRPr="004B2AA2">
        <w:rPr>
          <w:rFonts w:ascii="Arial" w:eastAsia="Arial Unicode MS" w:hAnsi="Arial" w:cs="Times New Roman"/>
          <w:color w:val="auto"/>
          <w:spacing w:val="0"/>
          <w:sz w:val="20"/>
        </w:rPr>
        <w:t>LCH</w:t>
      </w:r>
      <w:r w:rsidR="000A4B0A">
        <w:rPr>
          <w:rFonts w:ascii="Arial" w:eastAsia="Arial Unicode MS" w:hAnsi="Arial" w:cs="Times New Roman"/>
          <w:color w:val="auto"/>
          <w:spacing w:val="0"/>
          <w:sz w:val="20"/>
        </w:rPr>
        <w:t xml:space="preserve"> SA</w:t>
      </w:r>
      <w:r w:rsidRPr="004B2AA2">
        <w:rPr>
          <w:rFonts w:ascii="Arial" w:eastAsia="Arial Unicode MS" w:hAnsi="Arial" w:cs="Times New Roman"/>
          <w:color w:val="auto"/>
          <w:spacing w:val="0"/>
          <w:sz w:val="20"/>
        </w:rPr>
        <w:t xml:space="preserve"> offers clearing services for exchange-traded futures and options</w:t>
      </w:r>
      <w:r w:rsidR="00050D47">
        <w:rPr>
          <w:rFonts w:ascii="Arial" w:eastAsia="Arial Unicode MS" w:hAnsi="Arial" w:cs="Times New Roman"/>
          <w:color w:val="auto"/>
          <w:spacing w:val="0"/>
          <w:sz w:val="20"/>
        </w:rPr>
        <w:t xml:space="preserve"> on financial and commodity products</w:t>
      </w:r>
      <w:r w:rsidRPr="004B2AA2">
        <w:rPr>
          <w:rFonts w:ascii="Arial" w:eastAsia="Arial Unicode MS" w:hAnsi="Arial" w:cs="Times New Roman"/>
          <w:color w:val="auto"/>
          <w:spacing w:val="0"/>
          <w:sz w:val="20"/>
        </w:rPr>
        <w:t xml:space="preserve">, cash </w:t>
      </w:r>
      <w:r w:rsidRPr="004B2AA2" w:rsidR="00E94D02">
        <w:rPr>
          <w:rFonts w:ascii="Arial" w:eastAsia="Arial Unicode MS" w:hAnsi="Arial" w:cs="Times New Roman"/>
          <w:color w:val="auto"/>
          <w:spacing w:val="0"/>
          <w:sz w:val="20"/>
        </w:rPr>
        <w:t>equities</w:t>
      </w:r>
      <w:r w:rsidR="00E94D02">
        <w:rPr>
          <w:rFonts w:ascii="Arial" w:eastAsia="Arial Unicode MS" w:hAnsi="Arial" w:cs="Times New Roman"/>
          <w:color w:val="auto"/>
          <w:spacing w:val="0"/>
          <w:sz w:val="20"/>
        </w:rPr>
        <w:t xml:space="preserve">, </w:t>
      </w:r>
      <w:r w:rsidRPr="00481E0C" w:rsidR="000B254B">
        <w:rPr>
          <w:rFonts w:ascii="Arial" w:eastAsia="Arial Unicode MS" w:hAnsi="Arial" w:cs="Times New Roman"/>
          <w:color w:val="auto"/>
          <w:spacing w:val="0"/>
          <w:sz w:val="20"/>
        </w:rPr>
        <w:t>Euro denominated bonds and repos</w:t>
      </w:r>
      <w:r w:rsidRPr="004B2AA2" w:rsidR="000B254B">
        <w:rPr>
          <w:rFonts w:ascii="Arial" w:eastAsia="Arial Unicode MS" w:hAnsi="Arial" w:cs="Times New Roman"/>
          <w:color w:val="auto"/>
          <w:spacing w:val="0"/>
          <w:sz w:val="20"/>
        </w:rPr>
        <w:t xml:space="preserve"> </w:t>
      </w:r>
      <w:r w:rsidRPr="004B2AA2">
        <w:rPr>
          <w:rFonts w:ascii="Arial" w:eastAsia="Arial Unicode MS" w:hAnsi="Arial" w:cs="Times New Roman"/>
          <w:color w:val="auto"/>
          <w:spacing w:val="0"/>
          <w:sz w:val="20"/>
        </w:rPr>
        <w:t xml:space="preserve">and </w:t>
      </w:r>
      <w:r w:rsidRPr="00481E0C" w:rsidR="000B254B">
        <w:rPr>
          <w:rFonts w:ascii="Arial" w:eastAsia="Arial Unicode MS" w:hAnsi="Arial" w:cs="Times New Roman"/>
          <w:color w:val="auto"/>
          <w:spacing w:val="0"/>
          <w:sz w:val="20"/>
        </w:rPr>
        <w:t>Credit Default Swaps</w:t>
      </w:r>
      <w:r w:rsidRPr="004B2AA2">
        <w:rPr>
          <w:rFonts w:ascii="Arial" w:eastAsia="Arial Unicode MS" w:hAnsi="Arial" w:cs="Times New Roman"/>
          <w:color w:val="auto"/>
          <w:spacing w:val="0"/>
          <w:sz w:val="20"/>
        </w:rPr>
        <w:t xml:space="preserve"> through four lines of CCP services: EquityClear, </w:t>
      </w:r>
      <w:r w:rsidRPr="004B2AA2">
        <w:rPr>
          <w:rFonts w:ascii="Arial" w:eastAsia="Arial Unicode MS" w:hAnsi="Arial" w:cs="Times New Roman"/>
          <w:color w:val="auto"/>
          <w:spacing w:val="0"/>
          <w:sz w:val="20"/>
        </w:rPr>
        <w:t>CommodityClear</w:t>
      </w:r>
      <w:r w:rsidRPr="004B2AA2">
        <w:rPr>
          <w:rFonts w:ascii="Arial" w:eastAsia="Arial Unicode MS" w:hAnsi="Arial" w:cs="Times New Roman"/>
          <w:color w:val="auto"/>
          <w:spacing w:val="0"/>
          <w:sz w:val="20"/>
        </w:rPr>
        <w:t xml:space="preserve">, CDSClear and RepoClear. </w:t>
      </w:r>
    </w:p>
    <w:p w:rsidR="000B254B" w:rsidRPr="008A1C3D" w:rsidP="000B254B" w14:paraId="4C7FB7CE" w14:textId="02759044">
      <w:pPr>
        <w:autoSpaceDE w:val="0"/>
        <w:autoSpaceDN w:val="0"/>
        <w:adjustRightInd w:val="0"/>
        <w:spacing w:after="120"/>
        <w:jc w:val="both"/>
      </w:pPr>
      <w:r w:rsidRPr="002213F1">
        <w:t>LCH SA provides clearing services to the Euronext markets: Euronext Amsterdam NV, Euronext Brussels SA/NV, Euronext Lisbon, Euronext Paris</w:t>
      </w:r>
      <w:r w:rsidR="006642A6">
        <w:t>; Euronext Oslo, Euronext Dublin</w:t>
      </w:r>
      <w:r w:rsidRPr="002213F1">
        <w:t xml:space="preserve">. It also provides clearing services to </w:t>
      </w:r>
      <w:r w:rsidRPr="002213F1">
        <w:t>Börse</w:t>
      </w:r>
      <w:r w:rsidRPr="002213F1">
        <w:t xml:space="preserve"> Berlin (</w:t>
      </w:r>
      <w:r w:rsidRPr="002213F1">
        <w:t>Equiduct</w:t>
      </w:r>
      <w:r w:rsidRPr="002213F1">
        <w:t xml:space="preserve"> Trading), Bourse de Luxembourg, </w:t>
      </w:r>
      <w:r w:rsidRPr="002213F1" w:rsidR="00A312EE">
        <w:t>Turquoise Global Holdings</w:t>
      </w:r>
      <w:r w:rsidR="006642A6">
        <w:t xml:space="preserve"> UK &amp; NL, Acquis France, CBOE UK &amp; NL</w:t>
      </w:r>
      <w:r w:rsidRPr="002213F1" w:rsidR="00A312EE">
        <w:t>.</w:t>
      </w:r>
    </w:p>
    <w:p w:rsidR="000B254B" w:rsidRPr="00481E0C" w:rsidP="000B254B" w14:paraId="5ABB46C8" w14:textId="77777777">
      <w:pPr>
        <w:autoSpaceDE w:val="0"/>
        <w:autoSpaceDN w:val="0"/>
        <w:adjustRightInd w:val="0"/>
        <w:spacing w:after="120"/>
        <w:jc w:val="both"/>
        <w:rPr>
          <w:rFonts w:asciiTheme="minorHAnsi" w:hAnsiTheme="minorHAnsi" w:cstheme="minorHAnsi"/>
          <w:szCs w:val="20"/>
        </w:rPr>
      </w:pPr>
      <w:r w:rsidRPr="00481E0C">
        <w:rPr>
          <w:rFonts w:asciiTheme="minorHAnsi" w:hAnsiTheme="minorHAnsi" w:cstheme="minorHAnsi"/>
          <w:szCs w:val="20"/>
        </w:rPr>
        <w:t xml:space="preserve">Complete information on services provided by EquityClear and </w:t>
      </w:r>
      <w:r w:rsidRPr="00481E0C">
        <w:rPr>
          <w:rFonts w:asciiTheme="minorHAnsi" w:hAnsiTheme="minorHAnsi" w:cstheme="minorHAnsi"/>
          <w:szCs w:val="20"/>
        </w:rPr>
        <w:t>CommodityClear</w:t>
      </w:r>
      <w:r w:rsidRPr="00481E0C">
        <w:rPr>
          <w:rFonts w:asciiTheme="minorHAnsi" w:hAnsiTheme="minorHAnsi" w:cstheme="minorHAnsi"/>
          <w:szCs w:val="20"/>
        </w:rPr>
        <w:t xml:space="preserve"> can be found at:</w:t>
      </w:r>
    </w:p>
    <w:p w:rsidR="000B254B" w:rsidRPr="00481E0C" w:rsidP="000B254B" w14:paraId="5D97448A" w14:textId="77777777">
      <w:pPr>
        <w:autoSpaceDE w:val="0"/>
        <w:autoSpaceDN w:val="0"/>
        <w:adjustRightInd w:val="0"/>
        <w:spacing w:after="120"/>
        <w:jc w:val="both"/>
        <w:rPr>
          <w:rFonts w:asciiTheme="minorHAnsi" w:hAnsiTheme="minorHAnsi" w:cstheme="minorHAnsi"/>
          <w:szCs w:val="20"/>
        </w:rPr>
      </w:pPr>
      <w:hyperlink r:id="rId8" w:history="1">
        <w:r w:rsidRPr="00481E0C">
          <w:rPr>
            <w:rStyle w:val="Hyperlink"/>
            <w:rFonts w:asciiTheme="minorHAnsi" w:hAnsiTheme="minorHAnsi" w:cstheme="minorHAnsi"/>
            <w:szCs w:val="20"/>
          </w:rPr>
          <w:t>https://www.lch.com/services/equityclear/equityclear-sa</w:t>
        </w:r>
      </w:hyperlink>
    </w:p>
    <w:p w:rsidR="000B254B" w:rsidRPr="00481E0C" w:rsidP="000B254B" w14:paraId="0F2D52D4" w14:textId="77777777">
      <w:pPr>
        <w:autoSpaceDE w:val="0"/>
        <w:autoSpaceDN w:val="0"/>
        <w:adjustRightInd w:val="0"/>
        <w:spacing w:after="120"/>
        <w:jc w:val="both"/>
        <w:rPr>
          <w:rFonts w:asciiTheme="minorHAnsi" w:hAnsiTheme="minorHAnsi" w:cstheme="minorHAnsi"/>
          <w:szCs w:val="20"/>
        </w:rPr>
      </w:pPr>
      <w:hyperlink r:id="rId9" w:history="1">
        <w:r w:rsidRPr="00481E0C">
          <w:rPr>
            <w:rStyle w:val="Hyperlink"/>
            <w:rFonts w:asciiTheme="minorHAnsi" w:hAnsiTheme="minorHAnsi" w:cstheme="minorHAnsi"/>
            <w:szCs w:val="20"/>
          </w:rPr>
          <w:t>https://www.lch.com/services/commodityclear/commodityclear-sa</w:t>
        </w:r>
      </w:hyperlink>
    </w:p>
    <w:p w:rsidR="00481E0C" w:rsidP="000B254B" w14:paraId="01F79FE2" w14:textId="77777777">
      <w:pPr>
        <w:autoSpaceDE w:val="0"/>
        <w:autoSpaceDN w:val="0"/>
        <w:adjustRightInd w:val="0"/>
        <w:spacing w:after="120"/>
        <w:jc w:val="both"/>
        <w:rPr>
          <w:rFonts w:asciiTheme="minorHAnsi" w:hAnsiTheme="minorHAnsi" w:cstheme="minorHAnsi"/>
          <w:szCs w:val="20"/>
        </w:rPr>
      </w:pPr>
    </w:p>
    <w:p w:rsidR="000B254B" w:rsidP="000B254B" w14:paraId="2913EA1D" w14:textId="3E64A4C1">
      <w:pPr>
        <w:autoSpaceDE w:val="0"/>
        <w:autoSpaceDN w:val="0"/>
        <w:adjustRightInd w:val="0"/>
        <w:spacing w:after="120"/>
        <w:jc w:val="both"/>
        <w:rPr>
          <w:rFonts w:asciiTheme="minorHAnsi" w:hAnsiTheme="minorHAnsi" w:cstheme="minorHAnsi"/>
          <w:szCs w:val="20"/>
        </w:rPr>
      </w:pPr>
      <w:r w:rsidRPr="006642A6">
        <w:rPr>
          <w:rFonts w:asciiTheme="minorHAnsi" w:hAnsiTheme="minorHAnsi" w:cstheme="minorHAnsi"/>
          <w:szCs w:val="20"/>
        </w:rPr>
        <w:t>LCH SA provides cash and repos trades on Euro-denominated sovereign debts issued by French, Belgian, Italian, Spanish, German, Austrian, Dutch, Portuguese, Slovenian, Slovakian, Iris</w:t>
      </w:r>
      <w:r w:rsidRPr="006642A6" w:rsidR="0015008C">
        <w:rPr>
          <w:rFonts w:asciiTheme="minorHAnsi" w:hAnsiTheme="minorHAnsi" w:cstheme="minorHAnsi"/>
          <w:szCs w:val="20"/>
        </w:rPr>
        <w:t>h</w:t>
      </w:r>
      <w:r w:rsidRPr="006642A6">
        <w:rPr>
          <w:rFonts w:asciiTheme="minorHAnsi" w:hAnsiTheme="minorHAnsi" w:cstheme="minorHAnsi"/>
          <w:szCs w:val="20"/>
        </w:rPr>
        <w:t xml:space="preserve">, Finnish governments as well as supranational bonds. </w:t>
      </w:r>
      <w:r w:rsidRPr="00481E0C">
        <w:rPr>
          <w:rFonts w:asciiTheme="minorHAnsi" w:hAnsiTheme="minorHAnsi" w:cstheme="minorHAnsi"/>
          <w:szCs w:val="20"/>
        </w:rPr>
        <w:t xml:space="preserve"> LCH SA also provides a triparty clearing service called €</w:t>
      </w:r>
      <w:r w:rsidRPr="00481E0C">
        <w:rPr>
          <w:rFonts w:asciiTheme="minorHAnsi" w:hAnsiTheme="minorHAnsi" w:cstheme="minorHAnsi"/>
          <w:szCs w:val="20"/>
        </w:rPr>
        <w:t>GCPlus</w:t>
      </w:r>
      <w:r w:rsidRPr="00481E0C">
        <w:rPr>
          <w:rFonts w:asciiTheme="minorHAnsi" w:hAnsiTheme="minorHAnsi" w:cstheme="minorHAnsi"/>
          <w:szCs w:val="20"/>
        </w:rPr>
        <w:t>, based on a European Central Bank (“</w:t>
      </w:r>
      <w:r w:rsidRPr="006642A6">
        <w:rPr>
          <w:rFonts w:asciiTheme="minorHAnsi" w:hAnsiTheme="minorHAnsi" w:cstheme="minorHAnsi"/>
          <w:szCs w:val="20"/>
        </w:rPr>
        <w:t>ECB</w:t>
      </w:r>
      <w:r w:rsidRPr="00481E0C">
        <w:rPr>
          <w:rFonts w:asciiTheme="minorHAnsi" w:hAnsiTheme="minorHAnsi" w:cstheme="minorHAnsi"/>
          <w:szCs w:val="20"/>
        </w:rPr>
        <w:t>”) eligible Euroclear pool of collateral, Euroclear acting as triparty agent.</w:t>
      </w:r>
    </w:p>
    <w:p w:rsidR="00A312EE" w:rsidRPr="00481E0C" w:rsidP="000B254B" w14:paraId="492D3303" w14:textId="0C918AB6">
      <w:pPr>
        <w:autoSpaceDE w:val="0"/>
        <w:autoSpaceDN w:val="0"/>
        <w:adjustRightInd w:val="0"/>
        <w:spacing w:after="120"/>
        <w:jc w:val="both"/>
        <w:rPr>
          <w:rFonts w:asciiTheme="minorHAnsi" w:hAnsiTheme="minorHAnsi" w:cstheme="minorHAnsi"/>
          <w:szCs w:val="20"/>
        </w:rPr>
      </w:pPr>
      <w:r w:rsidRPr="00A312EE">
        <w:rPr>
          <w:rFonts w:asciiTheme="minorHAnsi" w:hAnsiTheme="minorHAnsi" w:cstheme="minorHAnsi"/>
          <w:szCs w:val="20"/>
        </w:rPr>
        <w:t xml:space="preserve">The RepoClear service is offered through the platforms of </w:t>
      </w:r>
      <w:r w:rsidRPr="006A47C0">
        <w:rPr>
          <w:rFonts w:asciiTheme="minorHAnsi" w:hAnsiTheme="minorHAnsi" w:cstheme="minorHAnsi"/>
          <w:szCs w:val="20"/>
        </w:rPr>
        <w:t xml:space="preserve">MTS Group, </w:t>
      </w:r>
      <w:r w:rsidRPr="006A47C0">
        <w:rPr>
          <w:rFonts w:asciiTheme="minorHAnsi" w:hAnsiTheme="minorHAnsi" w:cstheme="minorHAnsi"/>
          <w:szCs w:val="20"/>
        </w:rPr>
        <w:t>Nex</w:t>
      </w:r>
      <w:r w:rsidRPr="006A47C0">
        <w:rPr>
          <w:rFonts w:asciiTheme="minorHAnsi" w:hAnsiTheme="minorHAnsi" w:cstheme="minorHAnsi"/>
          <w:szCs w:val="20"/>
        </w:rPr>
        <w:t xml:space="preserve">, </w:t>
      </w:r>
      <w:r w:rsidRPr="006A47C0">
        <w:rPr>
          <w:rFonts w:asciiTheme="minorHAnsi" w:hAnsiTheme="minorHAnsi" w:cstheme="minorHAnsi"/>
          <w:szCs w:val="20"/>
        </w:rPr>
        <w:t>Tullet</w:t>
      </w:r>
      <w:r w:rsidRPr="006A47C0">
        <w:rPr>
          <w:rFonts w:asciiTheme="minorHAnsi" w:hAnsiTheme="minorHAnsi" w:cstheme="minorHAnsi"/>
          <w:szCs w:val="20"/>
        </w:rPr>
        <w:t xml:space="preserve"> </w:t>
      </w:r>
      <w:r w:rsidRPr="006A47C0">
        <w:rPr>
          <w:rFonts w:asciiTheme="minorHAnsi" w:hAnsiTheme="minorHAnsi" w:cstheme="minorHAnsi"/>
          <w:szCs w:val="20"/>
        </w:rPr>
        <w:t>Prebon</w:t>
      </w:r>
      <w:r w:rsidRPr="006A47C0">
        <w:rPr>
          <w:rFonts w:asciiTheme="minorHAnsi" w:hAnsiTheme="minorHAnsi" w:cstheme="minorHAnsi"/>
          <w:szCs w:val="20"/>
        </w:rPr>
        <w:t xml:space="preserve"> and ETCMS.</w:t>
      </w:r>
    </w:p>
    <w:p w:rsidR="008A1C3D" w:rsidP="000B254B" w14:paraId="23127881" w14:textId="77777777">
      <w:pPr>
        <w:autoSpaceDE w:val="0"/>
        <w:autoSpaceDN w:val="0"/>
        <w:adjustRightInd w:val="0"/>
        <w:spacing w:after="120"/>
        <w:jc w:val="both"/>
        <w:rPr>
          <w:rFonts w:asciiTheme="minorHAnsi" w:hAnsiTheme="minorHAnsi" w:cstheme="minorHAnsi"/>
          <w:szCs w:val="20"/>
        </w:rPr>
      </w:pPr>
      <w:r w:rsidRPr="00481E0C">
        <w:rPr>
          <w:rFonts w:asciiTheme="minorHAnsi" w:hAnsiTheme="minorHAnsi" w:cstheme="minorHAnsi"/>
          <w:szCs w:val="20"/>
        </w:rPr>
        <w:t xml:space="preserve">Complete information on services provided by RepoClear can be found at: </w:t>
      </w:r>
    </w:p>
    <w:p w:rsidR="000B254B" w:rsidRPr="00481E0C" w:rsidP="000B254B" w14:paraId="7C092A68" w14:textId="24566FF9">
      <w:pPr>
        <w:autoSpaceDE w:val="0"/>
        <w:autoSpaceDN w:val="0"/>
        <w:adjustRightInd w:val="0"/>
        <w:spacing w:after="120"/>
        <w:jc w:val="both"/>
        <w:rPr>
          <w:rStyle w:val="Hyperlink"/>
          <w:rFonts w:asciiTheme="minorHAnsi" w:hAnsiTheme="minorHAnsi" w:cstheme="minorHAnsi"/>
          <w:szCs w:val="20"/>
        </w:rPr>
      </w:pPr>
      <w:hyperlink r:id="rId10" w:history="1">
        <w:r w:rsidRPr="00481E0C">
          <w:rPr>
            <w:rStyle w:val="Hyperlink"/>
            <w:rFonts w:asciiTheme="minorHAnsi" w:hAnsiTheme="minorHAnsi" w:cstheme="minorHAnsi"/>
            <w:szCs w:val="20"/>
          </w:rPr>
          <w:t>https://www.lch.com/services/repoclear/repoclear-sa</w:t>
        </w:r>
      </w:hyperlink>
    </w:p>
    <w:p w:rsidR="008A1C3D" w:rsidRPr="00481E0C" w:rsidP="000B254B" w14:paraId="1FBE1CCE" w14:textId="5A8B99C0">
      <w:pPr>
        <w:autoSpaceDE w:val="0"/>
        <w:autoSpaceDN w:val="0"/>
        <w:adjustRightInd w:val="0"/>
        <w:spacing w:after="120"/>
        <w:jc w:val="both"/>
        <w:rPr>
          <w:rFonts w:asciiTheme="minorHAnsi" w:hAnsiTheme="minorHAnsi" w:cstheme="minorHAnsi"/>
          <w:szCs w:val="20"/>
        </w:rPr>
      </w:pPr>
      <w:hyperlink r:id="rId11" w:history="1">
        <w:r w:rsidRPr="00481E0C">
          <w:rPr>
            <w:rStyle w:val="Hyperlink"/>
            <w:rFonts w:asciiTheme="minorHAnsi" w:hAnsiTheme="minorHAnsi" w:cstheme="minorHAnsi"/>
            <w:szCs w:val="20"/>
          </w:rPr>
          <w:t>https://www.lch.com/services/repoclear/eugcplus</w:t>
        </w:r>
      </w:hyperlink>
    </w:p>
    <w:p w:rsidR="008A1C3D" w:rsidP="000B254B" w14:paraId="4E6CA665" w14:textId="77777777">
      <w:pPr>
        <w:pStyle w:val="BodyCopy"/>
        <w:jc w:val="both"/>
        <w:rPr>
          <w:rFonts w:asciiTheme="minorHAnsi" w:hAnsiTheme="minorHAnsi" w:cstheme="minorHAnsi"/>
          <w:color w:val="auto"/>
          <w:sz w:val="20"/>
          <w:szCs w:val="20"/>
        </w:rPr>
      </w:pPr>
    </w:p>
    <w:p w:rsidR="000B254B" w:rsidP="000B254B" w14:paraId="28768C2F" w14:textId="6788536A">
      <w:pPr>
        <w:pStyle w:val="BodyCopy"/>
        <w:jc w:val="both"/>
        <w:rPr>
          <w:rFonts w:asciiTheme="minorHAnsi" w:hAnsiTheme="minorHAnsi" w:cstheme="minorHAnsi"/>
          <w:sz w:val="20"/>
          <w:szCs w:val="20"/>
        </w:rPr>
      </w:pPr>
      <w:r w:rsidRPr="00481E0C">
        <w:rPr>
          <w:rFonts w:asciiTheme="minorHAnsi" w:hAnsiTheme="minorHAnsi" w:cstheme="minorHAnsi"/>
          <w:color w:val="auto"/>
          <w:sz w:val="20"/>
          <w:szCs w:val="20"/>
        </w:rPr>
        <w:t xml:space="preserve">LCH SA provides clearing services for eligible CDS contracts including both European and US Indices and Single Names Index constituents, and clearing services for eligible European Index Swaptions. </w:t>
      </w:r>
      <w:r w:rsidRPr="00481E0C">
        <w:rPr>
          <w:rFonts w:asciiTheme="minorHAnsi" w:hAnsiTheme="minorHAnsi" w:cstheme="minorHAnsi"/>
          <w:sz w:val="20"/>
          <w:szCs w:val="20"/>
        </w:rPr>
        <w:t xml:space="preserve">CDSClear offers its members and their clients clearing services on European and US Indices and Single Names Index constituents and European Index Swaptions, through </w:t>
      </w:r>
      <w:r w:rsidRPr="00481E0C">
        <w:rPr>
          <w:rFonts w:asciiTheme="minorHAnsi" w:hAnsiTheme="minorHAnsi" w:cstheme="minorHAnsi"/>
          <w:sz w:val="20"/>
          <w:szCs w:val="20"/>
        </w:rPr>
        <w:t>MarkitSERV</w:t>
      </w:r>
      <w:r w:rsidRPr="00481E0C">
        <w:rPr>
          <w:rFonts w:asciiTheme="minorHAnsi" w:hAnsiTheme="minorHAnsi" w:cstheme="minorHAnsi"/>
          <w:sz w:val="20"/>
          <w:szCs w:val="20"/>
        </w:rPr>
        <w:t>, Bloomberg and Tradeweb trade sources.</w:t>
      </w:r>
    </w:p>
    <w:p w:rsidR="008A1C3D" w:rsidRPr="00481E0C" w:rsidP="008A1C3D" w14:paraId="37B984EF" w14:textId="77777777">
      <w:pPr>
        <w:pStyle w:val="BodyCopy"/>
        <w:spacing w:after="120"/>
        <w:jc w:val="both"/>
        <w:rPr>
          <w:rFonts w:asciiTheme="minorHAnsi" w:hAnsiTheme="minorHAnsi" w:cstheme="minorHAnsi"/>
          <w:sz w:val="20"/>
          <w:szCs w:val="20"/>
        </w:rPr>
      </w:pPr>
      <w:r w:rsidRPr="00481E0C">
        <w:rPr>
          <w:rFonts w:asciiTheme="minorHAnsi" w:hAnsiTheme="minorHAnsi" w:cstheme="minorHAnsi"/>
          <w:sz w:val="20"/>
          <w:szCs w:val="20"/>
        </w:rPr>
        <w:t>Complete information on services provided by CDSClear can be found at:</w:t>
      </w:r>
    </w:p>
    <w:p w:rsidR="008A1C3D" w:rsidRPr="00481E0C" w:rsidP="008A1C3D" w14:paraId="73F4E60B" w14:textId="632D8ABB">
      <w:pPr>
        <w:pStyle w:val="BodyCopy"/>
        <w:jc w:val="both"/>
        <w:rPr>
          <w:rFonts w:asciiTheme="minorHAnsi" w:hAnsiTheme="minorHAnsi" w:cstheme="minorHAnsi"/>
          <w:color w:val="auto"/>
          <w:sz w:val="20"/>
          <w:szCs w:val="20"/>
        </w:rPr>
      </w:pPr>
      <w:hyperlink r:id="rId12" w:history="1">
        <w:r w:rsidRPr="00481E0C">
          <w:rPr>
            <w:rStyle w:val="Hyperlink"/>
            <w:rFonts w:asciiTheme="minorHAnsi" w:hAnsiTheme="minorHAnsi" w:cstheme="minorHAnsi"/>
            <w:sz w:val="20"/>
            <w:szCs w:val="20"/>
          </w:rPr>
          <w:t>https://www.lch.com/services/cdsclear</w:t>
        </w:r>
      </w:hyperlink>
    </w:p>
    <w:p w:rsidR="000B254B" w:rsidP="004B2AA2" w14:paraId="07124BAD" w14:textId="7A78DB46">
      <w:pPr>
        <w:pStyle w:val="BodyCopy"/>
        <w:spacing w:line="276" w:lineRule="auto"/>
        <w:jc w:val="both"/>
        <w:rPr>
          <w:rFonts w:ascii="Arial" w:eastAsia="Arial Unicode MS" w:hAnsi="Arial" w:cs="Times New Roman"/>
          <w:color w:val="auto"/>
          <w:spacing w:val="0"/>
          <w:sz w:val="20"/>
        </w:rPr>
      </w:pPr>
    </w:p>
    <w:p w:rsidR="008A1C3D" w:rsidP="004B2AA2" w14:paraId="0981115B" w14:textId="77777777">
      <w:pPr>
        <w:pStyle w:val="BodyCopy"/>
        <w:spacing w:line="276" w:lineRule="auto"/>
        <w:jc w:val="both"/>
        <w:rPr>
          <w:rFonts w:ascii="Arial" w:eastAsia="Arial Unicode MS" w:hAnsi="Arial" w:cs="Times New Roman"/>
          <w:color w:val="auto"/>
          <w:spacing w:val="0"/>
          <w:sz w:val="20"/>
        </w:rPr>
      </w:pPr>
    </w:p>
    <w:p w:rsidR="000B254B" w:rsidRPr="0036611F" w:rsidP="00481E0C" w14:paraId="56292F28" w14:textId="01C981EB">
      <w:pPr>
        <w:pStyle w:val="Heading2"/>
      </w:pPr>
      <w:bookmarkStart w:id="12" w:name="_Toc519860732"/>
      <w:bookmarkStart w:id="13" w:name="_Toc521947525"/>
      <w:r>
        <w:t>R</w:t>
      </w:r>
      <w:r w:rsidRPr="0036611F">
        <w:t>egulatory framework</w:t>
      </w:r>
      <w:bookmarkEnd w:id="12"/>
      <w:bookmarkEnd w:id="13"/>
    </w:p>
    <w:p w:rsidR="000B254B" w:rsidRPr="004B2AA2" w:rsidP="004B2AA2" w14:paraId="321FA257" w14:textId="77777777">
      <w:pPr>
        <w:pStyle w:val="BodyCopy"/>
        <w:spacing w:line="276" w:lineRule="auto"/>
        <w:jc w:val="both"/>
        <w:rPr>
          <w:rFonts w:ascii="Arial" w:eastAsia="Arial Unicode MS" w:hAnsi="Arial" w:cs="Times New Roman"/>
          <w:color w:val="auto"/>
          <w:spacing w:val="0"/>
          <w:sz w:val="20"/>
        </w:rPr>
      </w:pPr>
    </w:p>
    <w:p w:rsidR="00E601C3" w:rsidRPr="0009772D" w:rsidP="004B2AA2" w14:paraId="48D9499E" w14:textId="2F1EB349">
      <w:pPr>
        <w:pStyle w:val="BodyCopy"/>
        <w:spacing w:line="276" w:lineRule="auto"/>
        <w:jc w:val="both"/>
        <w:rPr>
          <w:rFonts w:ascii="Arial" w:eastAsia="Arial Unicode MS" w:hAnsi="Arial" w:cs="Times New Roman"/>
          <w:color w:val="auto"/>
          <w:spacing w:val="0"/>
          <w:sz w:val="20"/>
          <w:lang w:val="fr-FR"/>
        </w:rPr>
      </w:pPr>
      <w:r w:rsidRPr="0009772D">
        <w:rPr>
          <w:rFonts w:ascii="Arial" w:eastAsia="Arial Unicode MS" w:hAnsi="Arial" w:cs="Times New Roman"/>
          <w:color w:val="auto"/>
          <w:spacing w:val="0"/>
          <w:sz w:val="20"/>
          <w:lang w:val="fr-FR"/>
        </w:rPr>
        <w:t>LCH SA</w:t>
      </w:r>
      <w:r w:rsidRPr="0009772D">
        <w:rPr>
          <w:rFonts w:ascii="Arial" w:eastAsia="Arial Unicode MS" w:hAnsi="Arial" w:cs="Times New Roman"/>
          <w:color w:val="auto"/>
          <w:spacing w:val="0"/>
          <w:sz w:val="20"/>
          <w:lang w:val="fr-FR"/>
        </w:rPr>
        <w:t xml:space="preserve"> </w:t>
      </w:r>
      <w:r w:rsidRPr="0009772D">
        <w:rPr>
          <w:rFonts w:ascii="Arial" w:eastAsia="Arial Unicode MS" w:hAnsi="Arial" w:cs="Times New Roman"/>
          <w:color w:val="auto"/>
          <w:spacing w:val="0"/>
          <w:sz w:val="20"/>
          <w:lang w:val="fr-FR"/>
        </w:rPr>
        <w:t>is</w:t>
      </w:r>
      <w:r w:rsidRPr="0009772D">
        <w:rPr>
          <w:rFonts w:ascii="Arial" w:eastAsia="Arial Unicode MS" w:hAnsi="Arial" w:cs="Times New Roman"/>
          <w:color w:val="auto"/>
          <w:spacing w:val="0"/>
          <w:sz w:val="20"/>
          <w:lang w:val="fr-FR"/>
        </w:rPr>
        <w:t xml:space="preserve"> </w:t>
      </w:r>
      <w:r w:rsidRPr="0009772D">
        <w:rPr>
          <w:rFonts w:ascii="Arial" w:eastAsia="Arial Unicode MS" w:hAnsi="Arial" w:cs="Times New Roman"/>
          <w:color w:val="auto"/>
          <w:spacing w:val="0"/>
          <w:sz w:val="20"/>
          <w:lang w:val="fr-FR"/>
        </w:rPr>
        <w:t>regulated</w:t>
      </w:r>
      <w:r w:rsidRPr="0009772D">
        <w:rPr>
          <w:rFonts w:ascii="Arial" w:eastAsia="Arial Unicode MS" w:hAnsi="Arial" w:cs="Times New Roman"/>
          <w:color w:val="auto"/>
          <w:spacing w:val="0"/>
          <w:sz w:val="20"/>
          <w:lang w:val="fr-FR"/>
        </w:rPr>
        <w:t xml:space="preserve"> as a CCP by </w:t>
      </w:r>
      <w:r w:rsidRPr="0009772D">
        <w:rPr>
          <w:rFonts w:ascii="Arial" w:eastAsia="Arial Unicode MS" w:hAnsi="Arial" w:cs="Times New Roman"/>
          <w:color w:val="auto"/>
          <w:spacing w:val="0"/>
          <w:sz w:val="20"/>
          <w:lang w:val="fr-FR"/>
        </w:rPr>
        <w:t>three</w:t>
      </w:r>
      <w:r w:rsidRPr="0009772D">
        <w:rPr>
          <w:rFonts w:ascii="Arial" w:eastAsia="Arial Unicode MS" w:hAnsi="Arial" w:cs="Times New Roman"/>
          <w:color w:val="auto"/>
          <w:spacing w:val="0"/>
          <w:sz w:val="20"/>
          <w:lang w:val="fr-FR"/>
        </w:rPr>
        <w:t xml:space="preserve"> National </w:t>
      </w:r>
      <w:r w:rsidRPr="0009772D">
        <w:rPr>
          <w:rFonts w:ascii="Arial" w:eastAsia="Arial Unicode MS" w:hAnsi="Arial" w:cs="Times New Roman"/>
          <w:color w:val="auto"/>
          <w:spacing w:val="0"/>
          <w:sz w:val="20"/>
          <w:lang w:val="fr-FR"/>
        </w:rPr>
        <w:t>Competent</w:t>
      </w:r>
      <w:r w:rsidRPr="0009772D">
        <w:rPr>
          <w:rFonts w:ascii="Arial" w:eastAsia="Arial Unicode MS" w:hAnsi="Arial" w:cs="Times New Roman"/>
          <w:color w:val="auto"/>
          <w:spacing w:val="0"/>
          <w:sz w:val="20"/>
          <w:lang w:val="fr-FR"/>
        </w:rPr>
        <w:t xml:space="preserve"> </w:t>
      </w:r>
      <w:r w:rsidRPr="0009772D">
        <w:rPr>
          <w:rFonts w:ascii="Arial" w:eastAsia="Arial Unicode MS" w:hAnsi="Arial" w:cs="Times New Roman"/>
          <w:color w:val="auto"/>
          <w:spacing w:val="0"/>
          <w:sz w:val="20"/>
          <w:lang w:val="fr-FR"/>
        </w:rPr>
        <w:t>Authorities</w:t>
      </w:r>
      <w:r w:rsidRPr="0009772D">
        <w:rPr>
          <w:rFonts w:ascii="Arial" w:eastAsia="Arial Unicode MS" w:hAnsi="Arial" w:cs="Times New Roman"/>
          <w:color w:val="auto"/>
          <w:spacing w:val="0"/>
          <w:sz w:val="20"/>
          <w:lang w:val="fr-FR"/>
        </w:rPr>
        <w:t>: the Autorité de Contrôle Prudentiel et de Résolution (</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b/>
          <w:color w:val="auto"/>
          <w:spacing w:val="0"/>
          <w:sz w:val="20"/>
          <w:lang w:val="fr-FR"/>
        </w:rPr>
        <w:t>ACPR</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color w:val="auto"/>
          <w:spacing w:val="0"/>
          <w:sz w:val="20"/>
          <w:lang w:val="fr-FR"/>
        </w:rPr>
        <w:t>), the Banque de France (</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b/>
          <w:color w:val="auto"/>
          <w:spacing w:val="0"/>
          <w:sz w:val="20"/>
          <w:lang w:val="fr-FR"/>
        </w:rPr>
        <w:t>BDF</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color w:val="auto"/>
          <w:spacing w:val="0"/>
          <w:sz w:val="20"/>
          <w:lang w:val="fr-FR"/>
        </w:rPr>
        <w:t>) and the Autorité des Marchés Financiers (</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b/>
          <w:color w:val="auto"/>
          <w:spacing w:val="0"/>
          <w:sz w:val="20"/>
          <w:lang w:val="fr-FR"/>
        </w:rPr>
        <w:t>AMF</w:t>
      </w:r>
      <w:r w:rsidRPr="0009772D" w:rsidR="00331A4E">
        <w:rPr>
          <w:rFonts w:ascii="Arial" w:eastAsia="Arial Unicode MS" w:hAnsi="Arial" w:cs="Times New Roman"/>
          <w:color w:val="auto"/>
          <w:spacing w:val="0"/>
          <w:sz w:val="20"/>
          <w:lang w:val="fr-FR"/>
        </w:rPr>
        <w:t>”</w:t>
      </w:r>
      <w:r w:rsidRPr="0009772D">
        <w:rPr>
          <w:rFonts w:ascii="Arial" w:eastAsia="Arial Unicode MS" w:hAnsi="Arial" w:cs="Times New Roman"/>
          <w:color w:val="auto"/>
          <w:spacing w:val="0"/>
          <w:sz w:val="20"/>
          <w:lang w:val="fr-FR"/>
        </w:rPr>
        <w:t>).</w:t>
      </w:r>
    </w:p>
    <w:p w:rsidR="00E601C3" w:rsidRPr="00E601C3" w:rsidP="004B2AA2" w14:paraId="52EA159A" w14:textId="522612CC">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Pr="00E601C3">
        <w:rPr>
          <w:rFonts w:ascii="Arial" w:eastAsia="Arial Unicode MS" w:hAnsi="Arial" w:cs="Times New Roman"/>
          <w:color w:val="auto"/>
          <w:spacing w:val="0"/>
          <w:sz w:val="20"/>
        </w:rPr>
        <w:t xml:space="preserve"> is authorized to offer clearing services in the European Union pursuant to the European Market Infrastructure Regulation (</w:t>
      </w:r>
      <w:r w:rsidR="00165E8B">
        <w:rPr>
          <w:rFonts w:ascii="Arial" w:eastAsia="Arial Unicode MS" w:hAnsi="Arial" w:cs="Times New Roman"/>
          <w:color w:val="auto"/>
          <w:spacing w:val="0"/>
          <w:sz w:val="20"/>
        </w:rPr>
        <w:t>“</w:t>
      </w:r>
      <w:r w:rsidRPr="00165E8B">
        <w:rPr>
          <w:rFonts w:ascii="Arial" w:eastAsia="Arial Unicode MS" w:hAnsi="Arial" w:cs="Times New Roman"/>
          <w:b/>
          <w:color w:val="auto"/>
          <w:spacing w:val="0"/>
          <w:sz w:val="20"/>
        </w:rPr>
        <w:t>EMIR</w:t>
      </w:r>
      <w:r w:rsidR="00165E8B">
        <w:rPr>
          <w:rFonts w:ascii="Arial" w:eastAsia="Arial Unicode MS" w:hAnsi="Arial" w:cs="Times New Roman"/>
          <w:color w:val="auto"/>
          <w:spacing w:val="0"/>
          <w:sz w:val="20"/>
        </w:rPr>
        <w:t>”</w:t>
      </w:r>
      <w:r w:rsidRPr="00E601C3">
        <w:rPr>
          <w:rFonts w:ascii="Arial" w:eastAsia="Arial Unicode MS" w:hAnsi="Arial" w:cs="Times New Roman"/>
          <w:color w:val="auto"/>
          <w:spacing w:val="0"/>
          <w:sz w:val="20"/>
        </w:rPr>
        <w:t>) which includes the supervision by a College of 18 European regulators and the ESMA.</w:t>
      </w:r>
    </w:p>
    <w:p w:rsidR="00E601C3" w:rsidRPr="00E601C3" w:rsidP="004B2AA2" w14:paraId="794BA1AA" w14:textId="77777777">
      <w:pPr>
        <w:pStyle w:val="BodyCopy"/>
        <w:spacing w:line="276" w:lineRule="auto"/>
        <w:jc w:val="both"/>
        <w:rPr>
          <w:rFonts w:ascii="Arial" w:eastAsia="Arial Unicode MS" w:hAnsi="Arial" w:cs="Times New Roman"/>
          <w:color w:val="auto"/>
          <w:spacing w:val="0"/>
          <w:sz w:val="20"/>
        </w:rPr>
      </w:pPr>
      <w:r w:rsidRPr="00E601C3">
        <w:rPr>
          <w:rFonts w:ascii="Arial" w:eastAsia="Arial Unicode MS" w:hAnsi="Arial" w:cs="Times New Roman"/>
          <w:color w:val="auto"/>
          <w:spacing w:val="0"/>
          <w:sz w:val="20"/>
        </w:rPr>
        <w:t xml:space="preserve">As a clearing house and investment services provider, </w:t>
      </w:r>
      <w:r w:rsidR="002B308F">
        <w:rPr>
          <w:rFonts w:ascii="Arial" w:eastAsia="Arial Unicode MS" w:hAnsi="Arial" w:cs="Times New Roman"/>
          <w:color w:val="auto"/>
          <w:spacing w:val="0"/>
          <w:sz w:val="20"/>
        </w:rPr>
        <w:t>LCH SA</w:t>
      </w:r>
      <w:r w:rsidRPr="00E601C3">
        <w:rPr>
          <w:rFonts w:ascii="Arial" w:eastAsia="Arial Unicode MS" w:hAnsi="Arial" w:cs="Times New Roman"/>
          <w:color w:val="auto"/>
          <w:spacing w:val="0"/>
          <w:sz w:val="20"/>
        </w:rPr>
        <w:t xml:space="preserve"> is regulated by the AMF and therefore subject to the </w:t>
      </w:r>
      <w:r w:rsidRPr="00E601C3">
        <w:rPr>
          <w:rFonts w:ascii="Arial" w:eastAsia="Arial Unicode MS" w:hAnsi="Arial" w:cs="Times New Roman"/>
          <w:color w:val="auto"/>
          <w:spacing w:val="0"/>
          <w:sz w:val="20"/>
        </w:rPr>
        <w:t>Réglement</w:t>
      </w:r>
      <w:r w:rsidRPr="00E601C3">
        <w:rPr>
          <w:rFonts w:ascii="Arial" w:eastAsia="Arial Unicode MS" w:hAnsi="Arial" w:cs="Times New Roman"/>
          <w:color w:val="auto"/>
          <w:spacing w:val="0"/>
          <w:sz w:val="20"/>
        </w:rPr>
        <w:t xml:space="preserve"> </w:t>
      </w:r>
      <w:r w:rsidRPr="00E601C3">
        <w:rPr>
          <w:rFonts w:ascii="Arial" w:eastAsia="Arial Unicode MS" w:hAnsi="Arial" w:cs="Times New Roman"/>
          <w:color w:val="auto"/>
          <w:spacing w:val="0"/>
          <w:sz w:val="20"/>
        </w:rPr>
        <w:t>Général</w:t>
      </w:r>
      <w:r w:rsidRPr="00E601C3">
        <w:rPr>
          <w:rFonts w:ascii="Arial" w:eastAsia="Arial Unicode MS" w:hAnsi="Arial" w:cs="Times New Roman"/>
          <w:color w:val="auto"/>
          <w:spacing w:val="0"/>
          <w:sz w:val="20"/>
        </w:rPr>
        <w:t xml:space="preserve"> de </w:t>
      </w:r>
      <w:r w:rsidRPr="00E601C3">
        <w:rPr>
          <w:rFonts w:ascii="Arial" w:eastAsia="Arial Unicode MS" w:hAnsi="Arial" w:cs="Times New Roman"/>
          <w:color w:val="auto"/>
          <w:spacing w:val="0"/>
          <w:sz w:val="20"/>
        </w:rPr>
        <w:t>l’AMF</w:t>
      </w:r>
      <w:r w:rsidRPr="00E601C3">
        <w:rPr>
          <w:rFonts w:ascii="Arial" w:eastAsia="Arial Unicode MS" w:hAnsi="Arial" w:cs="Times New Roman"/>
          <w:color w:val="auto"/>
          <w:spacing w:val="0"/>
          <w:sz w:val="20"/>
        </w:rPr>
        <w:t>.</w:t>
      </w:r>
    </w:p>
    <w:p w:rsidR="00E601C3" w:rsidRPr="00E601C3" w:rsidP="004B2AA2" w14:paraId="6585E619" w14:textId="732C1FB8">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Pr="00E601C3">
        <w:rPr>
          <w:rFonts w:ascii="Arial" w:eastAsia="Arial Unicode MS" w:hAnsi="Arial" w:cs="Times New Roman"/>
          <w:color w:val="auto"/>
          <w:spacing w:val="0"/>
          <w:sz w:val="20"/>
        </w:rPr>
        <w:t xml:space="preserve"> is a credit institution as per the French Monetary and Financial Code and regulated by the ACPR. It is therefore subject to all the European and French banking legislations. It is indirectly regulated by the European Central Bank.</w:t>
      </w:r>
    </w:p>
    <w:p w:rsidR="00E601C3" w:rsidP="004B2AA2" w14:paraId="5CD94A49" w14:textId="7F779546">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w:t>
      </w:r>
      <w:r w:rsidRPr="00E601C3">
        <w:rPr>
          <w:rFonts w:ascii="Arial" w:eastAsia="Arial Unicode MS" w:hAnsi="Arial" w:cs="Times New Roman"/>
          <w:color w:val="auto"/>
          <w:spacing w:val="0"/>
          <w:sz w:val="20"/>
        </w:rPr>
        <w:t xml:space="preserve"> is registered in the US as a Derivatives Clearing Organization (</w:t>
      </w:r>
      <w:r w:rsidR="006B2A2C">
        <w:rPr>
          <w:rFonts w:ascii="Arial" w:eastAsia="Arial Unicode MS" w:hAnsi="Arial" w:cs="Times New Roman"/>
          <w:color w:val="auto"/>
          <w:spacing w:val="0"/>
          <w:sz w:val="20"/>
        </w:rPr>
        <w:t>“</w:t>
      </w:r>
      <w:r w:rsidRPr="006B2A2C">
        <w:rPr>
          <w:rFonts w:ascii="Arial" w:eastAsia="Arial Unicode MS" w:hAnsi="Arial" w:cs="Times New Roman"/>
          <w:b/>
          <w:color w:val="auto"/>
          <w:spacing w:val="0"/>
          <w:sz w:val="20"/>
        </w:rPr>
        <w:t>DCO</w:t>
      </w:r>
      <w:r w:rsidR="006B2A2C">
        <w:rPr>
          <w:rFonts w:ascii="Arial" w:eastAsia="Arial Unicode MS" w:hAnsi="Arial" w:cs="Times New Roman"/>
          <w:color w:val="auto"/>
          <w:spacing w:val="0"/>
          <w:sz w:val="20"/>
        </w:rPr>
        <w:t>”</w:t>
      </w:r>
      <w:r w:rsidRPr="00E601C3">
        <w:rPr>
          <w:rFonts w:ascii="Arial" w:eastAsia="Arial Unicode MS" w:hAnsi="Arial" w:cs="Times New Roman"/>
          <w:color w:val="auto"/>
          <w:spacing w:val="0"/>
          <w:sz w:val="20"/>
        </w:rPr>
        <w:t>) with the US Commodity Futures Trading Commission (</w:t>
      </w:r>
      <w:r w:rsidR="00331A4E">
        <w:rPr>
          <w:rFonts w:ascii="Arial" w:eastAsia="Arial Unicode MS" w:hAnsi="Arial" w:cs="Times New Roman"/>
          <w:color w:val="auto"/>
          <w:spacing w:val="0"/>
          <w:sz w:val="20"/>
        </w:rPr>
        <w:t>“</w:t>
      </w:r>
      <w:r w:rsidRPr="00331A4E">
        <w:rPr>
          <w:rFonts w:ascii="Arial" w:eastAsia="Arial Unicode MS" w:hAnsi="Arial" w:cs="Times New Roman"/>
          <w:b/>
          <w:color w:val="auto"/>
          <w:spacing w:val="0"/>
          <w:sz w:val="20"/>
        </w:rPr>
        <w:t>CFTC</w:t>
      </w:r>
      <w:r w:rsidR="00331A4E">
        <w:rPr>
          <w:rFonts w:ascii="Arial" w:eastAsia="Arial Unicode MS" w:hAnsi="Arial" w:cs="Times New Roman"/>
          <w:color w:val="auto"/>
          <w:spacing w:val="0"/>
          <w:sz w:val="20"/>
        </w:rPr>
        <w:t>”</w:t>
      </w:r>
      <w:r w:rsidRPr="00E601C3">
        <w:rPr>
          <w:rFonts w:ascii="Arial" w:eastAsia="Arial Unicode MS" w:hAnsi="Arial" w:cs="Times New Roman"/>
          <w:color w:val="auto"/>
          <w:spacing w:val="0"/>
          <w:sz w:val="20"/>
        </w:rPr>
        <w:t>)</w:t>
      </w:r>
      <w:r w:rsidR="000A667B">
        <w:rPr>
          <w:rFonts w:ascii="Arial" w:eastAsia="Arial Unicode MS" w:hAnsi="Arial" w:cs="Times New Roman"/>
          <w:color w:val="auto"/>
          <w:spacing w:val="0"/>
          <w:sz w:val="20"/>
        </w:rPr>
        <w:t xml:space="preserve"> for its CDS business</w:t>
      </w:r>
      <w:r w:rsidRPr="00E601C3">
        <w:rPr>
          <w:rFonts w:ascii="Arial" w:eastAsia="Arial Unicode MS" w:hAnsi="Arial" w:cs="Times New Roman"/>
          <w:color w:val="auto"/>
          <w:spacing w:val="0"/>
          <w:sz w:val="20"/>
        </w:rPr>
        <w:t>, and as Clearing Agency with the US Securities and Exchange Commission (</w:t>
      </w:r>
      <w:r w:rsidR="00331A4E">
        <w:rPr>
          <w:rFonts w:ascii="Arial" w:eastAsia="Arial Unicode MS" w:hAnsi="Arial" w:cs="Times New Roman"/>
          <w:color w:val="auto"/>
          <w:spacing w:val="0"/>
          <w:sz w:val="20"/>
        </w:rPr>
        <w:t>“</w:t>
      </w:r>
      <w:r w:rsidRPr="00331A4E">
        <w:rPr>
          <w:rFonts w:ascii="Arial" w:eastAsia="Arial Unicode MS" w:hAnsi="Arial" w:cs="Times New Roman"/>
          <w:b/>
          <w:color w:val="auto"/>
          <w:spacing w:val="0"/>
          <w:sz w:val="20"/>
        </w:rPr>
        <w:t>SEC</w:t>
      </w:r>
      <w:r w:rsidR="00331A4E">
        <w:rPr>
          <w:rFonts w:ascii="Arial" w:eastAsia="Arial Unicode MS" w:hAnsi="Arial" w:cs="Times New Roman"/>
          <w:color w:val="auto"/>
          <w:spacing w:val="0"/>
          <w:sz w:val="20"/>
        </w:rPr>
        <w:t>”</w:t>
      </w:r>
      <w:r w:rsidRPr="00E601C3">
        <w:rPr>
          <w:rFonts w:ascii="Arial" w:eastAsia="Arial Unicode MS" w:hAnsi="Arial" w:cs="Times New Roman"/>
          <w:color w:val="auto"/>
          <w:spacing w:val="0"/>
          <w:sz w:val="20"/>
        </w:rPr>
        <w:t>).</w:t>
      </w:r>
    </w:p>
    <w:p w:rsidR="00DE6C17" w:rsidP="004B2AA2" w14:paraId="1703C05E" w14:textId="45F45213">
      <w:pPr>
        <w:pStyle w:val="BodyCopy"/>
        <w:spacing w:line="276" w:lineRule="auto"/>
        <w:jc w:val="both"/>
        <w:rPr>
          <w:rFonts w:ascii="Arial" w:eastAsia="Arial Unicode MS" w:hAnsi="Arial" w:cs="Times New Roman"/>
          <w:color w:val="auto"/>
          <w:spacing w:val="0"/>
          <w:sz w:val="20"/>
        </w:rPr>
      </w:pPr>
      <w:r w:rsidRPr="00DE6C17">
        <w:rPr>
          <w:rFonts w:ascii="Arial" w:eastAsia="Arial Unicode MS" w:hAnsi="Arial" w:cs="Times New Roman"/>
          <w:color w:val="auto"/>
          <w:spacing w:val="0"/>
          <w:sz w:val="20"/>
        </w:rPr>
        <w:t>LCH</w:t>
      </w:r>
      <w:r w:rsidR="009E70D7">
        <w:rPr>
          <w:rFonts w:ascii="Arial" w:eastAsia="Arial Unicode MS" w:hAnsi="Arial" w:cs="Times New Roman"/>
          <w:color w:val="auto"/>
          <w:spacing w:val="0"/>
          <w:sz w:val="20"/>
        </w:rPr>
        <w:t xml:space="preserve"> SA</w:t>
      </w:r>
      <w:r w:rsidRPr="00DE6C17">
        <w:rPr>
          <w:rFonts w:ascii="Arial" w:eastAsia="Arial Unicode MS" w:hAnsi="Arial" w:cs="Times New Roman"/>
          <w:color w:val="auto"/>
          <w:spacing w:val="0"/>
          <w:sz w:val="20"/>
        </w:rPr>
        <w:t xml:space="preserve"> is recognized as a foreign Central Counterparty by </w:t>
      </w:r>
      <w:r w:rsidR="00331A4E">
        <w:rPr>
          <w:rFonts w:ascii="Arial" w:eastAsia="Arial Unicode MS" w:hAnsi="Arial" w:cs="Times New Roman"/>
          <w:color w:val="auto"/>
          <w:spacing w:val="0"/>
          <w:sz w:val="20"/>
        </w:rPr>
        <w:t xml:space="preserve">the Swiss </w:t>
      </w:r>
      <w:r w:rsidRPr="007A67AD" w:rsidR="00331A4E">
        <w:rPr>
          <w:rFonts w:ascii="Arial" w:eastAsia="Arial Unicode MS" w:hAnsi="Arial" w:cs="Times New Roman"/>
          <w:color w:val="auto"/>
          <w:spacing w:val="0"/>
          <w:sz w:val="20"/>
        </w:rPr>
        <w:t>Financial Market Supervisory Authority</w:t>
      </w:r>
      <w:r w:rsidRPr="00DE6C17" w:rsidR="00331A4E">
        <w:rPr>
          <w:rFonts w:ascii="Arial" w:eastAsia="Arial Unicode MS" w:hAnsi="Arial" w:cs="Times New Roman"/>
          <w:color w:val="auto"/>
          <w:spacing w:val="0"/>
          <w:sz w:val="20"/>
        </w:rPr>
        <w:t xml:space="preserve"> </w:t>
      </w:r>
      <w:r w:rsidR="00331A4E">
        <w:rPr>
          <w:rFonts w:ascii="Arial" w:eastAsia="Arial Unicode MS" w:hAnsi="Arial" w:cs="Times New Roman"/>
          <w:color w:val="auto"/>
          <w:spacing w:val="0"/>
          <w:sz w:val="20"/>
        </w:rPr>
        <w:t>(“</w:t>
      </w:r>
      <w:r w:rsidRPr="00331A4E">
        <w:rPr>
          <w:rFonts w:ascii="Arial" w:eastAsia="Arial Unicode MS" w:hAnsi="Arial" w:cs="Times New Roman"/>
          <w:b/>
          <w:color w:val="auto"/>
          <w:spacing w:val="0"/>
          <w:sz w:val="20"/>
        </w:rPr>
        <w:t>FINMA</w:t>
      </w:r>
      <w:r w:rsidR="00331A4E">
        <w:rPr>
          <w:rFonts w:ascii="Arial" w:eastAsia="Arial Unicode MS" w:hAnsi="Arial" w:cs="Times New Roman"/>
          <w:color w:val="auto"/>
          <w:spacing w:val="0"/>
          <w:sz w:val="20"/>
        </w:rPr>
        <w:t>”)</w:t>
      </w:r>
      <w:r w:rsidR="00827128">
        <w:rPr>
          <w:rFonts w:ascii="Arial" w:eastAsia="Arial Unicode MS" w:hAnsi="Arial" w:cs="Times New Roman"/>
          <w:color w:val="auto"/>
          <w:spacing w:val="0"/>
          <w:sz w:val="20"/>
        </w:rPr>
        <w:t>.</w:t>
      </w:r>
    </w:p>
    <w:p w:rsidR="00384F10" w:rsidRPr="00384F10" w:rsidP="00384F10" w14:paraId="4BF8A3CB" w14:textId="7EC9DDB0">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a</w:t>
      </w:r>
      <w:r w:rsidRPr="00384F10">
        <w:rPr>
          <w:rFonts w:ascii="Arial" w:eastAsia="Arial Unicode MS" w:hAnsi="Arial" w:cs="Times New Roman"/>
          <w:color w:val="auto"/>
          <w:spacing w:val="0"/>
          <w:sz w:val="20"/>
        </w:rPr>
        <w:t xml:space="preserve">uthorised to continue offering clearing services to its UK members by the AMF and Bank of England (BoE) – LCH SA </w:t>
      </w:r>
      <w:r>
        <w:rPr>
          <w:rFonts w:ascii="Arial" w:eastAsia="Arial Unicode MS" w:hAnsi="Arial" w:cs="Times New Roman"/>
          <w:color w:val="auto"/>
          <w:spacing w:val="0"/>
          <w:sz w:val="20"/>
        </w:rPr>
        <w:t>enter</w:t>
      </w:r>
      <w:r w:rsidR="00604410">
        <w:rPr>
          <w:rFonts w:ascii="Arial" w:eastAsia="Arial Unicode MS" w:hAnsi="Arial" w:cs="Times New Roman"/>
          <w:color w:val="auto"/>
          <w:spacing w:val="0"/>
          <w:sz w:val="20"/>
        </w:rPr>
        <w:t>ed</w:t>
      </w:r>
      <w:r w:rsidRPr="00384F10">
        <w:rPr>
          <w:rFonts w:ascii="Arial" w:eastAsia="Arial Unicode MS" w:hAnsi="Arial" w:cs="Times New Roman"/>
          <w:color w:val="auto"/>
          <w:spacing w:val="0"/>
          <w:sz w:val="20"/>
        </w:rPr>
        <w:t xml:space="preserve"> the Temporary Recognition Regime (TRR) for 3 years as of </w:t>
      </w:r>
      <w:r w:rsidR="00A91235">
        <w:rPr>
          <w:rFonts w:ascii="Arial" w:eastAsia="Arial Unicode MS" w:hAnsi="Arial" w:cs="Times New Roman"/>
          <w:color w:val="auto"/>
          <w:spacing w:val="0"/>
          <w:sz w:val="20"/>
        </w:rPr>
        <w:t>31/12/2020.</w:t>
      </w:r>
    </w:p>
    <w:p w:rsidR="00384F10" w:rsidRPr="00384F10" w:rsidP="00384F10" w14:paraId="1CB075EB" w14:textId="37110B6F">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a</w:t>
      </w:r>
      <w:r w:rsidRPr="00384F10">
        <w:rPr>
          <w:rFonts w:ascii="Arial" w:eastAsia="Arial Unicode MS" w:hAnsi="Arial" w:cs="Times New Roman"/>
          <w:color w:val="auto"/>
          <w:spacing w:val="0"/>
          <w:sz w:val="20"/>
        </w:rPr>
        <w:t>uthorised by the Japan Financial Services Agency (JFSA) as a foreign clearing organization operation in France to engage in the business equivalent to financial instruments obligation</w:t>
      </w:r>
    </w:p>
    <w:p w:rsidR="00384F10" w:rsidP="00384F10" w14:paraId="48FD7F5D" w14:textId="4289A40B">
      <w:pPr>
        <w:pStyle w:val="BodyCopy"/>
        <w:spacing w:line="276" w:lineRule="auto"/>
        <w:jc w:val="both"/>
        <w:rPr>
          <w:rFonts w:ascii="Arial" w:eastAsia="Arial Unicode MS" w:hAnsi="Arial" w:cs="Times New Roman"/>
          <w:color w:val="auto"/>
          <w:spacing w:val="0"/>
          <w:sz w:val="20"/>
        </w:rPr>
      </w:pPr>
      <w:r>
        <w:rPr>
          <w:rFonts w:ascii="Arial" w:eastAsia="Arial Unicode MS" w:hAnsi="Arial" w:cs="Times New Roman"/>
          <w:color w:val="auto"/>
          <w:spacing w:val="0"/>
          <w:sz w:val="20"/>
        </w:rPr>
        <w:t>LCH SA is e</w:t>
      </w:r>
      <w:r w:rsidRPr="00384F10">
        <w:rPr>
          <w:rFonts w:ascii="Arial" w:eastAsia="Arial Unicode MS" w:hAnsi="Arial" w:cs="Times New Roman"/>
          <w:color w:val="auto"/>
          <w:spacing w:val="0"/>
          <w:sz w:val="20"/>
        </w:rPr>
        <w:t xml:space="preserve">xempted from the requirement to be recognized as a Clearing Agency/House by both Ontario Securities Commission (OSC) and </w:t>
      </w:r>
      <w:r w:rsidRPr="00384F10">
        <w:rPr>
          <w:rFonts w:ascii="Arial" w:eastAsia="Arial Unicode MS" w:hAnsi="Arial" w:cs="Times New Roman"/>
          <w:color w:val="auto"/>
          <w:spacing w:val="0"/>
          <w:sz w:val="20"/>
        </w:rPr>
        <w:t>Autorité</w:t>
      </w:r>
      <w:r w:rsidRPr="00384F10">
        <w:rPr>
          <w:rFonts w:ascii="Arial" w:eastAsia="Arial Unicode MS" w:hAnsi="Arial" w:cs="Times New Roman"/>
          <w:color w:val="auto"/>
          <w:spacing w:val="0"/>
          <w:sz w:val="20"/>
        </w:rPr>
        <w:t xml:space="preserve"> des </w:t>
      </w:r>
      <w:r w:rsidRPr="00384F10">
        <w:rPr>
          <w:rFonts w:ascii="Arial" w:eastAsia="Arial Unicode MS" w:hAnsi="Arial" w:cs="Times New Roman"/>
          <w:color w:val="auto"/>
          <w:spacing w:val="0"/>
          <w:sz w:val="20"/>
        </w:rPr>
        <w:t>marchés</w:t>
      </w:r>
      <w:r w:rsidRPr="00384F10">
        <w:rPr>
          <w:rFonts w:ascii="Arial" w:eastAsia="Arial Unicode MS" w:hAnsi="Arial" w:cs="Times New Roman"/>
          <w:color w:val="auto"/>
          <w:spacing w:val="0"/>
          <w:sz w:val="20"/>
        </w:rPr>
        <w:t xml:space="preserve"> financiers Québec (AMF Québec)</w:t>
      </w:r>
      <w:r>
        <w:rPr>
          <w:rFonts w:ascii="Arial" w:eastAsia="Arial Unicode MS" w:hAnsi="Arial" w:cs="Times New Roman"/>
          <w:color w:val="auto"/>
          <w:spacing w:val="0"/>
          <w:sz w:val="20"/>
        </w:rPr>
        <w:t>.</w:t>
      </w:r>
    </w:p>
    <w:p w:rsidR="00007C7E" w:rsidRPr="00007C7E" w:rsidP="00007C7E" w14:paraId="36A6B655" w14:textId="77777777">
      <w:pPr>
        <w:pStyle w:val="BodyCopy"/>
        <w:spacing w:line="276" w:lineRule="auto"/>
        <w:jc w:val="both"/>
        <w:rPr>
          <w:rFonts w:ascii="Arial" w:eastAsia="Arial Unicode MS" w:hAnsi="Arial" w:cs="Times New Roman"/>
          <w:color w:val="auto"/>
          <w:spacing w:val="0"/>
          <w:sz w:val="20"/>
        </w:rPr>
      </w:pPr>
      <w:r w:rsidRPr="00007C7E">
        <w:rPr>
          <w:rFonts w:ascii="Arial" w:eastAsia="Arial Unicode MS" w:hAnsi="Arial" w:cs="Times New Roman"/>
          <w:color w:val="auto"/>
          <w:spacing w:val="0"/>
          <w:sz w:val="20"/>
        </w:rPr>
        <w:t>LCH SA has been authorised by the Australian Securities and Investments Commission (ASIC) to onboard its first RepoClear member.</w:t>
      </w:r>
    </w:p>
    <w:p w:rsidR="00426BB1" w:rsidP="00E601C3" w14:paraId="060B3DEB" w14:textId="77777777">
      <w:pPr>
        <w:spacing w:after="0" w:line="240" w:lineRule="auto"/>
        <w:jc w:val="both"/>
      </w:pPr>
      <w:r>
        <w:br w:type="page"/>
      </w:r>
    </w:p>
    <w:p w:rsidR="00A719D8" w:rsidRPr="006C4CE1" w:rsidP="00CB0238" w14:paraId="78531F88" w14:textId="77777777">
      <w:pPr>
        <w:pStyle w:val="Heading1"/>
      </w:pPr>
      <w:bookmarkStart w:id="14" w:name="_Toc423455780"/>
      <w:bookmarkStart w:id="15" w:name="_Toc521947526"/>
      <w:r w:rsidRPr="006C4CE1">
        <w:t>D</w:t>
      </w:r>
      <w:r w:rsidRPr="006C4CE1">
        <w:t>etailed assessment report</w:t>
      </w:r>
      <w:bookmarkEnd w:id="14"/>
      <w:bookmarkEnd w:id="15"/>
    </w:p>
    <w:p w:rsidR="00782786" w14:paraId="27EDA955" w14:textId="66B736E3">
      <w:pPr>
        <w:pStyle w:val="Heading1NoNumb"/>
        <w:pageBreakBefore w:val="0"/>
      </w:pPr>
      <w:bookmarkStart w:id="16" w:name="_Toc423455781"/>
      <w:bookmarkStart w:id="17" w:name="_Toc521947527"/>
      <w:r w:rsidRPr="006C4CE1">
        <w:t>Principle 1: Legal basis</w:t>
      </w:r>
      <w:bookmarkEnd w:id="16"/>
      <w:bookmarkEnd w:id="17"/>
      <w:r w:rsidRPr="006C4CE1">
        <w:t xml:space="preserve"> </w:t>
      </w:r>
    </w:p>
    <w:tbl>
      <w:tblPr>
        <w:tblStyle w:val="TableGrid8"/>
        <w:tblW w:w="0" w:type="auto"/>
        <w:tblLook w:val="04A0"/>
      </w:tblPr>
      <w:tblGrid>
        <w:gridCol w:w="3434"/>
        <w:gridCol w:w="5947"/>
      </w:tblGrid>
      <w:tr w14:paraId="320A07E3" w14:textId="77777777" w:rsidTr="005F695B">
        <w:tblPrEx>
          <w:tblW w:w="0" w:type="auto"/>
          <w:tblLook w:val="04A0"/>
        </w:tblPrEx>
        <w:tc>
          <w:tcPr>
            <w:tcW w:w="9381" w:type="dxa"/>
            <w:gridSpan w:val="2"/>
          </w:tcPr>
          <w:p w:rsidR="005F695B" w:rsidRPr="006C4CE1" w:rsidP="005F695B" w14:paraId="3B2914A6" w14:textId="77777777">
            <w:pPr>
              <w:pStyle w:val="BodyText1"/>
              <w:rPr>
                <w:color w:val="auto"/>
                <w:lang w:val="en-GB"/>
              </w:rPr>
            </w:pPr>
            <w:r w:rsidRPr="006C4CE1">
              <w:rPr>
                <w:lang w:val="en-GB"/>
              </w:rPr>
              <w:t xml:space="preserve">An FMI should have a well-founded, clear, transparent, and enforceable legal basis for each material aspect of its activities in all relevant jurisdictions. </w:t>
            </w:r>
          </w:p>
        </w:tc>
      </w:tr>
      <w:tr w14:paraId="56AB2EB6" w14:textId="77777777" w:rsidTr="005F695B">
        <w:tblPrEx>
          <w:tblW w:w="0" w:type="auto"/>
          <w:tblLook w:val="04A0"/>
        </w:tblPrEx>
        <w:tc>
          <w:tcPr>
            <w:tcW w:w="9381" w:type="dxa"/>
            <w:gridSpan w:val="2"/>
          </w:tcPr>
          <w:p w:rsidR="005F695B" w:rsidRPr="006C4CE1" w:rsidP="005F695B" w14:paraId="45DD524D" w14:textId="77777777">
            <w:pPr>
              <w:pStyle w:val="BodyText1"/>
              <w:rPr>
                <w:i/>
                <w:lang w:val="en-GB"/>
              </w:rPr>
            </w:pPr>
            <w:r w:rsidRPr="006C4CE1">
              <w:rPr>
                <w:i/>
                <w:lang w:val="en-GB"/>
              </w:rPr>
              <w:t xml:space="preserve">The </w:t>
            </w:r>
            <w:r>
              <w:rPr>
                <w:i/>
                <w:lang w:val="en-GB"/>
              </w:rPr>
              <w:t>LCH SA</w:t>
            </w:r>
            <w:r w:rsidRPr="006C4CE1">
              <w:rPr>
                <w:i/>
                <w:lang w:val="en-GB"/>
              </w:rPr>
              <w:t xml:space="preserve"> </w:t>
            </w:r>
            <w:r>
              <w:rPr>
                <w:i/>
                <w:lang w:val="en-GB"/>
              </w:rPr>
              <w:t>Rulebooks</w:t>
            </w:r>
            <w:r w:rsidRPr="006C4CE1">
              <w:rPr>
                <w:i/>
                <w:lang w:val="en-GB"/>
              </w:rPr>
              <w:t xml:space="preserve"> cover all material aspects of </w:t>
            </w:r>
            <w:r>
              <w:rPr>
                <w:i/>
                <w:lang w:val="en-GB"/>
              </w:rPr>
              <w:t>LCH SA’s</w:t>
            </w:r>
            <w:r w:rsidRPr="006C4CE1">
              <w:rPr>
                <w:i/>
                <w:lang w:val="en-GB"/>
              </w:rPr>
              <w:t xml:space="preserve"> activities and aim to provide a clear and certain legal basis for its operations, as well as the rights and obligations of both </w:t>
            </w:r>
            <w:r>
              <w:rPr>
                <w:i/>
                <w:lang w:val="en-GB"/>
              </w:rPr>
              <w:t>LCH SA</w:t>
            </w:r>
            <w:r w:rsidRPr="006C4CE1">
              <w:rPr>
                <w:i/>
                <w:lang w:val="en-GB"/>
              </w:rPr>
              <w:t xml:space="preserve"> and its clearing members. The enforceability of the </w:t>
            </w:r>
            <w:r>
              <w:rPr>
                <w:i/>
                <w:lang w:val="en-GB"/>
              </w:rPr>
              <w:t>LCH SA</w:t>
            </w:r>
            <w:r w:rsidRPr="006C4CE1">
              <w:rPr>
                <w:i/>
                <w:lang w:val="en-GB"/>
              </w:rPr>
              <w:t xml:space="preserve"> Rulebook</w:t>
            </w:r>
            <w:r>
              <w:rPr>
                <w:i/>
                <w:lang w:val="en-GB"/>
              </w:rPr>
              <w:t>s</w:t>
            </w:r>
            <w:r w:rsidRPr="006C4CE1">
              <w:rPr>
                <w:i/>
                <w:lang w:val="en-GB"/>
              </w:rPr>
              <w:t xml:space="preserve">, </w:t>
            </w:r>
            <w:r>
              <w:rPr>
                <w:i/>
                <w:lang w:val="en-GB"/>
              </w:rPr>
              <w:t>Instructions (or Procedures for CDS), Notices (together the “</w:t>
            </w:r>
            <w:r w:rsidRPr="005420D3">
              <w:rPr>
                <w:b/>
                <w:i/>
                <w:lang w:val="en-GB"/>
              </w:rPr>
              <w:t>Clearing Rules</w:t>
            </w:r>
            <w:r>
              <w:rPr>
                <w:i/>
                <w:lang w:val="en-GB"/>
              </w:rPr>
              <w:t xml:space="preserve">”), and </w:t>
            </w:r>
            <w:r w:rsidRPr="006C4CE1">
              <w:rPr>
                <w:i/>
                <w:lang w:val="en-GB"/>
              </w:rPr>
              <w:t xml:space="preserve">the Clearing Member </w:t>
            </w:r>
            <w:r>
              <w:rPr>
                <w:i/>
                <w:lang w:val="en-GB"/>
              </w:rPr>
              <w:t xml:space="preserve">Admission </w:t>
            </w:r>
            <w:r w:rsidRPr="006C4CE1">
              <w:rPr>
                <w:i/>
                <w:lang w:val="en-GB"/>
              </w:rPr>
              <w:t xml:space="preserve">Agreement is protected by </w:t>
            </w:r>
            <w:r>
              <w:rPr>
                <w:i/>
                <w:lang w:val="en-GB"/>
              </w:rPr>
              <w:t>French</w:t>
            </w:r>
            <w:r w:rsidRPr="006C4CE1">
              <w:rPr>
                <w:i/>
                <w:lang w:val="en-GB"/>
              </w:rPr>
              <w:t xml:space="preserve"> legislation; and enforceability in other jurisdictions is underpinned by legal opinions from reputable external counsel based in those jurisdictions. </w:t>
            </w:r>
          </w:p>
        </w:tc>
      </w:tr>
      <w:tr w14:paraId="347C49E4" w14:textId="77777777" w:rsidTr="005F695B">
        <w:tblPrEx>
          <w:tblW w:w="0" w:type="auto"/>
          <w:tblLook w:val="04A0"/>
        </w:tblPrEx>
        <w:tc>
          <w:tcPr>
            <w:tcW w:w="9381" w:type="dxa"/>
            <w:gridSpan w:val="2"/>
          </w:tcPr>
          <w:p w:rsidR="005F695B" w:rsidRPr="006C4CE1" w:rsidP="005F695B" w14:paraId="002BD4B0"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The legal basis should provide a high degree of certainty for each material aspect of an FMI’s activities in all relevant jurisdictions.</w:t>
            </w:r>
          </w:p>
          <w:p w:rsidR="005F695B" w:rsidRPr="006C4CE1" w:rsidP="005F695B" w14:paraId="2C8B0BE0" w14:textId="77777777">
            <w:pPr>
              <w:pStyle w:val="BodyText1"/>
              <w:rPr>
                <w:rFonts w:cs="Arial"/>
                <w:lang w:val="en-GB"/>
              </w:rPr>
            </w:pPr>
            <w:r w:rsidRPr="006C4CE1">
              <w:rPr>
                <w:rFonts w:cs="Arial"/>
                <w:lang w:val="en-GB"/>
              </w:rPr>
              <w:t xml:space="preserve">The material aspects, those which are fundamental to its safe operation as a CCP, of </w:t>
            </w:r>
            <w:r>
              <w:rPr>
                <w:rFonts w:cs="Arial"/>
                <w:lang w:val="en-GB"/>
              </w:rPr>
              <w:t>LCH SA</w:t>
            </w:r>
            <w:r w:rsidRPr="006C4CE1">
              <w:rPr>
                <w:rFonts w:cs="Arial"/>
                <w:lang w:val="en-GB"/>
              </w:rPr>
              <w:t>’s activities which require a high degree of legal certainty are:</w:t>
            </w:r>
          </w:p>
          <w:p w:rsidR="005F695B" w:rsidRPr="00DA43A0" w:rsidP="0063424B" w14:paraId="6D536318" w14:textId="77777777">
            <w:pPr>
              <w:pStyle w:val="BodyText1"/>
              <w:numPr>
                <w:ilvl w:val="0"/>
                <w:numId w:val="8"/>
              </w:numPr>
              <w:rPr>
                <w:rFonts w:cs="Arial"/>
                <w:lang w:val="en-GB"/>
              </w:rPr>
            </w:pPr>
            <w:r w:rsidRPr="00985732">
              <w:rPr>
                <w:rFonts w:cs="Arial"/>
                <w:lang w:val="en-GB"/>
              </w:rPr>
              <w:t xml:space="preserve">Settlement finality (see </w:t>
            </w:r>
            <w:r w:rsidRPr="00985732">
              <w:rPr>
                <w:rFonts w:cs="Arial"/>
                <w:i/>
                <w:lang w:val="en-GB"/>
              </w:rPr>
              <w:t>Principle 8</w:t>
            </w:r>
            <w:r w:rsidRPr="00985732">
              <w:rPr>
                <w:rFonts w:cs="Arial"/>
                <w:lang w:val="en-GB"/>
              </w:rPr>
              <w:t>)</w:t>
            </w:r>
          </w:p>
          <w:p w:rsidR="005F695B" w:rsidRPr="00DA43A0" w:rsidP="0063424B" w14:paraId="330D8C53" w14:textId="77777777">
            <w:pPr>
              <w:pStyle w:val="BodyText1"/>
              <w:numPr>
                <w:ilvl w:val="0"/>
                <w:numId w:val="8"/>
              </w:numPr>
              <w:rPr>
                <w:rFonts w:cs="Arial"/>
                <w:lang w:val="en-GB"/>
              </w:rPr>
            </w:pPr>
            <w:r w:rsidRPr="00985732">
              <w:rPr>
                <w:rFonts w:cs="Arial"/>
                <w:lang w:val="en-GB"/>
              </w:rPr>
              <w:t xml:space="preserve">Default of clearing members (see </w:t>
            </w:r>
            <w:r w:rsidRPr="00985732">
              <w:rPr>
                <w:rFonts w:cs="Arial"/>
                <w:i/>
                <w:lang w:val="en-GB"/>
              </w:rPr>
              <w:t>Principle 13</w:t>
            </w:r>
            <w:r w:rsidRPr="00985732">
              <w:rPr>
                <w:rFonts w:cs="Arial"/>
                <w:lang w:val="en-GB"/>
              </w:rPr>
              <w:t>)</w:t>
            </w:r>
          </w:p>
          <w:p w:rsidR="005F695B" w:rsidRPr="00DA43A0" w:rsidP="0063424B" w14:paraId="29CD28B1" w14:textId="77777777">
            <w:pPr>
              <w:pStyle w:val="BodyText1"/>
              <w:numPr>
                <w:ilvl w:val="0"/>
                <w:numId w:val="8"/>
              </w:numPr>
              <w:rPr>
                <w:rFonts w:cs="Arial"/>
                <w:lang w:val="en-GB"/>
              </w:rPr>
            </w:pPr>
            <w:r w:rsidRPr="00985732">
              <w:rPr>
                <w:rFonts w:cs="Arial"/>
                <w:lang w:val="en-GB"/>
              </w:rPr>
              <w:t>Netting arrangements in the event of clearing member and client defaults and upon winding up of LCH</w:t>
            </w:r>
            <w:r>
              <w:rPr>
                <w:rFonts w:cs="Arial"/>
                <w:lang w:val="en-GB"/>
              </w:rPr>
              <w:t xml:space="preserve"> SA</w:t>
            </w:r>
            <w:r w:rsidRPr="00985732">
              <w:rPr>
                <w:rFonts w:cs="Arial"/>
                <w:lang w:val="en-GB"/>
              </w:rPr>
              <w:t xml:space="preserve"> </w:t>
            </w:r>
          </w:p>
          <w:p w:rsidR="005F695B" w:rsidRPr="00DA43A0" w:rsidP="0063424B" w14:paraId="3E9ECE4A" w14:textId="77777777">
            <w:pPr>
              <w:pStyle w:val="BodyText1"/>
              <w:numPr>
                <w:ilvl w:val="0"/>
                <w:numId w:val="8"/>
              </w:numPr>
              <w:rPr>
                <w:rFonts w:cs="Arial"/>
                <w:lang w:val="en-GB"/>
              </w:rPr>
            </w:pPr>
            <w:r w:rsidRPr="00985732">
              <w:rPr>
                <w:rFonts w:cs="Arial"/>
                <w:lang w:val="en-GB"/>
              </w:rPr>
              <w:t xml:space="preserve">Porting of client positions (see </w:t>
            </w:r>
            <w:r w:rsidRPr="00985732">
              <w:rPr>
                <w:rFonts w:cs="Arial"/>
                <w:i/>
                <w:lang w:val="en-GB"/>
              </w:rPr>
              <w:t>Principle 14</w:t>
            </w:r>
            <w:r w:rsidRPr="00985732">
              <w:rPr>
                <w:rFonts w:cs="Arial"/>
                <w:lang w:val="en-GB"/>
              </w:rPr>
              <w:t>) and</w:t>
            </w:r>
          </w:p>
          <w:p w:rsidR="005F695B" w:rsidRPr="00DA43A0" w:rsidP="0063424B" w14:paraId="6D5CCB5D" w14:textId="77777777">
            <w:pPr>
              <w:pStyle w:val="BodyText1"/>
              <w:numPr>
                <w:ilvl w:val="0"/>
                <w:numId w:val="8"/>
              </w:numPr>
              <w:rPr>
                <w:rFonts w:cs="Arial"/>
                <w:lang w:val="en-GB"/>
              </w:rPr>
            </w:pPr>
            <w:r w:rsidRPr="00985732">
              <w:rPr>
                <w:rFonts w:cs="Arial"/>
                <w:lang w:val="en-GB"/>
              </w:rPr>
              <w:t xml:space="preserve">Enforcement of collateral (see </w:t>
            </w:r>
            <w:r w:rsidRPr="00985732">
              <w:rPr>
                <w:rFonts w:cs="Arial"/>
                <w:i/>
                <w:lang w:val="en-GB"/>
              </w:rPr>
              <w:t>Principle 5</w:t>
            </w:r>
            <w:r w:rsidRPr="00985732">
              <w:rPr>
                <w:rFonts w:cs="Arial"/>
                <w:lang w:val="en-GB"/>
              </w:rPr>
              <w:t>)</w:t>
            </w:r>
          </w:p>
          <w:p w:rsidR="005F695B" w:rsidRPr="006C4CE1" w:rsidP="005F695B" w14:paraId="1BF2B0DD" w14:textId="77777777">
            <w:pPr>
              <w:pStyle w:val="BodyText1"/>
              <w:rPr>
                <w:rFonts w:cs="Arial"/>
                <w:lang w:val="en-GB"/>
              </w:rPr>
            </w:pPr>
            <w:r>
              <w:rPr>
                <w:rFonts w:cs="Arial"/>
                <w:lang w:val="en-GB"/>
              </w:rPr>
              <w:t>A trade o</w:t>
            </w:r>
            <w:r w:rsidRPr="006C4CE1">
              <w:rPr>
                <w:rFonts w:cs="Arial"/>
                <w:lang w:val="en-GB"/>
              </w:rPr>
              <w:t xml:space="preserve">nce accepted </w:t>
            </w:r>
            <w:r>
              <w:rPr>
                <w:rFonts w:cs="Arial"/>
                <w:lang w:val="en-GB"/>
              </w:rPr>
              <w:t>by LCH SA cannot be rejected</w:t>
            </w:r>
            <w:r w:rsidRPr="006C4CE1">
              <w:rPr>
                <w:rFonts w:cs="Arial"/>
                <w:lang w:val="en-GB"/>
              </w:rPr>
              <w:t xml:space="preserve">. </w:t>
            </w:r>
            <w:r>
              <w:rPr>
                <w:rFonts w:cs="Arial"/>
                <w:lang w:val="en-GB"/>
              </w:rPr>
              <w:t>LCH SA</w:t>
            </w:r>
            <w:r w:rsidRPr="006C4CE1">
              <w:rPr>
                <w:rFonts w:cs="Arial"/>
                <w:lang w:val="en-GB"/>
              </w:rPr>
              <w:t xml:space="preserve"> can amend the terms for which it accepts trades for clearing but this would need to happen prior to re</w:t>
            </w:r>
            <w:r>
              <w:rPr>
                <w:rFonts w:cs="Arial"/>
                <w:lang w:val="en-GB"/>
              </w:rPr>
              <w:t>gistration.</w:t>
            </w:r>
          </w:p>
          <w:p w:rsidR="005F695B" w:rsidRPr="006C4CE1" w:rsidP="005F695B" w14:paraId="4877CE59" w14:textId="77777777">
            <w:pPr>
              <w:pStyle w:val="BodyText1"/>
              <w:rPr>
                <w:rFonts w:cs="Arial"/>
                <w:lang w:val="en-GB"/>
              </w:rPr>
            </w:pPr>
            <w:r w:rsidRPr="006C4CE1">
              <w:rPr>
                <w:rFonts w:cs="Arial"/>
                <w:lang w:val="en-GB"/>
              </w:rPr>
              <w:t xml:space="preserve">A high degree of legal certainty on these activities is achieved through obtaining legal opinions as to the enforceability of the </w:t>
            </w:r>
            <w:r>
              <w:rPr>
                <w:rFonts w:cs="Arial"/>
                <w:lang w:val="en-GB"/>
              </w:rPr>
              <w:t>Clearing Rules</w:t>
            </w:r>
            <w:r w:rsidRPr="006C4CE1">
              <w:rPr>
                <w:rFonts w:cs="Arial"/>
                <w:lang w:val="en-GB"/>
              </w:rPr>
              <w:t xml:space="preserve"> in </w:t>
            </w:r>
            <w:r>
              <w:rPr>
                <w:rFonts w:cs="Arial"/>
                <w:lang w:val="en-GB"/>
              </w:rPr>
              <w:t xml:space="preserve">all </w:t>
            </w:r>
            <w:r w:rsidRPr="006C4CE1">
              <w:rPr>
                <w:rFonts w:cs="Arial"/>
                <w:lang w:val="en-GB"/>
              </w:rPr>
              <w:t>relevant jurisdictions</w:t>
            </w:r>
            <w:r>
              <w:rPr>
                <w:rFonts w:cs="Arial"/>
                <w:lang w:val="en-GB"/>
              </w:rPr>
              <w:t xml:space="preserve"> </w:t>
            </w:r>
            <w:r w:rsidRPr="00985732">
              <w:rPr>
                <w:rFonts w:cs="Arial"/>
                <w:lang w:val="en-GB"/>
              </w:rPr>
              <w:t xml:space="preserve">(see </w:t>
            </w:r>
            <w:r w:rsidRPr="00985732">
              <w:rPr>
                <w:rFonts w:cs="Arial"/>
                <w:i/>
                <w:lang w:val="en-GB"/>
              </w:rPr>
              <w:t xml:space="preserve">Key Consideration 5 </w:t>
            </w:r>
            <w:r w:rsidRPr="00985732">
              <w:rPr>
                <w:rFonts w:cs="Arial"/>
                <w:lang w:val="en-GB"/>
              </w:rPr>
              <w:t xml:space="preserve">and </w:t>
            </w:r>
            <w:r w:rsidRPr="00985732">
              <w:rPr>
                <w:rFonts w:cs="Arial"/>
                <w:i/>
                <w:lang w:val="en-GB"/>
              </w:rPr>
              <w:t>Principle 16)</w:t>
            </w:r>
            <w:r w:rsidRPr="006C4CE1">
              <w:rPr>
                <w:rFonts w:cs="Arial"/>
                <w:lang w:val="en-GB"/>
              </w:rPr>
              <w:t>, performing due diligence, reviewing applicable legislation and procuring local legal advice.</w:t>
            </w:r>
          </w:p>
          <w:p w:rsidR="005F695B" w:rsidRPr="006C4CE1" w:rsidP="005F695B" w14:paraId="373411C9" w14:textId="77777777">
            <w:pPr>
              <w:pStyle w:val="BodyText1"/>
              <w:rPr>
                <w:rFonts w:cs="Arial"/>
                <w:lang w:val="en-GB"/>
              </w:rPr>
            </w:pPr>
            <w:r w:rsidRPr="00985732">
              <w:rPr>
                <w:rFonts w:cs="Arial"/>
                <w:lang w:val="en-GB"/>
              </w:rPr>
              <w:t>The LCH</w:t>
            </w:r>
            <w:r>
              <w:rPr>
                <w:rFonts w:cs="Arial"/>
                <w:lang w:val="en-GB"/>
              </w:rPr>
              <w:t xml:space="preserve"> SA</w:t>
            </w:r>
            <w:r w:rsidRPr="00985732">
              <w:rPr>
                <w:rFonts w:cs="Arial"/>
                <w:lang w:val="en-GB"/>
              </w:rPr>
              <w:t xml:space="preserve"> </w:t>
            </w:r>
            <w:r w:rsidRPr="00985732">
              <w:t>Clearing Rules are governed by French law</w:t>
            </w:r>
            <w:r w:rsidRPr="00985732">
              <w:rPr>
                <w:rFonts w:cs="Arial"/>
                <w:lang w:val="en-GB"/>
              </w:rPr>
              <w:t xml:space="preserve"> </w:t>
            </w:r>
            <w:r w:rsidRPr="00DA43A0">
              <w:rPr>
                <w:rFonts w:cs="Arial"/>
                <w:lang w:val="en-GB"/>
              </w:rPr>
              <w:t>except for (</w:t>
            </w:r>
            <w:r w:rsidRPr="00DA43A0">
              <w:rPr>
                <w:rFonts w:cs="Arial"/>
                <w:lang w:val="en-GB"/>
              </w:rPr>
              <w:t>i</w:t>
            </w:r>
            <w:r w:rsidRPr="00DA43A0">
              <w:rPr>
                <w:rFonts w:cs="Arial"/>
                <w:lang w:val="en-GB"/>
              </w:rPr>
              <w:t>) the CDS Clearing Supplement and the Dispute Resolution Protocol, which are governed by UK laws, (ii) the Euroclear Pledge, which is governed by Belgian law and (iii) the FCM CDS Clearing Regulations, which are governed by New York law</w:t>
            </w:r>
            <w:r w:rsidRPr="00D426BE">
              <w:rPr>
                <w:rFonts w:cs="Arial"/>
                <w:lang w:val="en-GB"/>
              </w:rPr>
              <w:t>.</w:t>
            </w:r>
            <w:r>
              <w:rPr>
                <w:rFonts w:cs="Arial"/>
                <w:lang w:val="en-GB"/>
              </w:rPr>
              <w:t xml:space="preserve"> </w:t>
            </w:r>
            <w:r w:rsidRPr="006C4CE1">
              <w:rPr>
                <w:rFonts w:cs="Arial"/>
                <w:lang w:val="en-GB"/>
              </w:rPr>
              <w:t xml:space="preserve">Each prospective </w:t>
            </w:r>
            <w:r>
              <w:rPr>
                <w:rFonts w:cs="Arial"/>
                <w:lang w:val="en-GB"/>
              </w:rPr>
              <w:t>clearing member</w:t>
            </w:r>
            <w:r w:rsidRPr="006C4CE1">
              <w:rPr>
                <w:rFonts w:cs="Arial"/>
                <w:lang w:val="en-GB"/>
              </w:rPr>
              <w:t xml:space="preserve"> must enter into a</w:t>
            </w:r>
            <w:r>
              <w:rPr>
                <w:rFonts w:cs="Arial"/>
                <w:lang w:val="en-GB"/>
              </w:rPr>
              <w:t>n</w:t>
            </w:r>
            <w:r w:rsidRPr="006C4CE1">
              <w:rPr>
                <w:rFonts w:cs="Arial"/>
                <w:lang w:val="en-GB"/>
              </w:rPr>
              <w:t xml:space="preserve"> </w:t>
            </w:r>
            <w:r>
              <w:rPr>
                <w:rFonts w:cs="Arial"/>
                <w:lang w:val="en-GB"/>
              </w:rPr>
              <w:t>Admission</w:t>
            </w:r>
            <w:r w:rsidRPr="006C4CE1">
              <w:rPr>
                <w:rFonts w:cs="Arial"/>
                <w:lang w:val="en-GB"/>
              </w:rPr>
              <w:t xml:space="preserve"> Agreement with </w:t>
            </w:r>
            <w:r>
              <w:rPr>
                <w:rFonts w:cs="Arial"/>
                <w:lang w:val="en-GB"/>
              </w:rPr>
              <w:t>LCH SA which</w:t>
            </w:r>
            <w:r w:rsidRPr="006C4CE1">
              <w:rPr>
                <w:rFonts w:cs="Arial"/>
                <w:lang w:val="en-GB"/>
              </w:rPr>
              <w:t xml:space="preserve"> requires the </w:t>
            </w:r>
            <w:r>
              <w:rPr>
                <w:rFonts w:cs="Arial"/>
                <w:lang w:val="en-GB"/>
              </w:rPr>
              <w:t>clearing member</w:t>
            </w:r>
            <w:r w:rsidRPr="006C4CE1">
              <w:rPr>
                <w:rFonts w:cs="Arial"/>
                <w:lang w:val="en-GB"/>
              </w:rPr>
              <w:t xml:space="preserve"> to comply with the terms of the relevant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w:t>
            </w:r>
          </w:p>
          <w:p w:rsidR="005F695B" w:rsidRPr="006C4CE1" w:rsidP="005F695B" w14:paraId="639B239C" w14:textId="77777777">
            <w:pPr>
              <w:pStyle w:val="BodyText1"/>
              <w:rPr>
                <w:rFonts w:cs="Arial"/>
                <w:lang w:val="en-GB"/>
              </w:rPr>
            </w:pPr>
            <w:r w:rsidRPr="006C4CE1">
              <w:rPr>
                <w:rFonts w:cs="Arial"/>
                <w:lang w:val="en-GB"/>
              </w:rPr>
              <w:t xml:space="preserve">In order to ensure that the </w:t>
            </w:r>
            <w:r>
              <w:rPr>
                <w:rFonts w:cs="Arial"/>
                <w:lang w:val="en-GB"/>
              </w:rPr>
              <w:t>Clearing Rules</w:t>
            </w:r>
            <w:r w:rsidRPr="006C4CE1">
              <w:rPr>
                <w:rFonts w:cs="Arial"/>
                <w:lang w:val="en-GB"/>
              </w:rPr>
              <w:t xml:space="preserve"> are enforceable in all jurisdictions in which services are offered, </w:t>
            </w:r>
            <w:r>
              <w:rPr>
                <w:rFonts w:cs="Arial"/>
                <w:lang w:val="en-GB"/>
              </w:rPr>
              <w:t>LCH SA</w:t>
            </w:r>
            <w:r w:rsidRPr="006C4CE1">
              <w:rPr>
                <w:rFonts w:cs="Arial"/>
                <w:lang w:val="en-GB"/>
              </w:rPr>
              <w:t xml:space="preserve"> obtains a </w:t>
            </w:r>
            <w:r w:rsidRPr="004F73EF">
              <w:t>legal opinion</w:t>
            </w:r>
            <w:r w:rsidRPr="006C4CE1">
              <w:rPr>
                <w:rFonts w:cs="Arial"/>
                <w:lang w:val="en-GB"/>
              </w:rPr>
              <w:t xml:space="preserve"> for each new jurisdiction from a reputable external counsel based in that jurisdiction before </w:t>
            </w:r>
            <w:r>
              <w:rPr>
                <w:rFonts w:cs="Arial"/>
                <w:lang w:val="en-GB"/>
              </w:rPr>
              <w:t xml:space="preserve">any clearing member can be </w:t>
            </w:r>
            <w:r w:rsidRPr="006C4CE1">
              <w:rPr>
                <w:rFonts w:cs="Arial"/>
                <w:lang w:val="en-GB"/>
              </w:rPr>
              <w:t xml:space="preserve">admitted. </w:t>
            </w:r>
          </w:p>
          <w:p w:rsidR="005F695B" w:rsidP="005F695B" w14:paraId="32A53EE0" w14:textId="77777777">
            <w:pPr>
              <w:pStyle w:val="BodyText1"/>
              <w:rPr>
                <w:rFonts w:eastAsia="Arial Unicode MS" w:cs="Arial"/>
                <w:snapToGrid/>
                <w:lang w:val="en-GB"/>
              </w:rPr>
            </w:pPr>
            <w:r w:rsidRPr="00143C1A">
              <w:rPr>
                <w:rFonts w:eastAsia="Arial Unicode MS" w:cs="Arial"/>
                <w:snapToGrid/>
                <w:lang w:val="en-GB"/>
              </w:rPr>
              <w:t>In accordance with the Directive 98/26/EC of the European Parliament and of the Council of 19 May 1998 on settlement finality in payment and securities settlement systems (the “Settlement Finality Directive”), LCH</w:t>
            </w:r>
            <w:r>
              <w:rPr>
                <w:rFonts w:eastAsia="Arial Unicode MS" w:cs="Arial"/>
                <w:snapToGrid/>
                <w:lang w:val="en-GB"/>
              </w:rPr>
              <w:t xml:space="preserve"> SA</w:t>
            </w:r>
            <w:r w:rsidRPr="00143C1A">
              <w:rPr>
                <w:rFonts w:eastAsia="Arial Unicode MS" w:cs="Arial"/>
                <w:snapToGrid/>
                <w:lang w:val="en-GB"/>
              </w:rPr>
              <w:t xml:space="preserve"> </w:t>
            </w:r>
            <w:r w:rsidRPr="00143C1A">
              <w:rPr>
                <w:rFonts w:cs="Arial"/>
                <w:lang w:val="en-GB"/>
              </w:rPr>
              <w:t xml:space="preserve">Clearing Rules’ provisions </w:t>
            </w:r>
            <w:r w:rsidRPr="00143C1A">
              <w:rPr>
                <w:rFonts w:eastAsia="Arial Unicode MS" w:cs="Arial"/>
                <w:snapToGrid/>
                <w:lang w:val="en-GB"/>
              </w:rPr>
              <w:t>set out the conditions under which the cleared transactions registered within the clearing system (in respect of exchange-traded transactions and OTC transactions) are irrevocable. These provisions are supported by the designation of LCH</w:t>
            </w:r>
            <w:r>
              <w:rPr>
                <w:rFonts w:eastAsia="Arial Unicode MS" w:cs="Arial"/>
                <w:snapToGrid/>
                <w:lang w:val="en-GB"/>
              </w:rPr>
              <w:t xml:space="preserve"> SA</w:t>
            </w:r>
            <w:r w:rsidRPr="00143C1A">
              <w:rPr>
                <w:rFonts w:eastAsia="Arial Unicode MS" w:cs="Arial"/>
                <w:snapToGrid/>
                <w:lang w:val="en-GB"/>
              </w:rPr>
              <w:t xml:space="preserve"> as a settlement system notified by the French Minister of Economy. Please see </w:t>
            </w:r>
            <w:r w:rsidRPr="00143C1A">
              <w:rPr>
                <w:rFonts w:eastAsia="Arial Unicode MS" w:cs="Arial"/>
                <w:i/>
                <w:snapToGrid/>
                <w:lang w:val="en-GB"/>
              </w:rPr>
              <w:t>Principle 8</w:t>
            </w:r>
            <w:r w:rsidRPr="00143C1A">
              <w:rPr>
                <w:rFonts w:eastAsia="Arial Unicode MS" w:cs="Arial"/>
                <w:snapToGrid/>
                <w:lang w:val="en-GB"/>
              </w:rPr>
              <w:t xml:space="preserve"> for more details.</w:t>
            </w:r>
          </w:p>
          <w:p w:rsidR="00A91235" w:rsidRPr="006C4CE1" w:rsidP="005F695B" w14:paraId="51B1FE79" w14:textId="0869EDB2">
            <w:pPr>
              <w:pStyle w:val="BodyText1"/>
              <w:rPr>
                <w:rFonts w:cs="Arial"/>
                <w:lang w:val="en-GB"/>
              </w:rPr>
            </w:pPr>
            <w:r>
              <w:rPr>
                <w:rFonts w:cs="Arial"/>
              </w:rPr>
              <w:t xml:space="preserve">In addition, LCH SA </w:t>
            </w:r>
            <w:r>
              <w:rPr>
                <w:rFonts w:ascii="ArialMT" w:hAnsi="ArialMT" w:cs="ArialMT"/>
                <w:sz w:val="19"/>
                <w:szCs w:val="19"/>
                <w:lang w:eastAsia="en-GB"/>
              </w:rPr>
              <w:t>benefits from the UK’s settlement finality protection</w:t>
            </w:r>
            <w:r>
              <w:rPr>
                <w:rFonts w:cs="Arial"/>
              </w:rPr>
              <w:t xml:space="preserve"> </w:t>
            </w:r>
            <w:r>
              <w:rPr>
                <w:rFonts w:ascii="ArialMT" w:hAnsi="ArialMT" w:cs="ArialMT"/>
                <w:sz w:val="19"/>
                <w:szCs w:val="19"/>
                <w:lang w:eastAsia="en-GB"/>
              </w:rPr>
              <w:t>under the Temporary Designation Regime, which ends on 31 December 2023.</w:t>
            </w:r>
          </w:p>
        </w:tc>
      </w:tr>
      <w:tr w14:paraId="4482E8C2" w14:textId="77777777" w:rsidTr="005F695B">
        <w:tblPrEx>
          <w:tblW w:w="0" w:type="auto"/>
          <w:tblLook w:val="04A0"/>
        </w:tblPrEx>
        <w:tc>
          <w:tcPr>
            <w:tcW w:w="9381" w:type="dxa"/>
            <w:gridSpan w:val="2"/>
          </w:tcPr>
          <w:p w:rsidR="005F695B" w:rsidRPr="006C4CE1" w:rsidP="005F695B" w14:paraId="1F2B72D1"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have rules, procedures, and contracts that are clear, understandable, and consistent with relevant laws and regulations.</w:t>
            </w:r>
          </w:p>
          <w:p w:rsidR="005F695B" w:rsidRPr="006C4CE1" w:rsidP="005F695B" w14:paraId="60E07E3C" w14:textId="77777777">
            <w:pPr>
              <w:pStyle w:val="BodyText1"/>
              <w:rPr>
                <w:rFonts w:cs="Arial"/>
                <w:lang w:val="en-GB" w:eastAsia="en-GB"/>
              </w:rPr>
            </w:pPr>
            <w:r>
              <w:rPr>
                <w:rFonts w:cs="Arial"/>
                <w:bCs/>
                <w:lang w:val="en-GB"/>
              </w:rPr>
              <w:t>LCH SA</w:t>
            </w:r>
            <w:r w:rsidRPr="006C4CE1">
              <w:rPr>
                <w:rFonts w:cs="Arial"/>
                <w:bCs/>
                <w:lang w:val="en-GB"/>
              </w:rPr>
              <w:t xml:space="preserve"> publishes the </w:t>
            </w:r>
            <w:r>
              <w:rPr>
                <w:rFonts w:cs="Arial"/>
                <w:lang w:val="en-GB"/>
              </w:rPr>
              <w:t>Clearing Rules</w:t>
            </w:r>
            <w:r w:rsidRPr="006C4CE1">
              <w:rPr>
                <w:rFonts w:cs="Arial"/>
                <w:bCs/>
                <w:lang w:val="en-GB"/>
              </w:rPr>
              <w:t xml:space="preserve"> on its website. </w:t>
            </w:r>
            <w:r>
              <w:rPr>
                <w:rFonts w:cs="Arial"/>
                <w:bCs/>
                <w:lang w:val="en-GB"/>
              </w:rPr>
              <w:t>Clearing member</w:t>
            </w:r>
            <w:r w:rsidRPr="006C4CE1">
              <w:rPr>
                <w:rFonts w:cs="Arial"/>
                <w:bCs/>
                <w:lang w:val="en-GB"/>
              </w:rPr>
              <w:t xml:space="preserve">s are consulted ahead of the implementation of </w:t>
            </w:r>
            <w:r>
              <w:rPr>
                <w:rFonts w:cs="Arial"/>
                <w:bCs/>
                <w:lang w:val="en-GB"/>
              </w:rPr>
              <w:t>any material rule change.</w:t>
            </w:r>
          </w:p>
          <w:p w:rsidR="005F695B" w:rsidRPr="006C4CE1" w:rsidP="005F695B" w14:paraId="1F57BA7C" w14:textId="77777777">
            <w:pPr>
              <w:pStyle w:val="BodyText1"/>
              <w:rPr>
                <w:rFonts w:cs="Arial"/>
                <w:lang w:val="en-GB"/>
              </w:rPr>
            </w:pPr>
            <w:r w:rsidRPr="006C4CE1">
              <w:rPr>
                <w:rFonts w:cs="Arial"/>
                <w:lang w:val="en-GB"/>
              </w:rPr>
              <w:t xml:space="preserve">The </w:t>
            </w:r>
            <w:r>
              <w:rPr>
                <w:rFonts w:cs="Arial"/>
                <w:lang w:val="en-GB"/>
              </w:rPr>
              <w:t>LCH SA</w:t>
            </w:r>
            <w:r w:rsidRPr="006C4CE1">
              <w:rPr>
                <w:rFonts w:cs="Arial"/>
                <w:lang w:val="en-GB"/>
              </w:rPr>
              <w:t xml:space="preserve"> </w:t>
            </w:r>
            <w:r>
              <w:rPr>
                <w:rFonts w:cs="Arial"/>
                <w:lang w:val="en-GB"/>
              </w:rPr>
              <w:t xml:space="preserve">Clearing Rules </w:t>
            </w:r>
            <w:r w:rsidRPr="006C4CE1">
              <w:rPr>
                <w:rFonts w:cs="Arial"/>
                <w:lang w:val="en-GB"/>
              </w:rPr>
              <w:t xml:space="preserve">contained therein cover all material aspects of </w:t>
            </w:r>
            <w:r>
              <w:rPr>
                <w:rFonts w:cs="Arial"/>
                <w:lang w:val="en-GB"/>
              </w:rPr>
              <w:t>LCH SA</w:t>
            </w:r>
            <w:r w:rsidRPr="006C4CE1">
              <w:rPr>
                <w:rFonts w:cs="Arial"/>
                <w:lang w:val="en-GB"/>
              </w:rPr>
              <w:t xml:space="preserve">’s activities, and aim to provide a clear and certain legal basis for its operations and the rights and obligations of each of its </w:t>
            </w:r>
            <w:r>
              <w:rPr>
                <w:rFonts w:cs="Arial"/>
                <w:lang w:val="en-GB"/>
              </w:rPr>
              <w:t>clearing member</w:t>
            </w:r>
            <w:r w:rsidRPr="006C4CE1">
              <w:rPr>
                <w:rFonts w:cs="Arial"/>
                <w:lang w:val="en-GB"/>
              </w:rPr>
              <w:t xml:space="preserve">s. In order to ensure that the </w:t>
            </w:r>
            <w:r>
              <w:rPr>
                <w:rFonts w:cs="Arial"/>
                <w:lang w:val="en-GB"/>
              </w:rPr>
              <w:t>Clearing Rules</w:t>
            </w:r>
            <w:r w:rsidRPr="006C4CE1">
              <w:rPr>
                <w:rFonts w:cs="Arial"/>
                <w:lang w:val="en-GB"/>
              </w:rPr>
              <w:t xml:space="preserve"> are enforceable in all jurisdictions in which services are offered, </w:t>
            </w:r>
            <w:r>
              <w:rPr>
                <w:rFonts w:cs="Arial"/>
                <w:lang w:val="en-GB"/>
              </w:rPr>
              <w:t>LCH SA</w:t>
            </w:r>
            <w:r w:rsidRPr="006C4CE1">
              <w:rPr>
                <w:rFonts w:cs="Arial"/>
                <w:lang w:val="en-GB"/>
              </w:rPr>
              <w:t xml:space="preserve"> obtains a legal opinion for each new jurisdiction from a reputable external counsel based in that jurisdiction before </w:t>
            </w:r>
            <w:r>
              <w:rPr>
                <w:rFonts w:cs="Arial"/>
                <w:lang w:val="en-GB"/>
              </w:rPr>
              <w:t>clearing members are admitted.</w:t>
            </w:r>
            <w:r w:rsidRPr="006C4CE1">
              <w:rPr>
                <w:rFonts w:cs="Arial"/>
                <w:lang w:val="en-GB"/>
              </w:rPr>
              <w:t xml:space="preserve"> The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 xml:space="preserve"> are consistent with applicable law</w:t>
            </w:r>
            <w:r>
              <w:rPr>
                <w:rFonts w:cs="Arial"/>
                <w:lang w:val="en-GB"/>
              </w:rPr>
              <w:t>.</w:t>
            </w:r>
            <w:r w:rsidRPr="006C4CE1">
              <w:rPr>
                <w:rFonts w:cs="Arial"/>
                <w:lang w:val="en-GB"/>
              </w:rPr>
              <w:t xml:space="preserve"> Should any inconsistencies with applicable law arise, such as on implementation of a new regulation, </w:t>
            </w:r>
            <w:r>
              <w:rPr>
                <w:rFonts w:cs="Arial"/>
                <w:lang w:val="en-GB"/>
              </w:rPr>
              <w:t>LCH SA</w:t>
            </w:r>
            <w:r w:rsidRPr="006C4CE1">
              <w:rPr>
                <w:rFonts w:cs="Arial"/>
                <w:lang w:val="en-GB"/>
              </w:rPr>
              <w:t xml:space="preserve"> will remedy this through changes to i</w:t>
            </w:r>
            <w:r>
              <w:rPr>
                <w:rFonts w:cs="Arial"/>
                <w:lang w:val="en-GB"/>
              </w:rPr>
              <w:t>ts Clearing Rules.</w:t>
            </w:r>
            <w:r w:rsidRPr="006C4CE1">
              <w:rPr>
                <w:rFonts w:cs="Arial"/>
                <w:lang w:val="en-GB"/>
              </w:rPr>
              <w:t xml:space="preserve"> </w:t>
            </w:r>
            <w:r>
              <w:rPr>
                <w:rFonts w:cs="Arial"/>
                <w:lang w:val="en-GB"/>
              </w:rPr>
              <w:t>LCH SA</w:t>
            </w:r>
            <w:r w:rsidRPr="006C4CE1">
              <w:rPr>
                <w:rFonts w:cs="Arial"/>
                <w:lang w:val="en-GB"/>
              </w:rPr>
              <w:t xml:space="preserve"> monitors </w:t>
            </w:r>
            <w:r>
              <w:rPr>
                <w:rFonts w:cs="Arial"/>
                <w:lang w:val="en-GB"/>
              </w:rPr>
              <w:t xml:space="preserve">the </w:t>
            </w:r>
            <w:r w:rsidRPr="006C4CE1">
              <w:rPr>
                <w:rFonts w:cs="Arial"/>
                <w:lang w:val="en-GB"/>
              </w:rPr>
              <w:t>release of new regulation</w:t>
            </w:r>
            <w:r>
              <w:rPr>
                <w:rFonts w:cs="Arial"/>
                <w:lang w:val="en-GB"/>
              </w:rPr>
              <w:t>s</w:t>
            </w:r>
            <w:r w:rsidRPr="006C4CE1">
              <w:rPr>
                <w:rFonts w:cs="Arial"/>
                <w:lang w:val="en-GB"/>
              </w:rPr>
              <w:t xml:space="preserve"> or changes to current </w:t>
            </w:r>
            <w:r>
              <w:rPr>
                <w:rFonts w:cs="Arial"/>
                <w:lang w:val="en-GB"/>
              </w:rPr>
              <w:t>regulations</w:t>
            </w:r>
            <w:r w:rsidRPr="006C4CE1">
              <w:rPr>
                <w:rFonts w:cs="Arial"/>
                <w:lang w:val="en-GB"/>
              </w:rPr>
              <w:t xml:space="preserve"> through in</w:t>
            </w:r>
            <w:r>
              <w:rPr>
                <w:rFonts w:cs="Arial"/>
                <w:lang w:val="en-GB"/>
              </w:rPr>
              <w:t>-</w:t>
            </w:r>
            <w:r w:rsidRPr="006C4CE1">
              <w:rPr>
                <w:rFonts w:cs="Arial"/>
                <w:lang w:val="en-GB"/>
              </w:rPr>
              <w:t xml:space="preserve">house specialist functions and third party providers. </w:t>
            </w:r>
          </w:p>
          <w:p w:rsidR="005F695B" w:rsidRPr="006C4CE1" w:rsidP="005F695B" w14:paraId="0399F61A" w14:textId="77777777">
            <w:pPr>
              <w:pStyle w:val="BodyText1"/>
              <w:rPr>
                <w:bCs/>
                <w:lang w:val="en-GB"/>
              </w:rPr>
            </w:pPr>
            <w:r w:rsidRPr="002B1F8F">
              <w:rPr>
                <w:rFonts w:cs="Arial"/>
                <w:lang w:val="en-GB" w:eastAsia="en-GB"/>
              </w:rPr>
              <w:t>LCH</w:t>
            </w:r>
            <w:r>
              <w:rPr>
                <w:rFonts w:cs="Arial"/>
                <w:lang w:val="en-GB" w:eastAsia="en-GB"/>
              </w:rPr>
              <w:t xml:space="preserve"> SA</w:t>
            </w:r>
            <w:r w:rsidRPr="002B1F8F">
              <w:rPr>
                <w:rFonts w:cs="Arial"/>
                <w:lang w:val="en-GB" w:eastAsia="en-GB"/>
              </w:rPr>
              <w:t xml:space="preserve"> requires that changes to its </w:t>
            </w:r>
            <w:r w:rsidRPr="002B1F8F">
              <w:rPr>
                <w:rFonts w:cs="Arial"/>
                <w:lang w:val="en-GB"/>
              </w:rPr>
              <w:t>Clearing Rules</w:t>
            </w:r>
            <w:r w:rsidRPr="002B1F8F">
              <w:rPr>
                <w:rFonts w:cs="Arial"/>
                <w:lang w:val="en-GB" w:eastAsia="en-GB"/>
              </w:rPr>
              <w:t xml:space="preserve"> </w:t>
            </w:r>
            <w:r>
              <w:rPr>
                <w:rFonts w:cs="Arial"/>
                <w:lang w:val="en-GB" w:eastAsia="en-GB"/>
              </w:rPr>
              <w:t>be</w:t>
            </w:r>
            <w:r w:rsidRPr="002B1F8F">
              <w:rPr>
                <w:rFonts w:cs="Arial"/>
                <w:lang w:val="en-GB" w:eastAsia="en-GB"/>
              </w:rPr>
              <w:t xml:space="preserve"> reviewed by its Rule Change Committee. </w:t>
            </w:r>
            <w:r>
              <w:rPr>
                <w:rFonts w:cs="Arial"/>
                <w:lang w:val="en-GB" w:eastAsia="en-GB"/>
              </w:rPr>
              <w:t xml:space="preserve">Proposed changes to the CDS Clearing Rules are submitted to the CDS Clearing Members for review and comments and, only after such consultation period, submitted to </w:t>
            </w:r>
            <w:r w:rsidRPr="00CC594F">
              <w:rPr>
                <w:rFonts w:cs="Arial"/>
                <w:lang w:val="en-GB" w:eastAsia="en-GB"/>
              </w:rPr>
              <w:t xml:space="preserve">the </w:t>
            </w:r>
            <w:r>
              <w:rPr>
                <w:rFonts w:cs="Arial"/>
                <w:lang w:val="en-GB" w:eastAsia="en-GB"/>
              </w:rPr>
              <w:t xml:space="preserve">AMF, </w:t>
            </w:r>
            <w:r w:rsidRPr="00CC594F">
              <w:rPr>
                <w:rFonts w:cs="Arial"/>
                <w:lang w:val="en-GB" w:eastAsia="en-GB"/>
              </w:rPr>
              <w:t>the</w:t>
            </w:r>
            <w:r>
              <w:rPr>
                <w:rFonts w:cs="Arial"/>
                <w:lang w:val="en-GB" w:eastAsia="en-GB"/>
              </w:rPr>
              <w:t xml:space="preserve"> SEC and the CFTC </w:t>
            </w:r>
            <w:r w:rsidRPr="00CC594F">
              <w:rPr>
                <w:rFonts w:cs="Arial"/>
                <w:lang w:val="en-GB" w:eastAsia="en-GB"/>
              </w:rPr>
              <w:t>for approval, non-objection, or information</w:t>
            </w:r>
            <w:r>
              <w:rPr>
                <w:rFonts w:cs="Arial"/>
                <w:lang w:val="en-GB" w:eastAsia="en-GB"/>
              </w:rPr>
              <w:t xml:space="preserve">. </w:t>
            </w:r>
            <w:r w:rsidRPr="00DA43A0">
              <w:rPr>
                <w:rFonts w:cs="Arial"/>
                <w:lang w:val="en-GB" w:eastAsia="en-GB"/>
              </w:rPr>
              <w:t>Proposed changes to the Clearing Rules other than the CDS Clearing Rules are submitted</w:t>
            </w:r>
            <w:r>
              <w:rPr>
                <w:rFonts w:cs="Arial"/>
                <w:lang w:val="en-GB" w:eastAsia="en-GB"/>
              </w:rPr>
              <w:t xml:space="preserve"> to the members for consultation and subsequently </w:t>
            </w:r>
            <w:r w:rsidRPr="00DA43A0">
              <w:rPr>
                <w:rFonts w:cs="Arial"/>
                <w:lang w:val="en-GB" w:eastAsia="en-GB"/>
              </w:rPr>
              <w:t>to the AMF for approval</w:t>
            </w:r>
            <w:r>
              <w:rPr>
                <w:rFonts w:cs="Arial"/>
                <w:lang w:val="en-GB" w:eastAsia="en-GB"/>
              </w:rPr>
              <w:t xml:space="preserve">. </w:t>
            </w:r>
            <w:r w:rsidRPr="002B1F8F">
              <w:rPr>
                <w:rFonts w:cs="Arial"/>
                <w:lang w:val="en-GB" w:eastAsia="en-GB"/>
              </w:rPr>
              <w:t>They are also notified to other relevant regulators as necessary.</w:t>
            </w:r>
          </w:p>
        </w:tc>
      </w:tr>
      <w:tr w14:paraId="3F87081A" w14:textId="77777777" w:rsidTr="005F695B">
        <w:tblPrEx>
          <w:tblW w:w="0" w:type="auto"/>
          <w:tblLook w:val="04A0"/>
        </w:tblPrEx>
        <w:tc>
          <w:tcPr>
            <w:tcW w:w="9381" w:type="dxa"/>
            <w:gridSpan w:val="2"/>
          </w:tcPr>
          <w:p w:rsidR="005F695B" w:rsidRPr="006C4CE1" w:rsidP="005F695B" w14:paraId="6D2845D9"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An FMI should be able to articulate the legal basis for its activities to relevant authorities, participants, and, where relevant, participants’ customers, in a clear and understandable way.</w:t>
            </w:r>
          </w:p>
          <w:p w:rsidR="005F695B" w:rsidRPr="006C4CE1" w:rsidP="005F695B" w14:paraId="3D0C7AD6" w14:textId="21F451E8">
            <w:pPr>
              <w:pStyle w:val="BodyText1"/>
              <w:rPr>
                <w:rFonts w:cs="Arial"/>
                <w:lang w:val="en-GB"/>
              </w:rPr>
            </w:pPr>
            <w:r>
              <w:rPr>
                <w:rFonts w:cs="Arial"/>
                <w:lang w:val="en-GB"/>
              </w:rPr>
              <w:t>LCH SA</w:t>
            </w:r>
            <w:r w:rsidRPr="006C4CE1">
              <w:rPr>
                <w:rFonts w:cs="Arial"/>
                <w:lang w:val="en-GB"/>
              </w:rPr>
              <w:t xml:space="preserve">’s </w:t>
            </w:r>
            <w:r>
              <w:rPr>
                <w:rFonts w:cs="Arial"/>
                <w:lang w:val="en-GB"/>
              </w:rPr>
              <w:t>A</w:t>
            </w:r>
            <w:r w:rsidRPr="006C4CE1">
              <w:rPr>
                <w:rFonts w:cs="Arial"/>
                <w:lang w:val="en-GB"/>
              </w:rPr>
              <w:t xml:space="preserve">rticles of </w:t>
            </w:r>
            <w:r>
              <w:rPr>
                <w:rFonts w:cs="Arial"/>
                <w:lang w:val="en-GB"/>
              </w:rPr>
              <w:t>A</w:t>
            </w:r>
            <w:r w:rsidRPr="006C4CE1">
              <w:rPr>
                <w:rFonts w:cs="Arial"/>
                <w:lang w:val="en-GB"/>
              </w:rPr>
              <w:t xml:space="preserve">ssociation are available through </w:t>
            </w:r>
            <w:r>
              <w:rPr>
                <w:rFonts w:cs="Arial"/>
                <w:lang w:val="en-GB"/>
              </w:rPr>
              <w:t>the Paris Trade and Companies Registry.</w:t>
            </w:r>
            <w:r w:rsidRPr="006C4CE1">
              <w:rPr>
                <w:rFonts w:cs="Arial"/>
                <w:lang w:val="en-GB"/>
              </w:rPr>
              <w:t xml:space="preserve"> Key information related to the governance of </w:t>
            </w:r>
            <w:r>
              <w:rPr>
                <w:rFonts w:cs="Arial"/>
                <w:lang w:val="en-GB"/>
              </w:rPr>
              <w:t>LCH SA</w:t>
            </w:r>
            <w:r w:rsidRPr="006C4CE1">
              <w:rPr>
                <w:rFonts w:cs="Arial"/>
                <w:lang w:val="en-GB"/>
              </w:rPr>
              <w:t xml:space="preserve">, including the composition and terms of reference of its Risk Committee, Audit Committee and Remuneration Committee are available on its </w:t>
            </w:r>
            <w:hyperlink r:id="rId13" w:history="1">
              <w:r w:rsidRPr="00617F9E">
                <w:rPr>
                  <w:rStyle w:val="Hyperlink"/>
                </w:rPr>
                <w:t>website</w:t>
              </w:r>
            </w:hyperlink>
            <w:r w:rsidRPr="006C4CE1">
              <w:rPr>
                <w:rFonts w:cs="Arial"/>
                <w:lang w:val="en-GB"/>
              </w:rPr>
              <w:t>.</w:t>
            </w:r>
          </w:p>
          <w:p w:rsidR="005F695B" w:rsidRPr="006C4CE1" w:rsidP="005F695B" w14:paraId="22D137E4" w14:textId="77777777">
            <w:pPr>
              <w:pStyle w:val="BodyText1"/>
              <w:rPr>
                <w:rFonts w:cs="Arial"/>
                <w:lang w:val="en-GB"/>
              </w:rPr>
            </w:pPr>
            <w:r>
              <w:rPr>
                <w:rFonts w:cs="Arial"/>
                <w:lang w:val="en-GB"/>
              </w:rPr>
              <w:t>LCH SA</w:t>
            </w:r>
            <w:r w:rsidRPr="006C4CE1">
              <w:rPr>
                <w:rFonts w:cs="Arial"/>
                <w:lang w:val="en-GB"/>
              </w:rPr>
              <w:t xml:space="preserve"> publishes key information about its regulatory status on its website and in its </w:t>
            </w:r>
            <w:r w:rsidRPr="004F73EF">
              <w:t>annual report</w:t>
            </w:r>
            <w:r w:rsidRPr="006C4CE1">
              <w:rPr>
                <w:rFonts w:cs="Arial"/>
                <w:lang w:val="en-GB"/>
              </w:rPr>
              <w:t xml:space="preserve">. The details of the relevant regulatory frameworks under which </w:t>
            </w:r>
            <w:r>
              <w:rPr>
                <w:rFonts w:cs="Arial"/>
                <w:lang w:val="en-GB"/>
              </w:rPr>
              <w:t>LCH SA</w:t>
            </w:r>
            <w:r w:rsidRPr="006C4CE1">
              <w:rPr>
                <w:rFonts w:cs="Arial"/>
                <w:lang w:val="en-GB"/>
              </w:rPr>
              <w:t xml:space="preserve"> operates, including statutory instruments and stated policies, are publicly available on the regulators’ websites</w:t>
            </w:r>
            <w:r>
              <w:rPr>
                <w:rFonts w:cs="Arial"/>
                <w:lang w:val="en-GB"/>
              </w:rPr>
              <w:t xml:space="preserve"> and </w:t>
            </w:r>
            <w:r>
              <w:rPr>
                <w:rFonts w:cs="Arial"/>
                <w:lang w:val="en-GB"/>
              </w:rPr>
              <w:t>Legifrance</w:t>
            </w:r>
            <w:r>
              <w:rPr>
                <w:rFonts w:cs="Arial"/>
                <w:lang w:val="en-GB"/>
              </w:rPr>
              <w:t xml:space="preserve"> (</w:t>
            </w:r>
            <w:hyperlink r:id="rId14" w:history="1">
              <w:r w:rsidRPr="00176BF1">
                <w:rPr>
                  <w:rStyle w:val="Hyperlink"/>
                  <w:rFonts w:cs="Arial"/>
                  <w:lang w:val="en-GB"/>
                </w:rPr>
                <w:t>https://www.legifrance.gouv.fr)</w:t>
              </w:r>
            </w:hyperlink>
            <w:r w:rsidRPr="006C4CE1">
              <w:rPr>
                <w:rFonts w:cs="Arial"/>
                <w:lang w:val="en-GB"/>
              </w:rPr>
              <w:t>.</w:t>
            </w:r>
          </w:p>
          <w:p w:rsidR="005F695B" w:rsidRPr="006C4CE1" w:rsidP="005F695B" w14:paraId="4F59D8A1" w14:textId="77777777">
            <w:pPr>
              <w:pStyle w:val="BodyText1"/>
              <w:rPr>
                <w:rFonts w:cs="Arial"/>
                <w:lang w:val="en-GB"/>
              </w:rPr>
            </w:pPr>
            <w:r w:rsidRPr="006C4CE1">
              <w:rPr>
                <w:rFonts w:cs="Arial"/>
                <w:lang w:val="en-GB"/>
              </w:rPr>
              <w:t xml:space="preserve">The </w:t>
            </w:r>
            <w:r>
              <w:rPr>
                <w:rFonts w:cs="Arial"/>
                <w:lang w:val="en-GB"/>
              </w:rPr>
              <w:t>LCH SA</w:t>
            </w:r>
            <w:r w:rsidRPr="006C4CE1">
              <w:rPr>
                <w:rFonts w:cs="Arial"/>
                <w:lang w:val="en-GB"/>
              </w:rPr>
              <w:t xml:space="preserve"> </w:t>
            </w:r>
            <w:r>
              <w:rPr>
                <w:rFonts w:cs="Arial"/>
                <w:lang w:val="en-GB"/>
              </w:rPr>
              <w:t>Clearing Rules</w:t>
            </w:r>
            <w:r w:rsidRPr="006C4CE1">
              <w:rPr>
                <w:rFonts w:cs="Arial"/>
                <w:lang w:val="en-GB"/>
              </w:rPr>
              <w:t xml:space="preserve"> cover all material aspects of </w:t>
            </w:r>
            <w:r>
              <w:rPr>
                <w:rFonts w:cs="Arial"/>
                <w:lang w:val="en-GB"/>
              </w:rPr>
              <w:t>LCH SA</w:t>
            </w:r>
            <w:r w:rsidRPr="006C4CE1">
              <w:rPr>
                <w:rFonts w:cs="Arial"/>
                <w:lang w:val="en-GB"/>
              </w:rPr>
              <w:t xml:space="preserve">’s activities, and aim to provide a clear and certain legal basis for its operations and the rights and obligations of each of its </w:t>
            </w:r>
            <w:r>
              <w:rPr>
                <w:rFonts w:cs="Arial"/>
                <w:lang w:val="en-GB"/>
              </w:rPr>
              <w:t>clearing member</w:t>
            </w:r>
            <w:r w:rsidRPr="006C4CE1">
              <w:rPr>
                <w:rFonts w:cs="Arial"/>
                <w:lang w:val="en-GB"/>
              </w:rPr>
              <w:t xml:space="preserve">s. </w:t>
            </w:r>
          </w:p>
          <w:p w:rsidR="005F695B" w:rsidRPr="006C4CE1" w:rsidP="005F695B" w14:paraId="44D8782C" w14:textId="77777777">
            <w:pPr>
              <w:pStyle w:val="BodyText1"/>
              <w:rPr>
                <w:rFonts w:cs="Arial"/>
                <w:lang w:val="en-GB"/>
              </w:rPr>
            </w:pPr>
            <w:r w:rsidRPr="006C4CE1">
              <w:rPr>
                <w:rFonts w:cs="Arial"/>
                <w:lang w:val="en-GB"/>
              </w:rPr>
              <w:t xml:space="preserve">To ensure the basis for </w:t>
            </w:r>
            <w:r>
              <w:rPr>
                <w:rFonts w:cs="Arial"/>
                <w:lang w:val="en-GB"/>
              </w:rPr>
              <w:t>LCH SA</w:t>
            </w:r>
            <w:r w:rsidRPr="006C4CE1">
              <w:rPr>
                <w:rFonts w:cs="Arial"/>
                <w:lang w:val="en-GB"/>
              </w:rPr>
              <w:t xml:space="preserve">’s activities is known, </w:t>
            </w:r>
            <w:r>
              <w:rPr>
                <w:rFonts w:cs="Arial"/>
                <w:lang w:val="en-GB"/>
              </w:rPr>
              <w:t>LCH SA</w:t>
            </w:r>
            <w:r w:rsidRPr="006C4CE1">
              <w:rPr>
                <w:rFonts w:cs="Arial"/>
                <w:lang w:val="en-GB"/>
              </w:rPr>
              <w:t xml:space="preserve"> publishes the </w:t>
            </w:r>
            <w:r>
              <w:rPr>
                <w:rFonts w:cs="Arial"/>
                <w:lang w:val="en-GB"/>
              </w:rPr>
              <w:t>Clearing Rules</w:t>
            </w:r>
            <w:r w:rsidRPr="006C4CE1">
              <w:rPr>
                <w:rFonts w:cs="Arial"/>
                <w:lang w:val="en-GB"/>
              </w:rPr>
              <w:t xml:space="preserve"> on its </w:t>
            </w:r>
            <w:hyperlink r:id="rId15" w:history="1">
              <w:r w:rsidRPr="00E43A43">
                <w:rPr>
                  <w:rStyle w:val="Hyperlink"/>
                  <w:rFonts w:cs="Arial"/>
                  <w:lang w:val="en-GB"/>
                </w:rPr>
                <w:t>website</w:t>
              </w:r>
            </w:hyperlink>
            <w:r w:rsidRPr="006C4CE1">
              <w:rPr>
                <w:rFonts w:cs="Arial"/>
                <w:lang w:val="en-GB"/>
              </w:rPr>
              <w:t xml:space="preserve">. The </w:t>
            </w:r>
            <w:r>
              <w:rPr>
                <w:rFonts w:cs="Arial"/>
                <w:lang w:val="en-GB"/>
              </w:rPr>
              <w:t>Clearing Rules</w:t>
            </w:r>
            <w:r w:rsidRPr="006C4CE1">
              <w:rPr>
                <w:rFonts w:cs="Arial"/>
                <w:lang w:val="en-GB"/>
              </w:rPr>
              <w:t xml:space="preserve"> refer to supporting legislative instruments where appropriate. </w:t>
            </w:r>
            <w:r>
              <w:rPr>
                <w:rFonts w:cs="Arial"/>
                <w:lang w:val="en-GB"/>
              </w:rPr>
              <w:t>LCH SA</w:t>
            </w:r>
            <w:r w:rsidRPr="006C4CE1">
              <w:rPr>
                <w:rFonts w:cs="Arial"/>
                <w:lang w:val="en-GB"/>
              </w:rPr>
              <w:t xml:space="preserve"> consults with its </w:t>
            </w:r>
            <w:r>
              <w:rPr>
                <w:rFonts w:cs="Arial"/>
                <w:lang w:val="en-GB"/>
              </w:rPr>
              <w:t>clearing member</w:t>
            </w:r>
            <w:r w:rsidRPr="006C4CE1">
              <w:rPr>
                <w:rFonts w:cs="Arial"/>
                <w:lang w:val="en-GB"/>
              </w:rPr>
              <w:t>s ahead of the implement</w:t>
            </w:r>
            <w:r>
              <w:rPr>
                <w:rFonts w:cs="Arial"/>
                <w:lang w:val="en-GB"/>
              </w:rPr>
              <w:t>ation of material rule changes.</w:t>
            </w:r>
          </w:p>
        </w:tc>
      </w:tr>
      <w:tr w14:paraId="17D3DE5F" w14:textId="77777777" w:rsidTr="005F695B">
        <w:tblPrEx>
          <w:tblW w:w="0" w:type="auto"/>
          <w:tblLook w:val="04A0"/>
        </w:tblPrEx>
        <w:tc>
          <w:tcPr>
            <w:tcW w:w="9381" w:type="dxa"/>
            <w:gridSpan w:val="2"/>
          </w:tcPr>
          <w:p w:rsidR="005F695B" w:rsidRPr="006C4CE1" w:rsidP="005F695B" w14:paraId="3A4E984D"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 should have rules, procedures, and contracts that are enforceable </w:t>
            </w:r>
            <w:r>
              <w:rPr>
                <w:rFonts w:cs="Arial"/>
                <w:b/>
                <w:i/>
                <w:color w:val="0070C0"/>
                <w:lang w:val="en-GB"/>
              </w:rPr>
              <w:t xml:space="preserve">in all relevant jurisdictions. </w:t>
            </w:r>
            <w:r w:rsidRPr="006C4CE1">
              <w:rPr>
                <w:rFonts w:cs="Arial"/>
                <w:b/>
                <w:i/>
                <w:color w:val="0070C0"/>
                <w:lang w:val="en-GB"/>
              </w:rPr>
              <w:t>There should be a high degree of certainty that actions taken by the FMI under such rules and procedures will not be voided, reversed, or subject to stays.</w:t>
            </w:r>
          </w:p>
          <w:p w:rsidR="005F695B" w:rsidRPr="006C4CE1" w:rsidP="005F695B" w14:paraId="7435870E" w14:textId="77777777">
            <w:pPr>
              <w:pStyle w:val="BodyText1"/>
              <w:rPr>
                <w:rFonts w:cs="Arial"/>
                <w:lang w:val="en-GB"/>
              </w:rPr>
            </w:pPr>
            <w:r w:rsidRPr="006C4CE1">
              <w:rPr>
                <w:rFonts w:cs="Arial"/>
                <w:lang w:val="en-GB"/>
              </w:rPr>
              <w:t xml:space="preserve">In order to ensure that the </w:t>
            </w:r>
            <w:r>
              <w:rPr>
                <w:rFonts w:cs="Arial"/>
                <w:lang w:val="en-GB"/>
              </w:rPr>
              <w:t>Clearing Rule</w:t>
            </w:r>
            <w:r w:rsidRPr="006C4CE1">
              <w:rPr>
                <w:rFonts w:cs="Arial"/>
                <w:lang w:val="en-GB"/>
              </w:rPr>
              <w:t xml:space="preserve">s are enforceable in all jurisdictions in which services are offered, </w:t>
            </w:r>
            <w:r>
              <w:rPr>
                <w:rFonts w:cs="Arial"/>
                <w:lang w:val="en-GB"/>
              </w:rPr>
              <w:t>LCH SA</w:t>
            </w:r>
            <w:r w:rsidRPr="006C4CE1">
              <w:rPr>
                <w:rFonts w:cs="Arial"/>
                <w:lang w:val="en-GB"/>
              </w:rPr>
              <w:t xml:space="preserve"> obtains</w:t>
            </w:r>
            <w:r>
              <w:rPr>
                <w:rFonts w:cs="Arial"/>
                <w:lang w:val="en-GB"/>
              </w:rPr>
              <w:t xml:space="preserve">, and </w:t>
            </w:r>
            <w:r>
              <w:t>provides upon demand</w:t>
            </w:r>
            <w:r>
              <w:rPr>
                <w:rFonts w:cs="Arial"/>
                <w:lang w:val="en-GB"/>
              </w:rPr>
              <w:t>,</w:t>
            </w:r>
            <w:r w:rsidRPr="006C4CE1">
              <w:rPr>
                <w:rFonts w:cs="Arial"/>
                <w:lang w:val="en-GB"/>
              </w:rPr>
              <w:t xml:space="preserve"> a legal opinion for each new jurisdiction from a reputable external counsel based in that jurisdiction before </w:t>
            </w:r>
            <w:r>
              <w:rPr>
                <w:rFonts w:cs="Arial"/>
                <w:lang w:val="en-GB"/>
              </w:rPr>
              <w:t>clearing member</w:t>
            </w:r>
            <w:r w:rsidRPr="006C4CE1">
              <w:rPr>
                <w:rFonts w:cs="Arial"/>
                <w:lang w:val="en-GB"/>
              </w:rPr>
              <w:t>s are admitted.</w:t>
            </w:r>
          </w:p>
          <w:p w:rsidR="005F695B" w:rsidRPr="006C4CE1" w:rsidP="005F695B" w14:paraId="448B100F" w14:textId="77777777">
            <w:pPr>
              <w:pStyle w:val="BodyText1"/>
              <w:rPr>
                <w:rFonts w:cs="Arial"/>
                <w:lang w:val="en-GB"/>
              </w:rPr>
            </w:pPr>
            <w:r w:rsidRPr="006C4CE1">
              <w:rPr>
                <w:rFonts w:cs="Arial"/>
                <w:lang w:val="en-GB"/>
              </w:rPr>
              <w:t xml:space="preserve">There are no circumstances under which </w:t>
            </w:r>
            <w:r>
              <w:rPr>
                <w:rFonts w:cs="Arial"/>
                <w:lang w:val="en-GB"/>
              </w:rPr>
              <w:t>LCH SA</w:t>
            </w:r>
            <w:r w:rsidRPr="006C4CE1">
              <w:rPr>
                <w:rFonts w:cs="Arial"/>
                <w:lang w:val="en-GB"/>
              </w:rPr>
              <w:t>’s actions</w:t>
            </w:r>
            <w:r>
              <w:rPr>
                <w:rFonts w:cs="Arial"/>
                <w:lang w:val="en-GB"/>
              </w:rPr>
              <w:t xml:space="preserve"> under its rules</w:t>
            </w:r>
            <w:r w:rsidRPr="006C4CE1">
              <w:rPr>
                <w:rFonts w:cs="Arial"/>
                <w:lang w:val="en-GB"/>
              </w:rPr>
              <w:t xml:space="preserve">, procedures or contracts could be voided, </w:t>
            </w:r>
            <w:r>
              <w:rPr>
                <w:rFonts w:cs="Arial"/>
                <w:lang w:val="en-GB"/>
              </w:rPr>
              <w:t>reversed, or subject to stays.</w:t>
            </w:r>
          </w:p>
          <w:p w:rsidR="005F695B" w:rsidRPr="006C4CE1" w:rsidP="005F695B" w14:paraId="25F3DF8D" w14:textId="77777777">
            <w:pPr>
              <w:pStyle w:val="BodyText1"/>
              <w:rPr>
                <w:rFonts w:cs="Arial"/>
                <w:lang w:val="en-GB"/>
              </w:rPr>
            </w:pPr>
            <w:r w:rsidRPr="006C4CE1">
              <w:rPr>
                <w:rFonts w:cs="Arial"/>
                <w:lang w:val="en-GB"/>
              </w:rPr>
              <w:t xml:space="preserve">No court in any jurisdiction has ever held any of </w:t>
            </w:r>
            <w:r>
              <w:rPr>
                <w:rFonts w:cs="Arial"/>
                <w:lang w:val="en-GB"/>
              </w:rPr>
              <w:t>LCH SA</w:t>
            </w:r>
            <w:r w:rsidRPr="006C4CE1">
              <w:rPr>
                <w:rFonts w:cs="Arial"/>
                <w:lang w:val="en-GB"/>
              </w:rPr>
              <w:t>’s relevant activities or arrangements under its rules and procedures to be unenforceable.</w:t>
            </w:r>
          </w:p>
        </w:tc>
      </w:tr>
      <w:tr w14:paraId="35DB4CAD" w14:textId="77777777" w:rsidTr="005F695B">
        <w:tblPrEx>
          <w:tblW w:w="0" w:type="auto"/>
          <w:tblLook w:val="04A0"/>
        </w:tblPrEx>
        <w:tc>
          <w:tcPr>
            <w:tcW w:w="9381" w:type="dxa"/>
            <w:gridSpan w:val="2"/>
          </w:tcPr>
          <w:p w:rsidR="005F695B" w:rsidRPr="006C4CE1" w:rsidP="005F695B" w14:paraId="36069431" w14:textId="77777777">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conducting business in multiple jurisdictions should identify and mitigate the risks arising from any potential conflict of laws across jurisdictions.</w:t>
            </w:r>
          </w:p>
          <w:p w:rsidR="005F695B" w:rsidRPr="006C4CE1" w:rsidP="005F695B" w14:paraId="356FDFB0" w14:textId="101D133C">
            <w:pPr>
              <w:pStyle w:val="BodyText1"/>
              <w:rPr>
                <w:rFonts w:cs="Arial"/>
                <w:lang w:val="en-GB"/>
              </w:rPr>
            </w:pPr>
            <w:r w:rsidRPr="00DA43A0">
              <w:rPr>
                <w:rFonts w:cs="Arial"/>
                <w:lang w:val="en-GB"/>
              </w:rPr>
              <w:t>LCH</w:t>
            </w:r>
            <w:r>
              <w:rPr>
                <w:rFonts w:cs="Arial"/>
                <w:lang w:val="en-GB"/>
              </w:rPr>
              <w:t xml:space="preserve"> SA</w:t>
            </w:r>
            <w:r w:rsidRPr="00DA43A0">
              <w:rPr>
                <w:rFonts w:cs="Arial"/>
                <w:lang w:val="en-GB"/>
              </w:rPr>
              <w:t xml:space="preserve"> checks the adequacy of its legal framework for cross-border clearing members by obtaining legal advice regarding the enforceability of the Clearing Rules, the jurisdiction of French courts over non-</w:t>
            </w:r>
            <w:r>
              <w:rPr>
                <w:rFonts w:cs="Arial"/>
                <w:lang w:val="en-GB"/>
              </w:rPr>
              <w:t>French</w:t>
            </w:r>
            <w:r w:rsidRPr="00DA43A0">
              <w:rPr>
                <w:rFonts w:cs="Arial"/>
                <w:lang w:val="en-GB"/>
              </w:rPr>
              <w:t xml:space="preserve"> domiciled clearing members, and the circumstances and extent to which a </w:t>
            </w:r>
            <w:r>
              <w:rPr>
                <w:rFonts w:cs="Arial"/>
                <w:lang w:val="en-GB"/>
              </w:rPr>
              <w:t>French</w:t>
            </w:r>
            <w:r w:rsidRPr="00DA43A0">
              <w:rPr>
                <w:rFonts w:cs="Arial"/>
                <w:lang w:val="en-GB"/>
              </w:rPr>
              <w:t xml:space="preserve"> </w:t>
            </w:r>
            <w:r>
              <w:rPr>
                <w:rFonts w:cs="Arial"/>
                <w:lang w:val="en-GB"/>
              </w:rPr>
              <w:t>collateral arrangement</w:t>
            </w:r>
            <w:r w:rsidRPr="00DA43A0">
              <w:rPr>
                <w:rFonts w:cs="Arial"/>
                <w:lang w:val="en-GB"/>
              </w:rPr>
              <w:t xml:space="preserve"> </w:t>
            </w:r>
            <w:r>
              <w:rPr>
                <w:rFonts w:cs="Arial"/>
                <w:lang w:val="en-GB"/>
              </w:rPr>
              <w:t xml:space="preserve">and Belgian law pledge </w:t>
            </w:r>
            <w:r w:rsidRPr="00DA43A0">
              <w:rPr>
                <w:rFonts w:cs="Arial"/>
                <w:lang w:val="en-GB"/>
              </w:rPr>
              <w:t>will be enforceable under the laws of the jurisdiction</w:t>
            </w:r>
            <w:r>
              <w:rPr>
                <w:rFonts w:cs="Arial"/>
                <w:lang w:val="en-GB"/>
              </w:rPr>
              <w:t xml:space="preserve">. </w:t>
            </w:r>
            <w:r w:rsidRPr="00A97B0E">
              <w:rPr>
                <w:rFonts w:cs="Arial"/>
                <w:lang w:val="en-GB"/>
              </w:rPr>
              <w:t>To date, LCH</w:t>
            </w:r>
            <w:r>
              <w:rPr>
                <w:rFonts w:cs="Arial"/>
                <w:lang w:val="en-GB"/>
              </w:rPr>
              <w:t xml:space="preserve"> </w:t>
            </w:r>
            <w:r>
              <w:rPr>
                <w:rFonts w:cs="Arial"/>
                <w:lang w:val="en-GB"/>
              </w:rPr>
              <w:t>SA</w:t>
            </w:r>
            <w:r w:rsidRPr="00A97B0E">
              <w:rPr>
                <w:rFonts w:cs="Arial"/>
                <w:lang w:val="en-GB"/>
              </w:rPr>
              <w:t xml:space="preserve"> has obtained legal advice in relation to its Cash/Listed Derivatives/Fixed Income activities </w:t>
            </w:r>
            <w:r w:rsidRPr="006C4CE1">
              <w:rPr>
                <w:rFonts w:cs="Arial"/>
                <w:lang w:val="en-GB"/>
              </w:rPr>
              <w:t>for</w:t>
            </w:r>
            <w:r>
              <w:rPr>
                <w:rFonts w:cs="Arial"/>
                <w:lang w:val="en-GB"/>
              </w:rPr>
              <w:t xml:space="preserve"> France, England and Wales, Germany, Sweden, Switzerland, Belgium,</w:t>
            </w:r>
            <w:r w:rsidR="00A744E7">
              <w:rPr>
                <w:rFonts w:cs="Arial"/>
                <w:lang w:val="en-GB"/>
              </w:rPr>
              <w:t xml:space="preserve"> Canada (Ontario and Québec</w:t>
            </w:r>
            <w:r w:rsidRPr="00EB379C" w:rsidR="00CF5140">
              <w:rPr>
                <w:rFonts w:cs="Arial"/>
                <w:lang w:val="en-GB"/>
              </w:rPr>
              <w:t>,</w:t>
            </w:r>
            <w:r w:rsidR="00CF5140">
              <w:rPr>
                <w:rFonts w:cs="Arial"/>
                <w:lang w:val="en-GB"/>
              </w:rPr>
              <w:t xml:space="preserve"> Nova Scotia</w:t>
            </w:r>
            <w:r w:rsidR="00A744E7">
              <w:rPr>
                <w:rFonts w:cs="Arial"/>
                <w:lang w:val="en-GB"/>
              </w:rPr>
              <w:t xml:space="preserve">), </w:t>
            </w:r>
            <w:r>
              <w:rPr>
                <w:rFonts w:cs="Arial"/>
                <w:lang w:val="en-GB"/>
              </w:rPr>
              <w:t xml:space="preserve"> Denmark, Finland, Ireland, Italy, Luxembourg, Netherlands, </w:t>
            </w:r>
            <w:r w:rsidR="00A24D1B">
              <w:rPr>
                <w:rFonts w:cs="Arial"/>
                <w:lang w:val="en-GB"/>
              </w:rPr>
              <w:t xml:space="preserve">Norway, </w:t>
            </w:r>
            <w:r>
              <w:rPr>
                <w:rFonts w:cs="Arial"/>
                <w:lang w:val="en-GB"/>
              </w:rPr>
              <w:t>Portugal, Spain</w:t>
            </w:r>
            <w:r w:rsidR="00F9609B">
              <w:rPr>
                <w:rFonts w:cs="Arial"/>
                <w:lang w:val="en-GB"/>
              </w:rPr>
              <w:t>, Japan, Austria</w:t>
            </w:r>
            <w:r>
              <w:rPr>
                <w:rFonts w:cs="Arial"/>
                <w:lang w:val="en-GB"/>
              </w:rPr>
              <w:t xml:space="preserve"> and the State of New York (USA), and in relation to its CDS activities, for France, England and Wales, </w:t>
            </w:r>
            <w:r w:rsidR="00F9609B">
              <w:rPr>
                <w:rFonts w:cs="Arial"/>
                <w:lang w:val="en-GB"/>
              </w:rPr>
              <w:t xml:space="preserve">Finland, Ireland, Italy, Spain, </w:t>
            </w:r>
            <w:r>
              <w:rPr>
                <w:rFonts w:cs="Arial"/>
                <w:lang w:val="en-GB"/>
              </w:rPr>
              <w:t>Germany, Sweden, Switzerland and North Carolina (USA).</w:t>
            </w:r>
            <w:r w:rsidRPr="006C4CE1">
              <w:rPr>
                <w:rFonts w:cs="Arial"/>
                <w:lang w:val="en-GB"/>
              </w:rPr>
              <w:t xml:space="preserve"> </w:t>
            </w:r>
            <w:r>
              <w:rPr>
                <w:rFonts w:cs="Arial"/>
                <w:lang w:val="en-GB"/>
              </w:rPr>
              <w:t>LCH SA</w:t>
            </w:r>
            <w:r w:rsidRPr="006C4CE1">
              <w:rPr>
                <w:rFonts w:cs="Arial"/>
                <w:lang w:val="en-GB"/>
              </w:rPr>
              <w:t xml:space="preserve"> has a </w:t>
            </w:r>
            <w:r>
              <w:rPr>
                <w:rFonts w:cs="Arial"/>
                <w:lang w:val="en-GB"/>
              </w:rPr>
              <w:t>Legal Opinion</w:t>
            </w:r>
            <w:r w:rsidRPr="006C4CE1">
              <w:rPr>
                <w:rFonts w:cs="Arial"/>
                <w:lang w:val="en-GB"/>
              </w:rPr>
              <w:t xml:space="preserve"> </w:t>
            </w:r>
            <w:r>
              <w:rPr>
                <w:rFonts w:cs="Arial"/>
                <w:lang w:val="en-GB"/>
              </w:rPr>
              <w:t>p</w:t>
            </w:r>
            <w:r w:rsidRPr="006C4CE1">
              <w:rPr>
                <w:rFonts w:cs="Arial"/>
                <w:lang w:val="en-GB"/>
              </w:rPr>
              <w:t xml:space="preserve">olicy which requires legal opinions be refreshed every three years or earlier if material changes occur to either the foreign jurisdiction or the </w:t>
            </w:r>
            <w:r>
              <w:rPr>
                <w:rFonts w:cs="Arial"/>
                <w:lang w:val="en-GB"/>
              </w:rPr>
              <w:t>Clearing Rules</w:t>
            </w:r>
            <w:r w:rsidRPr="006C4CE1">
              <w:rPr>
                <w:rFonts w:cs="Arial"/>
                <w:lang w:val="en-GB"/>
              </w:rPr>
              <w:t xml:space="preserve"> that could impa</w:t>
            </w:r>
            <w:r>
              <w:rPr>
                <w:rFonts w:cs="Arial"/>
                <w:lang w:val="en-GB"/>
              </w:rPr>
              <w:t>ct the outcome of the opinion.</w:t>
            </w:r>
          </w:p>
          <w:p w:rsidR="005F695B" w:rsidRPr="006C4CE1" w:rsidP="005F695B" w14:paraId="1FE52C25" w14:textId="77777777">
            <w:pPr>
              <w:pStyle w:val="BodyText1"/>
              <w:rPr>
                <w:rFonts w:cs="Arial"/>
                <w:lang w:val="en-GB"/>
              </w:rPr>
            </w:pPr>
            <w:r w:rsidRPr="006C4CE1">
              <w:rPr>
                <w:rFonts w:cs="Arial"/>
                <w:lang w:val="en-GB"/>
              </w:rPr>
              <w:t xml:space="preserve">In many cases, conflicts of law between jurisdictions do not arise. For European Members, </w:t>
            </w:r>
            <w:r>
              <w:rPr>
                <w:rFonts w:cs="Arial"/>
                <w:lang w:val="en-GB"/>
              </w:rPr>
              <w:t>LCH SA</w:t>
            </w:r>
            <w:r w:rsidRPr="006C4CE1">
              <w:rPr>
                <w:rFonts w:cs="Arial"/>
                <w:lang w:val="en-GB"/>
              </w:rPr>
              <w:t xml:space="preserve"> is a designated system under the S</w:t>
            </w:r>
            <w:r>
              <w:rPr>
                <w:rFonts w:cs="Arial"/>
                <w:lang w:val="en-GB"/>
              </w:rPr>
              <w:t>ettlement Finality Regulations.</w:t>
            </w:r>
            <w:r w:rsidRPr="006C4CE1">
              <w:rPr>
                <w:rFonts w:cs="Arial"/>
                <w:lang w:val="en-GB"/>
              </w:rPr>
              <w:t xml:space="preserve"> For </w:t>
            </w:r>
            <w:r>
              <w:rPr>
                <w:rFonts w:cs="Arial"/>
                <w:lang w:val="en-GB"/>
              </w:rPr>
              <w:t>clearing member</w:t>
            </w:r>
            <w:r w:rsidRPr="006C4CE1">
              <w:rPr>
                <w:rFonts w:cs="Arial"/>
                <w:lang w:val="en-GB"/>
              </w:rPr>
              <w:t xml:space="preserve">s from other jurisdictions any action against </w:t>
            </w:r>
            <w:r>
              <w:rPr>
                <w:rFonts w:cs="Arial"/>
                <w:lang w:val="en-GB"/>
              </w:rPr>
              <w:t>LCH SA</w:t>
            </w:r>
            <w:r w:rsidRPr="006C4CE1">
              <w:rPr>
                <w:rFonts w:cs="Arial"/>
                <w:lang w:val="en-GB"/>
              </w:rPr>
              <w:t xml:space="preserve"> would need to be brought in </w:t>
            </w:r>
            <w:r>
              <w:rPr>
                <w:rFonts w:cs="Arial"/>
                <w:lang w:val="en-GB"/>
              </w:rPr>
              <w:t>a French</w:t>
            </w:r>
            <w:r w:rsidRPr="006C4CE1">
              <w:rPr>
                <w:rFonts w:cs="Arial"/>
                <w:lang w:val="en-GB"/>
              </w:rPr>
              <w:t xml:space="preserve"> Court where </w:t>
            </w:r>
            <w:r>
              <w:rPr>
                <w:rFonts w:cs="Arial"/>
                <w:lang w:val="en-GB"/>
              </w:rPr>
              <w:t>LCH SA</w:t>
            </w:r>
            <w:r w:rsidRPr="006C4CE1">
              <w:rPr>
                <w:rFonts w:cs="Arial"/>
                <w:lang w:val="en-GB"/>
              </w:rPr>
              <w:t xml:space="preserve"> is designated under the Settlement Finality Regulations. </w:t>
            </w:r>
          </w:p>
        </w:tc>
      </w:tr>
      <w:tr w14:paraId="60679DCD" w14:textId="77777777" w:rsidTr="005F695B">
        <w:tblPrEx>
          <w:tblW w:w="0" w:type="auto"/>
          <w:tblLook w:val="04A0"/>
        </w:tblPrEx>
        <w:tc>
          <w:tcPr>
            <w:tcW w:w="3434" w:type="dxa"/>
          </w:tcPr>
          <w:p w:rsidR="005F695B" w:rsidP="005F695B" w14:paraId="39195C65" w14:textId="77777777">
            <w:pPr>
              <w:pStyle w:val="Default"/>
              <w:jc w:val="both"/>
            </w:pPr>
            <w:r>
              <w:rPr>
                <w:b/>
                <w:bCs/>
                <w:sz w:val="20"/>
                <w:szCs w:val="20"/>
              </w:rPr>
              <w:t xml:space="preserve">Publicly available resources </w:t>
            </w:r>
          </w:p>
          <w:p w:rsidR="005F695B" w:rsidRPr="006C4CE1" w:rsidP="005F695B" w14:paraId="1CFA567A" w14:textId="77777777">
            <w:pPr>
              <w:pStyle w:val="BodyText1"/>
              <w:rPr>
                <w:lang w:val="en-GB"/>
              </w:rPr>
            </w:pPr>
          </w:p>
        </w:tc>
        <w:tc>
          <w:tcPr>
            <w:tcW w:w="5947" w:type="dxa"/>
          </w:tcPr>
          <w:p w:rsidR="005F695B" w:rsidP="005F695B" w14:paraId="4AD43A3F" w14:textId="77777777">
            <w:pPr>
              <w:pStyle w:val="Default"/>
              <w:rPr>
                <w:sz w:val="20"/>
                <w:szCs w:val="20"/>
              </w:rPr>
            </w:pPr>
            <w:hyperlink r:id="rId15" w:history="1">
              <w:r w:rsidRPr="00E43A43">
                <w:rPr>
                  <w:rStyle w:val="Hyperlink"/>
                  <w:sz w:val="20"/>
                  <w:szCs w:val="20"/>
                </w:rPr>
                <w:t>Clearing Rule</w:t>
              </w:r>
            </w:hyperlink>
            <w:r>
              <w:rPr>
                <w:rStyle w:val="Hyperlink"/>
                <w:sz w:val="20"/>
                <w:szCs w:val="20"/>
              </w:rPr>
              <w:t>s</w:t>
            </w:r>
            <w:r>
              <w:rPr>
                <w:sz w:val="20"/>
                <w:szCs w:val="20"/>
              </w:rPr>
              <w:t xml:space="preserve"> </w:t>
            </w:r>
          </w:p>
          <w:p w:rsidR="005F695B" w:rsidP="005F695B" w14:paraId="4ACB5801" w14:textId="77777777">
            <w:pPr>
              <w:pStyle w:val="Default"/>
              <w:rPr>
                <w:sz w:val="20"/>
                <w:szCs w:val="20"/>
              </w:rPr>
            </w:pPr>
            <w:hyperlink r:id="rId16" w:history="1">
              <w:r w:rsidRPr="00354CB0">
                <w:rPr>
                  <w:rStyle w:val="Hyperlink"/>
                  <w:sz w:val="20"/>
                  <w:szCs w:val="20"/>
                </w:rPr>
                <w:t>Company Structure</w:t>
              </w:r>
            </w:hyperlink>
          </w:p>
          <w:p w:rsidR="005F695B" w:rsidRPr="00E43A43" w:rsidP="005F695B" w14:paraId="75FC0563" w14:textId="77777777">
            <w:pPr>
              <w:pStyle w:val="Default"/>
              <w:rPr>
                <w:sz w:val="20"/>
                <w:szCs w:val="20"/>
              </w:rPr>
            </w:pPr>
            <w:hyperlink r:id="rId17" w:history="1">
              <w:r w:rsidRPr="00E43A43">
                <w:rPr>
                  <w:rStyle w:val="Hyperlink"/>
                  <w:sz w:val="20"/>
                  <w:szCs w:val="20"/>
                </w:rPr>
                <w:t>Annual Report</w:t>
              </w:r>
            </w:hyperlink>
            <w:r>
              <w:rPr>
                <w:sz w:val="20"/>
                <w:szCs w:val="20"/>
              </w:rPr>
              <w:t xml:space="preserve"> </w:t>
            </w:r>
          </w:p>
        </w:tc>
      </w:tr>
    </w:tbl>
    <w:p w:rsidR="005F695B" w:rsidRPr="005F695B" w:rsidP="005F695B" w14:paraId="1DC17F4E" w14:textId="25524322">
      <w:pPr>
        <w:spacing w:after="0" w:line="240" w:lineRule="auto"/>
      </w:pPr>
      <w:r w:rsidRPr="006C4CE1">
        <w:br w:type="page"/>
      </w:r>
    </w:p>
    <w:p w:rsidR="00782786" w14:paraId="21AFC637" w14:textId="51D2C647">
      <w:pPr>
        <w:pStyle w:val="Heading1NoNumb"/>
      </w:pPr>
      <w:bookmarkStart w:id="18" w:name="_Toc423455782"/>
      <w:bookmarkStart w:id="19" w:name="_Toc521947528"/>
      <w:r w:rsidRPr="006C4CE1">
        <w:t>Principle 2: Governance</w:t>
      </w:r>
      <w:bookmarkEnd w:id="18"/>
      <w:bookmarkEnd w:id="19"/>
      <w:r w:rsidRPr="006C4CE1">
        <w:t xml:space="preserve"> </w:t>
      </w:r>
    </w:p>
    <w:p w:rsidR="0056715F" w:rsidP="002330B3" w14:paraId="1E0D7440" w14:textId="057E8E45"/>
    <w:tbl>
      <w:tblPr>
        <w:tblStyle w:val="TableGrid8"/>
        <w:tblW w:w="0" w:type="auto"/>
        <w:tblLook w:val="04A0"/>
      </w:tblPr>
      <w:tblGrid>
        <w:gridCol w:w="3434"/>
        <w:gridCol w:w="5947"/>
      </w:tblGrid>
      <w:tr w14:paraId="2894F450" w14:textId="77777777" w:rsidTr="0037565E">
        <w:tblPrEx>
          <w:tblW w:w="0" w:type="auto"/>
          <w:tblLook w:val="04A0"/>
        </w:tblPrEx>
        <w:tc>
          <w:tcPr>
            <w:tcW w:w="9381" w:type="dxa"/>
            <w:gridSpan w:val="2"/>
          </w:tcPr>
          <w:p w:rsidR="0056715F" w:rsidRPr="006C4CE1" w:rsidP="0037565E" w14:paraId="29AE8E47" w14:textId="77777777">
            <w:pPr>
              <w:pStyle w:val="BodyText1"/>
              <w:rPr>
                <w:color w:val="auto"/>
                <w:lang w:val="en-GB"/>
              </w:rPr>
            </w:pPr>
            <w:r w:rsidRPr="006C4CE1">
              <w:rPr>
                <w:lang w:val="en-GB"/>
              </w:rPr>
              <w:t>An FMI should have governance arrangements that are clear and transparent, promote the safety and efficiency of the FMI, and support the stability of the broader financial system, other relevant public interest considerations, and the objectives of relevant stakeholders.</w:t>
            </w:r>
          </w:p>
        </w:tc>
      </w:tr>
      <w:tr w14:paraId="0344AAC7" w14:textId="77777777" w:rsidTr="0037565E">
        <w:tblPrEx>
          <w:tblW w:w="0" w:type="auto"/>
          <w:tblLook w:val="04A0"/>
        </w:tblPrEx>
        <w:tc>
          <w:tcPr>
            <w:tcW w:w="9381" w:type="dxa"/>
            <w:gridSpan w:val="2"/>
          </w:tcPr>
          <w:p w:rsidR="0056715F" w:rsidRPr="006C4CE1" w:rsidP="00F9609B" w14:paraId="756D7594" w14:textId="7EEE2045">
            <w:pPr>
              <w:pStyle w:val="BodyText1"/>
              <w:rPr>
                <w:i/>
                <w:lang w:val="en-GB"/>
              </w:rPr>
            </w:pPr>
            <w:r>
              <w:rPr>
                <w:i/>
                <w:lang w:val="en-GB"/>
              </w:rPr>
              <w:t>LCH SA</w:t>
            </w:r>
            <w:r w:rsidRPr="006C4CE1">
              <w:rPr>
                <w:i/>
                <w:lang w:val="en-GB"/>
              </w:rPr>
              <w:t xml:space="preserve"> operates under robust governance arrangements</w:t>
            </w:r>
            <w:r w:rsidR="0015008C">
              <w:rPr>
                <w:i/>
                <w:lang w:val="en-GB"/>
              </w:rPr>
              <w:t>,</w:t>
            </w:r>
            <w:r w:rsidRPr="006C4CE1">
              <w:rPr>
                <w:i/>
                <w:lang w:val="en-GB"/>
              </w:rPr>
              <w:t xml:space="preserve"> which provide an explicit responsibility and accountability structure. The </w:t>
            </w:r>
            <w:r>
              <w:rPr>
                <w:i/>
                <w:lang w:val="en-GB"/>
              </w:rPr>
              <w:t>LCH SA</w:t>
            </w:r>
            <w:r w:rsidRPr="006C4CE1">
              <w:rPr>
                <w:i/>
                <w:lang w:val="en-GB"/>
              </w:rPr>
              <w:t xml:space="preserve"> Board and its Committees have representation of both executive and non-executive individuals who are appropriately</w:t>
            </w:r>
            <w:r>
              <w:rPr>
                <w:i/>
                <w:lang w:val="en-GB"/>
              </w:rPr>
              <w:t xml:space="preserve"> skilled personnel</w:t>
            </w:r>
            <w:r w:rsidRPr="00AD5ECD">
              <w:rPr>
                <w:i/>
                <w:lang w:val="en-GB"/>
              </w:rPr>
              <w:t xml:space="preserve">. The Chairman </w:t>
            </w:r>
            <w:r w:rsidRPr="00AD5ECD" w:rsidR="00EC7BB3">
              <w:rPr>
                <w:i/>
                <w:lang w:val="en-GB"/>
              </w:rPr>
              <w:t xml:space="preserve">of the Board </w:t>
            </w:r>
            <w:r w:rsidRPr="00AD5ECD">
              <w:rPr>
                <w:i/>
                <w:lang w:val="en-GB"/>
              </w:rPr>
              <w:t xml:space="preserve">and the Chairs </w:t>
            </w:r>
            <w:r w:rsidRPr="00AD5ECD" w:rsidR="00F9609B">
              <w:rPr>
                <w:i/>
                <w:lang w:val="en-GB"/>
              </w:rPr>
              <w:t xml:space="preserve">of the Board Risk, Remuneration, Audit, Technology, Security and Resilience (TSR) </w:t>
            </w:r>
            <w:r w:rsidRPr="00AD5ECD">
              <w:rPr>
                <w:i/>
                <w:lang w:val="en-GB"/>
              </w:rPr>
              <w:t>Committees are among the independent non-executive directors.</w:t>
            </w:r>
            <w:r w:rsidRPr="006C4CE1">
              <w:rPr>
                <w:i/>
                <w:lang w:val="en-GB"/>
              </w:rPr>
              <w:t xml:space="preserve"> The </w:t>
            </w:r>
            <w:r>
              <w:rPr>
                <w:i/>
                <w:lang w:val="en-GB"/>
              </w:rPr>
              <w:t>LCH SA</w:t>
            </w:r>
            <w:r w:rsidRPr="006C4CE1">
              <w:rPr>
                <w:i/>
                <w:lang w:val="en-GB"/>
              </w:rPr>
              <w:t xml:space="preserve"> website publicly discloses the governance arrangements, including the </w:t>
            </w:r>
            <w:r w:rsidRPr="00E313AE">
              <w:rPr>
                <w:i/>
                <w:lang w:val="en-GB"/>
              </w:rPr>
              <w:t>ownership and</w:t>
            </w:r>
            <w:r w:rsidRPr="006C4CE1">
              <w:rPr>
                <w:i/>
                <w:lang w:val="en-GB"/>
              </w:rPr>
              <w:t xml:space="preserve"> organisational structure, composition of the Board and Board Committees, as well as Board and </w:t>
            </w:r>
            <w:r w:rsidRPr="00E313AE">
              <w:rPr>
                <w:i/>
                <w:lang w:val="en-GB"/>
              </w:rPr>
              <w:t>Committee terms of reference</w:t>
            </w:r>
            <w:r w:rsidRPr="006C4CE1">
              <w:rPr>
                <w:i/>
                <w:lang w:val="en-GB"/>
              </w:rPr>
              <w:t xml:space="preserve">. </w:t>
            </w:r>
          </w:p>
        </w:tc>
      </w:tr>
      <w:tr w14:paraId="70A0D700" w14:textId="77777777" w:rsidTr="0037565E">
        <w:tblPrEx>
          <w:tblW w:w="0" w:type="auto"/>
          <w:tblLook w:val="04A0"/>
        </w:tblPrEx>
        <w:tc>
          <w:tcPr>
            <w:tcW w:w="9381" w:type="dxa"/>
            <w:gridSpan w:val="2"/>
          </w:tcPr>
          <w:p w:rsidR="0056715F" w:rsidRPr="006C4CE1" w:rsidP="0037565E" w14:paraId="7C583914" w14:textId="77777777">
            <w:pPr>
              <w:pStyle w:val="BodyText1"/>
              <w:rPr>
                <w:rFonts w:cs="Arial"/>
                <w:b/>
                <w:i/>
                <w:color w:val="0070C0"/>
                <w:lang w:val="en-GB"/>
              </w:rPr>
            </w:pPr>
            <w:r w:rsidRPr="00E43F1B">
              <w:rPr>
                <w:rFonts w:cs="Arial"/>
                <w:b/>
                <w:i/>
                <w:color w:val="0070C0"/>
                <w:lang w:val="en-GB"/>
              </w:rPr>
              <w:t xml:space="preserve">Key Consideration 1: </w:t>
            </w:r>
            <w:r w:rsidRPr="00040BB9">
              <w:rPr>
                <w:rFonts w:cs="Arial"/>
                <w:b/>
                <w:i/>
                <w:color w:val="0070C0"/>
                <w:lang w:val="en-GB"/>
              </w:rPr>
              <w:t>An FMI should have objectives that place a high priority on the safety and efficiency of the FMI and explicitly support financial stability and other relevant public interest considerations.</w:t>
            </w:r>
          </w:p>
          <w:p w:rsidR="0056715F" w:rsidRPr="006C4CE1" w:rsidP="0037565E" w14:paraId="5F92BB96" w14:textId="69EB6DA9">
            <w:pPr>
              <w:pStyle w:val="BodyText1"/>
              <w:rPr>
                <w:lang w:val="en-GB"/>
              </w:rPr>
            </w:pPr>
            <w:r>
              <w:rPr>
                <w:lang w:val="en-GB"/>
              </w:rPr>
              <w:t>LCH</w:t>
            </w:r>
            <w:r w:rsidR="00E43A43">
              <w:rPr>
                <w:lang w:val="en-GB"/>
              </w:rPr>
              <w:t xml:space="preserve"> SA</w:t>
            </w:r>
            <w:r w:rsidRPr="006C4CE1">
              <w:rPr>
                <w:lang w:val="en-GB"/>
              </w:rPr>
              <w:t xml:space="preserve"> is a subsidiary of LCH Group </w:t>
            </w:r>
            <w:r>
              <w:rPr>
                <w:lang w:val="en-GB"/>
              </w:rPr>
              <w:t xml:space="preserve">Holdings </w:t>
            </w:r>
            <w:r w:rsidRPr="006C4CE1">
              <w:rPr>
                <w:lang w:val="en-GB"/>
              </w:rPr>
              <w:t>Limited</w:t>
            </w:r>
            <w:r>
              <w:rPr>
                <w:lang w:val="en-GB"/>
              </w:rPr>
              <w:t xml:space="preserve"> (</w:t>
            </w:r>
            <w:r w:rsidR="00F672DE">
              <w:rPr>
                <w:lang w:val="en-GB"/>
              </w:rPr>
              <w:t>“</w:t>
            </w:r>
            <w:r w:rsidRPr="002C6B27">
              <w:rPr>
                <w:b/>
                <w:lang w:val="en-GB"/>
              </w:rPr>
              <w:t>LCH Group</w:t>
            </w:r>
            <w:r w:rsidR="00F672DE">
              <w:rPr>
                <w:lang w:val="en-GB"/>
              </w:rPr>
              <w:t>”</w:t>
            </w:r>
            <w:r>
              <w:rPr>
                <w:lang w:val="en-GB"/>
              </w:rPr>
              <w:t>)</w:t>
            </w:r>
            <w:r w:rsidRPr="006C4CE1">
              <w:rPr>
                <w:lang w:val="en-GB"/>
              </w:rPr>
              <w:t xml:space="preserve"> a private company limited by shares, inco</w:t>
            </w:r>
            <w:r>
              <w:rPr>
                <w:lang w:val="en-GB"/>
              </w:rPr>
              <w:t>rporated in the United Kingdom and of Euronext N.V, a company incorporated in the Netherlands.</w:t>
            </w:r>
            <w:r w:rsidRPr="006C4CE1">
              <w:rPr>
                <w:lang w:val="en-GB"/>
              </w:rPr>
              <w:t xml:space="preserve"> LCH Group </w:t>
            </w:r>
            <w:r>
              <w:rPr>
                <w:lang w:val="en-GB"/>
              </w:rPr>
              <w:t xml:space="preserve">is </w:t>
            </w:r>
            <w:r w:rsidR="00A30F17">
              <w:rPr>
                <w:lang w:val="en-GB"/>
              </w:rPr>
              <w:t>82.6</w:t>
            </w:r>
            <w:r w:rsidR="00F9609B">
              <w:rPr>
                <w:lang w:val="en-GB"/>
              </w:rPr>
              <w:t>1</w:t>
            </w:r>
            <w:r>
              <w:rPr>
                <w:lang w:val="en-GB"/>
              </w:rPr>
              <w:t xml:space="preserve"> per cent owned by</w:t>
            </w:r>
            <w:r w:rsidRPr="006C4CE1">
              <w:rPr>
                <w:lang w:val="en-GB"/>
              </w:rPr>
              <w:t xml:space="preserve"> L</w:t>
            </w:r>
            <w:r>
              <w:rPr>
                <w:lang w:val="en-GB"/>
              </w:rPr>
              <w:t>ondon Stock Exchange</w:t>
            </w:r>
            <w:r w:rsidRPr="006C4CE1">
              <w:rPr>
                <w:lang w:val="en-GB"/>
              </w:rPr>
              <w:t xml:space="preserve"> </w:t>
            </w:r>
            <w:r>
              <w:rPr>
                <w:lang w:val="en-GB"/>
              </w:rPr>
              <w:t xml:space="preserve">(C) </w:t>
            </w:r>
            <w:r w:rsidRPr="006C4CE1">
              <w:rPr>
                <w:lang w:val="en-GB"/>
              </w:rPr>
              <w:t>Limited, a wholly-owned subsidiary of London Stock Exchange Group plc (</w:t>
            </w:r>
            <w:r w:rsidR="00D9753A">
              <w:rPr>
                <w:lang w:val="en-GB"/>
              </w:rPr>
              <w:t>“</w:t>
            </w:r>
            <w:r w:rsidRPr="00D9753A">
              <w:rPr>
                <w:b/>
                <w:lang w:val="en-GB"/>
              </w:rPr>
              <w:t>LSEG</w:t>
            </w:r>
            <w:r w:rsidR="00D9753A">
              <w:rPr>
                <w:lang w:val="en-GB"/>
              </w:rPr>
              <w:t>”</w:t>
            </w:r>
            <w:r w:rsidRPr="006C4CE1">
              <w:rPr>
                <w:lang w:val="en-GB"/>
              </w:rPr>
              <w:t xml:space="preserve">), and </w:t>
            </w:r>
            <w:r w:rsidR="00A30F17">
              <w:rPr>
                <w:lang w:val="en-GB"/>
              </w:rPr>
              <w:t>17.</w:t>
            </w:r>
            <w:r w:rsidR="00F9609B">
              <w:rPr>
                <w:lang w:val="en-GB"/>
              </w:rPr>
              <w:t>39</w:t>
            </w:r>
            <w:r w:rsidRPr="006C4CE1">
              <w:rPr>
                <w:lang w:val="en-GB"/>
              </w:rPr>
              <w:t xml:space="preserve"> per cent owned by participants and exchanges.</w:t>
            </w:r>
          </w:p>
          <w:p w:rsidR="0056715F" w:rsidP="0037565E" w14:paraId="1B335C0F" w14:textId="4A9DC794">
            <w:pPr>
              <w:pStyle w:val="BodyText1"/>
              <w:rPr>
                <w:lang w:val="en-GB"/>
              </w:rPr>
            </w:pPr>
            <w:r w:rsidRPr="006C4CE1">
              <w:rPr>
                <w:lang w:val="en-GB"/>
              </w:rPr>
              <w:t xml:space="preserve">The objectives of </w:t>
            </w:r>
            <w:r>
              <w:rPr>
                <w:lang w:val="en-GB"/>
              </w:rPr>
              <w:t>LCH</w:t>
            </w:r>
            <w:r w:rsidR="00E43A43">
              <w:rPr>
                <w:lang w:val="en-GB"/>
              </w:rPr>
              <w:t xml:space="preserve"> SA</w:t>
            </w:r>
            <w:r w:rsidRPr="006C4CE1">
              <w:rPr>
                <w:lang w:val="en-GB"/>
              </w:rPr>
              <w:t xml:space="preserve"> are clearly identified and publicly av</w:t>
            </w:r>
            <w:r>
              <w:rPr>
                <w:lang w:val="en-GB"/>
              </w:rPr>
              <w:t>ailable on the group’s website.</w:t>
            </w:r>
            <w:r w:rsidRPr="006C4CE1">
              <w:rPr>
                <w:lang w:val="en-GB"/>
              </w:rPr>
              <w:t xml:space="preserve"> </w:t>
            </w:r>
            <w:r>
              <w:rPr>
                <w:lang w:val="en-GB"/>
              </w:rPr>
              <w:t>LCH</w:t>
            </w:r>
            <w:r w:rsidR="00E43A43">
              <w:rPr>
                <w:lang w:val="en-GB"/>
              </w:rPr>
              <w:t xml:space="preserve"> SA</w:t>
            </w:r>
            <w:r w:rsidRPr="006C4CE1">
              <w:rPr>
                <w:lang w:val="en-GB"/>
              </w:rPr>
              <w:t xml:space="preserve">’s objectives </w:t>
            </w:r>
            <w:r>
              <w:rPr>
                <w:lang w:val="en-GB"/>
              </w:rPr>
              <w:t>are:</w:t>
            </w:r>
          </w:p>
          <w:p w:rsidR="0056715F" w:rsidRPr="0071420B" w:rsidP="0063424B" w14:paraId="1C5F7AE0" w14:textId="77777777">
            <w:pPr>
              <w:pStyle w:val="BodyText1"/>
              <w:numPr>
                <w:ilvl w:val="0"/>
                <w:numId w:val="9"/>
              </w:numPr>
              <w:tabs>
                <w:tab w:val="center" w:pos="4513"/>
                <w:tab w:val="right" w:pos="9026"/>
              </w:tabs>
              <w:rPr>
                <w:rStyle w:val="Strong"/>
                <w:rFonts w:asciiTheme="minorHAnsi" w:hAnsiTheme="minorHAnsi" w:cstheme="minorHAnsi"/>
                <w:b w:val="0"/>
                <w:lang w:val="en-GB"/>
              </w:rPr>
            </w:pPr>
            <w:r w:rsidRPr="00F0206D">
              <w:rPr>
                <w:rStyle w:val="Strong"/>
                <w:rFonts w:asciiTheme="minorHAnsi" w:hAnsiTheme="minorHAnsi" w:cstheme="minorHAnsi"/>
                <w:b w:val="0"/>
                <w:color w:val="000000"/>
              </w:rPr>
              <w:t>To provide market leading risk management and clearing solutions.</w:t>
            </w:r>
          </w:p>
          <w:p w:rsidR="0056715F" w:rsidRPr="00F0206D" w:rsidP="0063424B" w14:paraId="15F9AB89" w14:textId="77777777">
            <w:pPr>
              <w:pStyle w:val="BodyText1"/>
              <w:numPr>
                <w:ilvl w:val="0"/>
                <w:numId w:val="9"/>
              </w:numPr>
              <w:rPr>
                <w:rStyle w:val="Strong"/>
                <w:rFonts w:asciiTheme="minorHAnsi" w:hAnsiTheme="minorHAnsi" w:cstheme="minorHAnsi"/>
                <w:b w:val="0"/>
                <w:lang w:val="en-GB"/>
              </w:rPr>
            </w:pPr>
            <w:r w:rsidRPr="00F0206D">
              <w:rPr>
                <w:rStyle w:val="Strong"/>
                <w:rFonts w:asciiTheme="minorHAnsi" w:hAnsiTheme="minorHAnsi" w:cstheme="minorHAnsi"/>
                <w:b w:val="0"/>
                <w:color w:val="000000"/>
              </w:rPr>
              <w:t>To manage our members’ and clients’ risk by providing effective and efficient clearing services.</w:t>
            </w:r>
          </w:p>
          <w:p w:rsidR="0056715F" w:rsidRPr="00F0206D" w:rsidP="0063424B" w14:paraId="2636572D" w14:textId="77777777">
            <w:pPr>
              <w:pStyle w:val="BodyText1"/>
              <w:numPr>
                <w:ilvl w:val="0"/>
                <w:numId w:val="9"/>
              </w:numPr>
              <w:rPr>
                <w:rFonts w:asciiTheme="minorHAnsi" w:hAnsiTheme="minorHAnsi" w:cstheme="minorHAnsi"/>
                <w:bCs/>
                <w:lang w:val="en-GB"/>
              </w:rPr>
            </w:pPr>
            <w:r w:rsidRPr="00F0206D">
              <w:rPr>
                <w:rStyle w:val="Strong"/>
                <w:rFonts w:asciiTheme="minorHAnsi" w:hAnsiTheme="minorHAnsi" w:cstheme="minorHAnsi"/>
                <w:b w:val="0"/>
                <w:color w:val="000000"/>
              </w:rPr>
              <w:t>To promote a safe and stable financial market foremost in all that we do.</w:t>
            </w:r>
            <w:r w:rsidRPr="00F0206D">
              <w:rPr>
                <w:rFonts w:asciiTheme="minorHAnsi" w:hAnsiTheme="minorHAnsi" w:cstheme="minorHAnsi"/>
                <w:lang w:val="en-GB"/>
              </w:rPr>
              <w:t xml:space="preserve"> </w:t>
            </w:r>
          </w:p>
          <w:p w:rsidR="0056715F" w:rsidRPr="006C4CE1" w:rsidP="0037565E" w14:paraId="0DBB19DD" w14:textId="5F314C2E">
            <w:pPr>
              <w:pStyle w:val="BodyText1"/>
              <w:rPr>
                <w:lang w:val="en-GB"/>
              </w:rPr>
            </w:pPr>
            <w:r w:rsidRPr="006C4CE1">
              <w:rPr>
                <w:lang w:val="en-GB"/>
              </w:rPr>
              <w:t xml:space="preserve">Furthermore, </w:t>
            </w:r>
            <w:r>
              <w:rPr>
                <w:lang w:val="en-GB"/>
              </w:rPr>
              <w:t>LCH</w:t>
            </w:r>
            <w:r w:rsidRPr="006C4CE1">
              <w:rPr>
                <w:lang w:val="en-GB"/>
              </w:rPr>
              <w:t xml:space="preserve"> </w:t>
            </w:r>
            <w:r w:rsidR="00E43A43">
              <w:rPr>
                <w:lang w:val="en-GB"/>
              </w:rPr>
              <w:t xml:space="preserve">SA </w:t>
            </w:r>
            <w:r w:rsidRPr="006C4CE1">
              <w:rPr>
                <w:lang w:val="en-GB"/>
              </w:rPr>
              <w:t>is committed to safeguarding its members’ interests and supporting general market and financial stability through its operations, including with respect to international and jurisdictional regulat</w:t>
            </w:r>
            <w:r w:rsidR="004812BA">
              <w:rPr>
                <w:lang w:val="en-GB"/>
              </w:rPr>
              <w:t>ions regarding procyclicality.</w:t>
            </w:r>
          </w:p>
          <w:p w:rsidR="0056715F" w:rsidRPr="006C4CE1" w:rsidP="0037565E" w14:paraId="5DDBF5D2" w14:textId="4D3B34ED">
            <w:pPr>
              <w:pStyle w:val="BodyText1"/>
              <w:rPr>
                <w:lang w:val="en-GB"/>
              </w:rPr>
            </w:pPr>
            <w:r w:rsidRPr="006C4CE1">
              <w:rPr>
                <w:lang w:val="en-GB"/>
              </w:rPr>
              <w:t xml:space="preserve">Through regular business and risk management reviews, </w:t>
            </w:r>
            <w:r>
              <w:rPr>
                <w:lang w:val="en-GB"/>
              </w:rPr>
              <w:t>LCH</w:t>
            </w:r>
            <w:r w:rsidR="00E43A43">
              <w:rPr>
                <w:lang w:val="en-GB"/>
              </w:rPr>
              <w:t xml:space="preserve"> SA</w:t>
            </w:r>
            <w:r w:rsidRPr="006C4CE1">
              <w:rPr>
                <w:lang w:val="en-GB"/>
              </w:rPr>
              <w:t xml:space="preserve"> assesses its performance against its objectives at both </w:t>
            </w:r>
            <w:r>
              <w:rPr>
                <w:lang w:val="en-GB"/>
              </w:rPr>
              <w:t>LCH</w:t>
            </w:r>
            <w:r w:rsidR="00C24FF5">
              <w:rPr>
                <w:lang w:val="en-GB"/>
              </w:rPr>
              <w:t xml:space="preserve"> SA</w:t>
            </w:r>
            <w:r>
              <w:rPr>
                <w:lang w:val="en-GB"/>
              </w:rPr>
              <w:t xml:space="preserve"> Board and executive level.</w:t>
            </w:r>
            <w:r w:rsidRPr="006C4CE1">
              <w:rPr>
                <w:lang w:val="en-GB"/>
              </w:rPr>
              <w:t xml:space="preserve"> The </w:t>
            </w:r>
            <w:r>
              <w:rPr>
                <w:lang w:val="en-GB"/>
              </w:rPr>
              <w:t>LCH</w:t>
            </w:r>
            <w:r w:rsidR="00E43A43">
              <w:rPr>
                <w:lang w:val="en-GB"/>
              </w:rPr>
              <w:t xml:space="preserve"> SA</w:t>
            </w:r>
            <w:r w:rsidRPr="006C4CE1">
              <w:rPr>
                <w:lang w:val="en-GB"/>
              </w:rPr>
              <w:t xml:space="preserve"> Board has adopted a Risk Governance Framework, setting out the risks facing </w:t>
            </w:r>
            <w:r>
              <w:rPr>
                <w:lang w:val="en-GB"/>
              </w:rPr>
              <w:t>LCH</w:t>
            </w:r>
            <w:r w:rsidR="00E43A43">
              <w:rPr>
                <w:lang w:val="en-GB"/>
              </w:rPr>
              <w:t xml:space="preserve"> SA</w:t>
            </w:r>
            <w:r w:rsidRPr="006C4CE1">
              <w:rPr>
                <w:lang w:val="en-GB"/>
              </w:rPr>
              <w:t>, its tolerance for these risks, the personnel with responsibility for each risk and has defined reporting requirements for each.</w:t>
            </w:r>
          </w:p>
          <w:p w:rsidR="0056715F" w:rsidRPr="006C4CE1" w:rsidP="0037565E" w14:paraId="5A725E84" w14:textId="0F9EACAE">
            <w:pPr>
              <w:pStyle w:val="BodyText1"/>
              <w:rPr>
                <w:rFonts w:cs="Arial"/>
                <w:b/>
                <w:i/>
                <w:color w:val="0070C0"/>
                <w:lang w:val="en-GB"/>
              </w:rPr>
            </w:pPr>
            <w:r w:rsidRPr="006C4CE1">
              <w:rPr>
                <w:lang w:val="en-GB"/>
              </w:rPr>
              <w:t xml:space="preserve">By including as an objective the reduction of risks and the safeguarding of the financial infrastructure in the markets it serves, </w:t>
            </w:r>
            <w:r>
              <w:rPr>
                <w:lang w:val="en-GB"/>
              </w:rPr>
              <w:t>LCH</w:t>
            </w:r>
            <w:r w:rsidR="00BD79DE">
              <w:rPr>
                <w:lang w:val="en-GB"/>
              </w:rPr>
              <w:t xml:space="preserve"> SA</w:t>
            </w:r>
            <w:r w:rsidRPr="006C4CE1">
              <w:rPr>
                <w:lang w:val="en-GB"/>
              </w:rPr>
              <w:t xml:space="preserve"> explicitly places a high priority on safety and efficiency as well as supporting financial stability in its public mission.</w:t>
            </w:r>
          </w:p>
        </w:tc>
      </w:tr>
      <w:tr w14:paraId="59630265" w14:textId="77777777" w:rsidTr="0037565E">
        <w:tblPrEx>
          <w:tblW w:w="0" w:type="auto"/>
          <w:tblLook w:val="04A0"/>
        </w:tblPrEx>
        <w:tc>
          <w:tcPr>
            <w:tcW w:w="9381" w:type="dxa"/>
            <w:gridSpan w:val="2"/>
          </w:tcPr>
          <w:p w:rsidR="0056715F" w:rsidRPr="006C4CE1" w:rsidP="0037565E" w14:paraId="65650E2A"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have documented governance arrangements that provide clear and direct lines of responsibility and accountability. These arrangements should be disclosed to owners, relevant authorities, participants, and, at a more general level, the public.</w:t>
            </w:r>
          </w:p>
          <w:p w:rsidR="005F695B" w:rsidP="005F695B" w14:paraId="4D055920" w14:textId="31D7CFAD">
            <w:pPr>
              <w:pStyle w:val="BodyText1"/>
              <w:rPr>
                <w:lang w:val="en-GB"/>
              </w:rPr>
            </w:pPr>
            <w:r>
              <w:rPr>
                <w:lang w:val="en-GB"/>
              </w:rPr>
              <w:t xml:space="preserve">LCH SA operates under robust governance </w:t>
            </w:r>
            <w:r w:rsidR="00ED6CEC">
              <w:rPr>
                <w:lang w:val="en-GB"/>
              </w:rPr>
              <w:t>arrangements, which</w:t>
            </w:r>
            <w:r>
              <w:rPr>
                <w:lang w:val="en-GB"/>
              </w:rPr>
              <w:t xml:space="preserve"> provide a clear organisational structure, and set out the composition, role and responsibilities of the LCH SA Board and the LCH SA Board Committees. </w:t>
            </w:r>
          </w:p>
          <w:p w:rsidR="005F695B" w:rsidP="005F695B" w14:paraId="613909F9" w14:textId="77777777">
            <w:pPr>
              <w:pStyle w:val="BodyText1"/>
              <w:rPr>
                <w:lang w:val="en-GB"/>
              </w:rPr>
            </w:pPr>
            <w:r>
              <w:rPr>
                <w:lang w:val="en-GB"/>
              </w:rPr>
              <w:t>The governance arrangements include CEO Executive Delegation, the LCH Group Executive Committee Terms of Reference (“</w:t>
            </w:r>
            <w:r>
              <w:rPr>
                <w:b/>
                <w:lang w:val="en-GB"/>
              </w:rPr>
              <w:t>TORs</w:t>
            </w:r>
            <w:r>
              <w:rPr>
                <w:lang w:val="en-GB"/>
              </w:rPr>
              <w:t>”) and the Local Management Committee (LMC) TOR. These arrangements also set out the process for ensuring accountability to stakeholders.</w:t>
            </w:r>
          </w:p>
          <w:p w:rsidR="005F695B" w:rsidP="005F695B" w14:paraId="64407E21" w14:textId="77777777">
            <w:pPr>
              <w:pStyle w:val="BodyText1"/>
              <w:rPr>
                <w:lang w:val="en-GB"/>
              </w:rPr>
            </w:pPr>
            <w:r>
              <w:rPr>
                <w:lang w:val="en-GB"/>
              </w:rPr>
              <w:t xml:space="preserve">LCH SA provides accountability to owners, participants and other relevant stakeholders by including user, clearing member and client representatives in governance forums. LCH SA’s clearing services run Product Advisory Groups and Risk Working Groups where participants are able to comment on proposed changes to markets, products and services, and to risk policies, models and frameworks. In addition, Clearing Members and Clients of Clearing Members are represented on the LCH SA Board Risk Committee where all material proposals are reviewed and recommended to the Board for approval. </w:t>
            </w:r>
          </w:p>
          <w:p w:rsidR="0056715F" w:rsidRPr="005F695B" w:rsidP="005F695B" w14:paraId="7E6A91A9" w14:textId="1933AEAD">
            <w:pPr>
              <w:pStyle w:val="BodyText1"/>
              <w:rPr>
                <w:rFonts w:eastAsia="Arial Unicode MS" w:cs="Arial"/>
                <w:color w:val="0070C0"/>
                <w:szCs w:val="24"/>
                <w:lang w:val="en-GB"/>
              </w:rPr>
            </w:pPr>
            <w:r>
              <w:t>The governance arrangements of LCH SA are publicly available, including details of the LCH SA Board, the LCH SA Board committees’ compositions and details of Executive delegation.</w:t>
            </w:r>
          </w:p>
        </w:tc>
      </w:tr>
      <w:tr w14:paraId="2A0EEBAD" w14:textId="77777777" w:rsidTr="0037565E">
        <w:tblPrEx>
          <w:tblW w:w="0" w:type="auto"/>
          <w:tblLook w:val="04A0"/>
        </w:tblPrEx>
        <w:tc>
          <w:tcPr>
            <w:tcW w:w="9381" w:type="dxa"/>
            <w:gridSpan w:val="2"/>
          </w:tcPr>
          <w:p w:rsidR="0056715F" w:rsidRPr="006C4CE1" w:rsidP="0037565E" w14:paraId="465FBC3A" w14:textId="21C80244">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The roles and responsibilities of an FMI’s board of directors (or equivalent) should be clearly specified, and there should be documented procedures for its functioning, including procedures to identify, address, and manage</w:t>
            </w:r>
            <w:r w:rsidR="004812BA">
              <w:rPr>
                <w:rFonts w:cs="Arial"/>
                <w:b/>
                <w:i/>
                <w:color w:val="0070C0"/>
                <w:lang w:val="en-GB"/>
              </w:rPr>
              <w:t xml:space="preserve"> member conflicts of interest. </w:t>
            </w:r>
            <w:r w:rsidRPr="006C4CE1">
              <w:rPr>
                <w:rFonts w:cs="Arial"/>
                <w:b/>
                <w:i/>
                <w:color w:val="0070C0"/>
                <w:lang w:val="en-GB"/>
              </w:rPr>
              <w:t>The board should review both is overall performance and the performance of its individual board members regularly.</w:t>
            </w:r>
          </w:p>
          <w:p w:rsidR="005F695B" w:rsidP="005F695B" w14:paraId="70A9D7BE" w14:textId="77777777">
            <w:pPr>
              <w:pStyle w:val="BodyText1"/>
              <w:rPr>
                <w:b/>
                <w:bCs/>
                <w:color w:val="FFFFFF"/>
                <w:lang w:val="en-GB"/>
              </w:rPr>
            </w:pPr>
            <w:r>
              <w:rPr>
                <w:lang w:val="en-GB"/>
              </w:rPr>
              <w:t xml:space="preserve">The roles and responsibilities of the </w:t>
            </w:r>
            <w:r w:rsidRPr="00EB379C">
              <w:rPr>
                <w:u w:val="single"/>
                <w:lang w:val="en-GB"/>
              </w:rPr>
              <w:t>LCH SA Board</w:t>
            </w:r>
            <w:r>
              <w:rPr>
                <w:lang w:val="en-GB"/>
              </w:rPr>
              <w:t xml:space="preserve"> are clearly specified through the company’s Articles of Association and the LCH SA Board’s Terms of Reference.</w:t>
            </w:r>
          </w:p>
          <w:p w:rsidR="005F695B" w:rsidP="005F695B" w14:paraId="3EC68A8F" w14:textId="77777777">
            <w:pPr>
              <w:pStyle w:val="BodyText1"/>
              <w:rPr>
                <w:b/>
                <w:bCs/>
                <w:color w:val="FFFFFF"/>
                <w:lang w:val="en-GB"/>
              </w:rPr>
            </w:pPr>
            <w:r>
              <w:rPr>
                <w:lang w:val="en-GB"/>
              </w:rPr>
              <w:t xml:space="preserve">The LCH SA Board is responsible for the establishment of clear objectives and strategies, monitoring LCH SA’s senior management, establishing appropriate remuneration policies, establishing and overseeing the risk management function, overseeing the compliance and internal control function, overseeing outsourcing arrangements and providing accountability to shareholders, employees, clearing members, clients and other stakeholders. </w:t>
            </w:r>
          </w:p>
          <w:p w:rsidR="005F695B" w:rsidP="005F695B" w14:paraId="61BE7793" w14:textId="333652D2">
            <w:pPr>
              <w:pStyle w:val="BodyText1"/>
              <w:rPr>
                <w:b/>
                <w:bCs/>
                <w:color w:val="FFFFFF"/>
                <w:lang w:val="en-GB"/>
              </w:rPr>
            </w:pPr>
            <w:r w:rsidRPr="00AD5ECD">
              <w:rPr>
                <w:lang w:val="en-GB"/>
              </w:rPr>
              <w:t>The LCH SA Board is comprised of 1</w:t>
            </w:r>
            <w:r w:rsidR="00AC7677">
              <w:rPr>
                <w:lang w:val="en-GB"/>
              </w:rPr>
              <w:t>1</w:t>
            </w:r>
            <w:r w:rsidRPr="00AD5ECD">
              <w:rPr>
                <w:lang w:val="en-GB"/>
              </w:rPr>
              <w:t xml:space="preserve"> individuals: five independent non-executive directors (INEDs</w:t>
            </w:r>
            <w:r w:rsidRPr="00AD5ECD" w:rsidR="00F9609B">
              <w:rPr>
                <w:lang w:val="en-GB"/>
              </w:rPr>
              <w:t>), one of whom is Chairman, four</w:t>
            </w:r>
            <w:r w:rsidRPr="00AD5ECD">
              <w:rPr>
                <w:lang w:val="en-GB"/>
              </w:rPr>
              <w:t xml:space="preserve"> non-executive directors (of whom one is a LSEG director, o</w:t>
            </w:r>
            <w:r w:rsidRPr="00AD5ECD" w:rsidR="00F9609B">
              <w:rPr>
                <w:lang w:val="en-GB"/>
              </w:rPr>
              <w:t>ne a representative of a venue</w:t>
            </w:r>
            <w:r w:rsidRPr="00AD5ECD">
              <w:rPr>
                <w:lang w:val="en-GB"/>
              </w:rPr>
              <w:t>,</w:t>
            </w:r>
            <w:r w:rsidRPr="00AD5ECD" w:rsidR="00F9609B">
              <w:rPr>
                <w:lang w:val="en-GB"/>
              </w:rPr>
              <w:t xml:space="preserve"> and</w:t>
            </w:r>
            <w:r w:rsidRPr="00AD5ECD">
              <w:rPr>
                <w:lang w:val="en-GB"/>
              </w:rPr>
              <w:t xml:space="preserve"> two representatives of clearing members) and </w:t>
            </w:r>
            <w:r w:rsidR="00AC7677">
              <w:rPr>
                <w:lang w:val="en-GB"/>
              </w:rPr>
              <w:t>two</w:t>
            </w:r>
            <w:r w:rsidRPr="00AD5ECD">
              <w:rPr>
                <w:lang w:val="en-GB"/>
              </w:rPr>
              <w:t xml:space="preserve"> executive directors</w:t>
            </w:r>
            <w:r w:rsidR="00190639">
              <w:rPr>
                <w:lang w:val="en-GB"/>
              </w:rPr>
              <w:t>.</w:t>
            </w:r>
          </w:p>
          <w:p w:rsidR="005F695B" w:rsidP="005F695B" w14:paraId="62FE2442" w14:textId="461408DF">
            <w:pPr>
              <w:pStyle w:val="BodyText1"/>
              <w:rPr>
                <w:b/>
                <w:bCs/>
                <w:color w:val="FFFFFF"/>
                <w:lang w:val="en-GB"/>
              </w:rPr>
            </w:pPr>
            <w:r>
              <w:rPr>
                <w:lang w:val="en-GB"/>
              </w:rPr>
              <w:t xml:space="preserve">The LCH SA Board has established an Audit Committee, </w:t>
            </w:r>
            <w:r w:rsidR="00ED6CEC">
              <w:rPr>
                <w:lang w:val="en-GB"/>
              </w:rPr>
              <w:t xml:space="preserve">a Technology, Security and Resilience Committee, a </w:t>
            </w:r>
            <w:r>
              <w:rPr>
                <w:lang w:val="en-GB"/>
              </w:rPr>
              <w:t>Remuneration Committee</w:t>
            </w:r>
            <w:r w:rsidR="00190639">
              <w:rPr>
                <w:lang w:val="en-GB"/>
              </w:rPr>
              <w:t>, a Nomination Committee</w:t>
            </w:r>
            <w:r>
              <w:rPr>
                <w:lang w:val="en-GB"/>
              </w:rPr>
              <w:t xml:space="preserve"> </w:t>
            </w:r>
            <w:r>
              <w:rPr>
                <w:lang w:val="en-GB"/>
              </w:rPr>
              <w:t>anda</w:t>
            </w:r>
            <w:r>
              <w:rPr>
                <w:lang w:val="en-GB"/>
              </w:rPr>
              <w:t xml:space="preserve"> Risk Committee.</w:t>
            </w:r>
          </w:p>
          <w:p w:rsidR="005F695B" w:rsidP="005F695B" w14:paraId="4AC1DA5B" w14:textId="37E90507">
            <w:pPr>
              <w:pStyle w:val="BodyText1"/>
              <w:rPr>
                <w:lang w:val="en-GB"/>
              </w:rPr>
            </w:pPr>
            <w:r>
              <w:rPr>
                <w:lang w:val="en-GB"/>
              </w:rPr>
              <w:t>The composition of the LCH SA Board</w:t>
            </w:r>
            <w:r w:rsidR="00190639">
              <w:rPr>
                <w:lang w:val="en-GB"/>
              </w:rPr>
              <w:t xml:space="preserve"> and its Committees </w:t>
            </w:r>
            <w:r>
              <w:rPr>
                <w:lang w:val="en-GB"/>
              </w:rPr>
              <w:t xml:space="preserve"> are publicly available. The</w:t>
            </w:r>
            <w:r w:rsidR="00190639">
              <w:rPr>
                <w:lang w:val="en-GB"/>
              </w:rPr>
              <w:t>ir</w:t>
            </w:r>
            <w:r>
              <w:rPr>
                <w:lang w:val="en-GB"/>
              </w:rPr>
              <w:t xml:space="preserve"> terms of reference  are reviewed at least annually. Any changes arising from the annual review are reported to the relevant committee for recommendation to the Board</w:t>
            </w:r>
            <w:r w:rsidR="00ED6CEC">
              <w:rPr>
                <w:lang w:val="en-GB"/>
              </w:rPr>
              <w:t>,</w:t>
            </w:r>
            <w:r>
              <w:rPr>
                <w:lang w:val="en-GB"/>
              </w:rPr>
              <w:t xml:space="preserve"> which is then asked to approve the amendments. </w:t>
            </w:r>
          </w:p>
          <w:p w:rsidR="00795854" w:rsidP="005F695B" w14:paraId="33126F69" w14:textId="77777777">
            <w:pPr>
              <w:pStyle w:val="BodyText1"/>
              <w:rPr>
                <w:b/>
                <w:bCs/>
                <w:color w:val="FFFFFF"/>
                <w:lang w:val="en-GB"/>
              </w:rPr>
            </w:pPr>
          </w:p>
          <w:p w:rsidR="005F695B" w:rsidP="005F695B" w14:paraId="09E2C1DC" w14:textId="77777777">
            <w:pPr>
              <w:pStyle w:val="BodyText1"/>
              <w:rPr>
                <w:b/>
                <w:bCs/>
                <w:color w:val="FFFFFF"/>
                <w:lang w:val="en-GB"/>
              </w:rPr>
            </w:pPr>
            <w:r>
              <w:rPr>
                <w:lang w:val="en-GB"/>
              </w:rPr>
              <w:t xml:space="preserve">The </w:t>
            </w:r>
            <w:r w:rsidRPr="00190639">
              <w:rPr>
                <w:u w:val="single"/>
                <w:lang w:val="en-GB"/>
              </w:rPr>
              <w:t>Remuneration Committee</w:t>
            </w:r>
            <w:r>
              <w:rPr>
                <w:lang w:val="en-GB"/>
              </w:rPr>
              <w:t xml:space="preserve"> recommends, to the LCH SA Board, the broad remuneration policy and principles of LCH SA. Its responsibilities include:</w:t>
            </w:r>
          </w:p>
          <w:p w:rsidR="005F695B" w:rsidP="0063424B" w14:paraId="5B33BE81" w14:textId="77777777">
            <w:pPr>
              <w:pStyle w:val="BodyText1"/>
              <w:numPr>
                <w:ilvl w:val="0"/>
                <w:numId w:val="18"/>
              </w:numPr>
              <w:snapToGrid w:val="0"/>
              <w:rPr>
                <w:rFonts w:eastAsia="Arial Unicode MS"/>
                <w:szCs w:val="24"/>
                <w:lang w:val="en-GB"/>
              </w:rPr>
            </w:pPr>
            <w:r>
              <w:rPr>
                <w:lang w:val="en-GB"/>
              </w:rPr>
              <w:t>ensuring that the policy and principles are aligned with the company’s risk tolerance and corporate strategy;</w:t>
            </w:r>
          </w:p>
          <w:p w:rsidR="005F695B" w:rsidP="0063424B" w14:paraId="6B2053CC" w14:textId="77777777">
            <w:pPr>
              <w:pStyle w:val="BodyText1"/>
              <w:numPr>
                <w:ilvl w:val="0"/>
                <w:numId w:val="18"/>
              </w:numPr>
              <w:snapToGrid w:val="0"/>
              <w:rPr>
                <w:rFonts w:eastAsia="Arial Unicode MS"/>
                <w:szCs w:val="24"/>
                <w:lang w:val="en-GB"/>
              </w:rPr>
            </w:pPr>
            <w:r>
              <w:rPr>
                <w:lang w:val="en-GB"/>
              </w:rPr>
              <w:t>reviewing that management and employees are provided with appropriate incentives to encourage focus on risk management as the core purpose of LCH SA; and</w:t>
            </w:r>
          </w:p>
          <w:p w:rsidR="005F695B" w:rsidP="0063424B" w14:paraId="523B9964" w14:textId="77777777">
            <w:pPr>
              <w:pStyle w:val="BodyText1"/>
              <w:numPr>
                <w:ilvl w:val="0"/>
                <w:numId w:val="18"/>
              </w:numPr>
              <w:snapToGrid w:val="0"/>
              <w:rPr>
                <w:rFonts w:eastAsia="Arial Unicode MS"/>
                <w:szCs w:val="24"/>
                <w:lang w:val="en-GB"/>
              </w:rPr>
            </w:pPr>
            <w:r>
              <w:rPr>
                <w:lang w:val="en-GB"/>
              </w:rPr>
              <w:t xml:space="preserve">reviewing that management and employees are, in a fair and responsible manner, rewarded for their individual contribution to the success of LCH SA. </w:t>
            </w:r>
          </w:p>
          <w:p w:rsidR="005F695B" w:rsidP="005F695B" w14:paraId="53787AE7" w14:textId="2842A42A">
            <w:pPr>
              <w:pStyle w:val="BodyText1"/>
              <w:rPr>
                <w:lang w:val="en-GB"/>
              </w:rPr>
            </w:pPr>
            <w:r>
              <w:rPr>
                <w:lang w:val="en-GB"/>
              </w:rPr>
              <w:t xml:space="preserve">The Remuneration Committee is comprised of </w:t>
            </w:r>
            <w:r w:rsidR="00AC7677">
              <w:rPr>
                <w:lang w:val="en-GB"/>
              </w:rPr>
              <w:t>five</w:t>
            </w:r>
            <w:r>
              <w:rPr>
                <w:lang w:val="en-GB"/>
              </w:rPr>
              <w:t xml:space="preserve"> individuals: </w:t>
            </w:r>
            <w:r w:rsidR="00AC7677">
              <w:rPr>
                <w:lang w:val="en-GB"/>
              </w:rPr>
              <w:t>three</w:t>
            </w:r>
            <w:r>
              <w:rPr>
                <w:lang w:val="en-GB"/>
              </w:rPr>
              <w:t xml:space="preserve"> INEDs, one of whom is the Chairman, a user representative and a LSEG director.</w:t>
            </w:r>
          </w:p>
          <w:p w:rsidR="00795854" w:rsidP="005F695B" w14:paraId="3977F936" w14:textId="77777777">
            <w:pPr>
              <w:pStyle w:val="BodyText1"/>
              <w:rPr>
                <w:b/>
                <w:bCs/>
                <w:color w:val="FFFFFF"/>
                <w:lang w:val="en-GB"/>
              </w:rPr>
            </w:pPr>
          </w:p>
          <w:p w:rsidR="005F695B" w:rsidP="005F695B" w14:paraId="500FC722" w14:textId="77777777">
            <w:pPr>
              <w:pStyle w:val="BodyText1"/>
              <w:rPr>
                <w:b/>
                <w:bCs/>
                <w:color w:val="FFFFFF"/>
                <w:lang w:val="en-GB"/>
              </w:rPr>
            </w:pPr>
            <w:r>
              <w:rPr>
                <w:lang w:val="en-GB"/>
              </w:rPr>
              <w:t xml:space="preserve">The </w:t>
            </w:r>
            <w:r w:rsidRPr="00190639">
              <w:rPr>
                <w:u w:val="single"/>
                <w:lang w:val="en-GB"/>
              </w:rPr>
              <w:t>Audit Committee</w:t>
            </w:r>
            <w:r>
              <w:rPr>
                <w:lang w:val="en-GB"/>
              </w:rPr>
              <w:t xml:space="preserve"> represents the interests of the LCH SA Board in the sound financial management and internal control management of the company. Its responsibilities include:</w:t>
            </w:r>
          </w:p>
          <w:p w:rsidR="005F695B" w:rsidP="0063424B" w14:paraId="08574DAE" w14:textId="77777777">
            <w:pPr>
              <w:pStyle w:val="BodyText1"/>
              <w:numPr>
                <w:ilvl w:val="0"/>
                <w:numId w:val="19"/>
              </w:numPr>
              <w:snapToGrid w:val="0"/>
              <w:rPr>
                <w:rFonts w:eastAsia="Arial Unicode MS"/>
                <w:szCs w:val="24"/>
                <w:lang w:val="en-GB"/>
              </w:rPr>
            </w:pPr>
            <w:r>
              <w:rPr>
                <w:lang w:val="en-GB"/>
              </w:rPr>
              <w:t>assisting the LCH SA Board in fulfilling its responsibilities to review audited financial statements;</w:t>
            </w:r>
          </w:p>
          <w:p w:rsidR="005F695B" w:rsidP="0063424B" w14:paraId="184BB606" w14:textId="77777777">
            <w:pPr>
              <w:pStyle w:val="BodyText1"/>
              <w:numPr>
                <w:ilvl w:val="0"/>
                <w:numId w:val="19"/>
              </w:numPr>
              <w:snapToGrid w:val="0"/>
              <w:rPr>
                <w:rFonts w:eastAsia="Arial Unicode MS"/>
                <w:szCs w:val="24"/>
                <w:lang w:val="en-GB"/>
              </w:rPr>
            </w:pPr>
            <w:r>
              <w:rPr>
                <w:lang w:val="en-GB"/>
              </w:rPr>
              <w:t xml:space="preserve">appointing external auditors; </w:t>
            </w:r>
          </w:p>
          <w:p w:rsidR="005F695B" w:rsidP="0063424B" w14:paraId="2B92C54B" w14:textId="77777777">
            <w:pPr>
              <w:pStyle w:val="BodyText1"/>
              <w:numPr>
                <w:ilvl w:val="0"/>
                <w:numId w:val="19"/>
              </w:numPr>
              <w:snapToGrid w:val="0"/>
              <w:rPr>
                <w:rFonts w:eastAsia="Arial Unicode MS"/>
                <w:szCs w:val="24"/>
                <w:lang w:val="en-GB"/>
              </w:rPr>
            </w:pPr>
            <w:r>
              <w:rPr>
                <w:lang w:val="en-GB"/>
              </w:rPr>
              <w:t>reviewing the internal audit function;</w:t>
            </w:r>
          </w:p>
          <w:p w:rsidR="005F695B" w:rsidP="0063424B" w14:paraId="38A7A22B" w14:textId="77777777">
            <w:pPr>
              <w:pStyle w:val="BodyText1"/>
              <w:numPr>
                <w:ilvl w:val="0"/>
                <w:numId w:val="19"/>
              </w:numPr>
              <w:snapToGrid w:val="0"/>
              <w:rPr>
                <w:rFonts w:eastAsia="Arial Unicode MS"/>
                <w:szCs w:val="24"/>
                <w:lang w:val="en-GB"/>
              </w:rPr>
            </w:pPr>
            <w:r>
              <w:rPr>
                <w:lang w:val="en-GB"/>
              </w:rPr>
              <w:t>reviewing regulatory compliance; and</w:t>
            </w:r>
          </w:p>
          <w:p w:rsidR="005F695B" w:rsidP="0063424B" w14:paraId="12050FE2" w14:textId="77777777">
            <w:pPr>
              <w:pStyle w:val="BodyText1"/>
              <w:numPr>
                <w:ilvl w:val="0"/>
                <w:numId w:val="19"/>
              </w:numPr>
              <w:snapToGrid w:val="0"/>
              <w:rPr>
                <w:rFonts w:eastAsia="Arial Unicode MS"/>
                <w:szCs w:val="24"/>
                <w:lang w:val="en-GB"/>
              </w:rPr>
            </w:pPr>
            <w:r>
              <w:rPr>
                <w:lang w:val="en-GB"/>
              </w:rPr>
              <w:t xml:space="preserve">reviewing the operational risk framework and reviewing the internal control environment. </w:t>
            </w:r>
          </w:p>
          <w:p w:rsidR="005F695B" w:rsidP="005F695B" w14:paraId="673F16C8" w14:textId="0FC89A3A">
            <w:pPr>
              <w:pStyle w:val="BodyText1"/>
              <w:rPr>
                <w:lang w:val="en-GB"/>
              </w:rPr>
            </w:pPr>
            <w:r w:rsidRPr="00AD5ECD">
              <w:rPr>
                <w:lang w:val="en-GB"/>
              </w:rPr>
              <w:t xml:space="preserve">The Audit Committee is comprised of </w:t>
            </w:r>
            <w:r w:rsidR="00AC7677">
              <w:rPr>
                <w:lang w:val="en-GB"/>
              </w:rPr>
              <w:t>six</w:t>
            </w:r>
            <w:r w:rsidRPr="00AD5ECD">
              <w:rPr>
                <w:lang w:val="en-GB"/>
              </w:rPr>
              <w:t xml:space="preserve"> individuals: </w:t>
            </w:r>
            <w:r w:rsidR="00AC7677">
              <w:rPr>
                <w:lang w:val="en-GB"/>
              </w:rPr>
              <w:t>three</w:t>
            </w:r>
            <w:r w:rsidRPr="00AD5ECD">
              <w:rPr>
                <w:lang w:val="en-GB"/>
              </w:rPr>
              <w:t xml:space="preserve"> INEDs, </w:t>
            </w:r>
            <w:r w:rsidRPr="00AD5ECD" w:rsidR="00F9609B">
              <w:rPr>
                <w:lang w:val="en-GB"/>
              </w:rPr>
              <w:t>a user representative</w:t>
            </w:r>
            <w:r w:rsidR="00AC7677">
              <w:rPr>
                <w:lang w:val="en-GB"/>
              </w:rPr>
              <w:t xml:space="preserve">, </w:t>
            </w:r>
            <w:r w:rsidRPr="00AC7677" w:rsidR="00AC7677">
              <w:rPr>
                <w:lang w:val="en-GB"/>
              </w:rPr>
              <w:t>a Venue director</w:t>
            </w:r>
            <w:r w:rsidRPr="00AD5ECD">
              <w:rPr>
                <w:lang w:val="en-GB"/>
              </w:rPr>
              <w:t xml:space="preserve"> </w:t>
            </w:r>
            <w:r w:rsidR="00A22B8F">
              <w:rPr>
                <w:lang w:val="en-GB"/>
              </w:rPr>
              <w:t xml:space="preserve">and </w:t>
            </w:r>
            <w:r w:rsidRPr="00AD5ECD">
              <w:rPr>
                <w:lang w:val="en-GB"/>
              </w:rPr>
              <w:t>a LSEG director.</w:t>
            </w:r>
          </w:p>
          <w:p w:rsidR="00795854" w:rsidP="005F695B" w14:paraId="04905ED0" w14:textId="77777777">
            <w:pPr>
              <w:pStyle w:val="BodyText1"/>
              <w:rPr>
                <w:b/>
                <w:bCs/>
                <w:color w:val="FFFFFF"/>
                <w:lang w:val="en-GB"/>
              </w:rPr>
            </w:pPr>
          </w:p>
          <w:p w:rsidR="00ED6CEC" w:rsidRPr="00AD5ECD" w:rsidP="00AD5ECD" w14:paraId="05A76A3D" w14:textId="7041F957">
            <w:pPr>
              <w:rPr>
                <w:lang w:val="en-US"/>
              </w:rPr>
            </w:pPr>
            <w:r>
              <w:t xml:space="preserve">The </w:t>
            </w:r>
            <w:r w:rsidRPr="00795854">
              <w:rPr>
                <w:u w:val="single"/>
              </w:rPr>
              <w:t>Technology, Security and Resilience Committee</w:t>
            </w:r>
            <w:r>
              <w:t xml:space="preserve"> </w:t>
            </w:r>
            <w:r w:rsidRPr="00795854">
              <w:t>represents the interests of the Board in the sound management of technology security and operational resilience including cyber security to ensure that technology security and operational resilience strategies, investments and outcomes support the mission, values, and strategic goals of the Company</w:t>
            </w:r>
            <w:r>
              <w:rPr>
                <w:rFonts w:ascii="Calibri" w:hAnsi="Calibri" w:cs="Calibri"/>
                <w:color w:val="000000"/>
                <w:sz w:val="22"/>
                <w:szCs w:val="22"/>
                <w:lang w:val="en-US" w:eastAsia="en-GB"/>
              </w:rPr>
              <w:t xml:space="preserve">. </w:t>
            </w:r>
            <w:r w:rsidR="00270E09">
              <w:t>Its responsibilities include:</w:t>
            </w:r>
          </w:p>
          <w:p w:rsidR="00ED6CEC" w:rsidP="00AD5ECD" w14:paraId="4E49CB3D" w14:textId="6DEE49D6">
            <w:pPr>
              <w:pStyle w:val="BodyText1"/>
              <w:numPr>
                <w:ilvl w:val="0"/>
                <w:numId w:val="26"/>
              </w:numPr>
              <w:rPr>
                <w:lang w:val="en-GB"/>
              </w:rPr>
            </w:pPr>
            <w:r>
              <w:rPr>
                <w:lang w:val="en-GB"/>
              </w:rPr>
              <w:t>a</w:t>
            </w:r>
            <w:r w:rsidR="00270E09">
              <w:rPr>
                <w:lang w:val="en-GB"/>
              </w:rPr>
              <w:t xml:space="preserve">ssisting the LCH SA Board in reviewing the Operations and Technology </w:t>
            </w:r>
            <w:r>
              <w:rPr>
                <w:lang w:val="en-GB"/>
              </w:rPr>
              <w:t xml:space="preserve">as well as the Cyber Security and Information security </w:t>
            </w:r>
            <w:r w:rsidR="00270E09">
              <w:rPr>
                <w:lang w:val="en-GB"/>
              </w:rPr>
              <w:t>strateg</w:t>
            </w:r>
            <w:r>
              <w:rPr>
                <w:lang w:val="en-GB"/>
              </w:rPr>
              <w:t>ies</w:t>
            </w:r>
            <w:r w:rsidR="00270E09">
              <w:rPr>
                <w:lang w:val="en-GB"/>
              </w:rPr>
              <w:t xml:space="preserve"> and related investments</w:t>
            </w:r>
          </w:p>
          <w:p w:rsidR="00270E09" w:rsidP="00AD5ECD" w14:paraId="2DCF3FE1" w14:textId="0C4D3305">
            <w:pPr>
              <w:pStyle w:val="BodyText1"/>
              <w:numPr>
                <w:ilvl w:val="0"/>
                <w:numId w:val="26"/>
              </w:numPr>
              <w:rPr>
                <w:lang w:val="en-GB"/>
              </w:rPr>
            </w:pPr>
            <w:r>
              <w:rPr>
                <w:lang w:val="en-GB"/>
              </w:rPr>
              <w:t>review</w:t>
            </w:r>
            <w:r w:rsidR="005674F6">
              <w:rPr>
                <w:lang w:val="en-GB"/>
              </w:rPr>
              <w:t>ing</w:t>
            </w:r>
            <w:r>
              <w:rPr>
                <w:lang w:val="en-GB"/>
              </w:rPr>
              <w:t xml:space="preserve"> of the Operational Risk Management Framework</w:t>
            </w:r>
          </w:p>
          <w:p w:rsidR="005674F6" w:rsidP="00AD5ECD" w14:paraId="26C25F48" w14:textId="20F17F69">
            <w:pPr>
              <w:pStyle w:val="BodyText1"/>
              <w:numPr>
                <w:ilvl w:val="0"/>
                <w:numId w:val="26"/>
              </w:numPr>
              <w:rPr>
                <w:lang w:val="en-GB"/>
              </w:rPr>
            </w:pPr>
            <w:r>
              <w:rPr>
                <w:lang w:val="en-GB"/>
              </w:rPr>
              <w:t>r</w:t>
            </w:r>
            <w:r>
              <w:rPr>
                <w:lang w:val="en-GB"/>
              </w:rPr>
              <w:t>eviewing the company’s maturity against concepts of security and resilience</w:t>
            </w:r>
          </w:p>
          <w:p w:rsidR="005674F6" w:rsidP="005F695B" w14:paraId="2F46CB70" w14:textId="1DD14DA2">
            <w:pPr>
              <w:pStyle w:val="BodyText1"/>
              <w:rPr>
                <w:lang w:val="en-GB"/>
              </w:rPr>
            </w:pPr>
            <w:r>
              <w:rPr>
                <w:lang w:val="en-GB"/>
              </w:rPr>
              <w:t xml:space="preserve">The Technology, Security and Resilience Committee is comprised of </w:t>
            </w:r>
            <w:r w:rsidR="00AC7677">
              <w:rPr>
                <w:lang w:val="en-GB"/>
              </w:rPr>
              <w:t>5</w:t>
            </w:r>
            <w:r>
              <w:rPr>
                <w:lang w:val="en-GB"/>
              </w:rPr>
              <w:t xml:space="preserve"> individuals, three of them being INEDs.</w:t>
            </w:r>
          </w:p>
          <w:p w:rsidR="006F14CE" w:rsidP="005F695B" w14:paraId="5A5C562F" w14:textId="77777777">
            <w:pPr>
              <w:pStyle w:val="BodyText1"/>
              <w:rPr>
                <w:lang w:val="en-GB"/>
              </w:rPr>
            </w:pPr>
          </w:p>
          <w:p w:rsidR="005F695B" w:rsidP="005F695B" w14:paraId="7A59F402" w14:textId="3603EDBF">
            <w:pPr>
              <w:pStyle w:val="BodyText1"/>
              <w:rPr>
                <w:b/>
                <w:bCs/>
                <w:color w:val="FFFFFF"/>
                <w:lang w:val="en-GB"/>
              </w:rPr>
            </w:pPr>
            <w:r>
              <w:rPr>
                <w:lang w:val="en-GB"/>
              </w:rPr>
              <w:t xml:space="preserve">The </w:t>
            </w:r>
            <w:r w:rsidRPr="00941D74">
              <w:rPr>
                <w:u w:val="single"/>
                <w:lang w:val="en-GB"/>
              </w:rPr>
              <w:t>Risk Committee</w:t>
            </w:r>
            <w:r>
              <w:rPr>
                <w:lang w:val="en-GB"/>
              </w:rPr>
              <w:t xml:space="preserve"> advises the LCH SA Board on the company’s risk appetite, tolerance and strategy. Its responsibilities include:</w:t>
            </w:r>
          </w:p>
          <w:p w:rsidR="005F695B" w:rsidP="0063424B" w14:paraId="67F2EC82" w14:textId="77777777">
            <w:pPr>
              <w:pStyle w:val="BodyText1"/>
              <w:numPr>
                <w:ilvl w:val="0"/>
                <w:numId w:val="20"/>
              </w:numPr>
              <w:snapToGrid w:val="0"/>
              <w:rPr>
                <w:lang w:val="en-GB"/>
              </w:rPr>
            </w:pPr>
            <w:r>
              <w:rPr>
                <w:lang w:val="en-GB"/>
              </w:rPr>
              <w:t>reviewing risk policies periodically;</w:t>
            </w:r>
          </w:p>
          <w:p w:rsidR="005F695B" w:rsidP="0063424B" w14:paraId="6D6813C3" w14:textId="77777777">
            <w:pPr>
              <w:pStyle w:val="BodyText1"/>
              <w:numPr>
                <w:ilvl w:val="0"/>
                <w:numId w:val="20"/>
              </w:numPr>
              <w:snapToGrid w:val="0"/>
              <w:rPr>
                <w:lang w:val="en-GB"/>
              </w:rPr>
            </w:pPr>
            <w:r>
              <w:rPr>
                <w:lang w:val="en-GB"/>
              </w:rPr>
              <w:t>reviewing membership criteria and reviewing decisions with regards to LCH SA membership;</w:t>
            </w:r>
          </w:p>
          <w:p w:rsidR="005F695B" w:rsidP="0063424B" w14:paraId="4CCB0631" w14:textId="77777777">
            <w:pPr>
              <w:pStyle w:val="BodyText1"/>
              <w:numPr>
                <w:ilvl w:val="0"/>
                <w:numId w:val="20"/>
              </w:numPr>
              <w:snapToGrid w:val="0"/>
              <w:rPr>
                <w:lang w:val="en-GB"/>
              </w:rPr>
            </w:pPr>
            <w:r>
              <w:rPr>
                <w:lang w:val="en-GB"/>
              </w:rPr>
              <w:t xml:space="preserve">considering risk controls designed or adapted for new contracts, product types or services; and </w:t>
            </w:r>
          </w:p>
          <w:p w:rsidR="005F695B" w:rsidP="0063424B" w14:paraId="23B96470" w14:textId="77777777">
            <w:pPr>
              <w:pStyle w:val="BodyText1"/>
              <w:numPr>
                <w:ilvl w:val="0"/>
                <w:numId w:val="20"/>
              </w:numPr>
              <w:snapToGrid w:val="0"/>
              <w:rPr>
                <w:lang w:val="en-GB"/>
              </w:rPr>
            </w:pPr>
            <w:r>
              <w:rPr>
                <w:lang w:val="en-GB"/>
              </w:rPr>
              <w:t xml:space="preserve">considering proposals to make significant amendments to margin methodologies. </w:t>
            </w:r>
          </w:p>
          <w:p w:rsidR="005F695B" w:rsidP="005F695B" w14:paraId="1A4EDFFA" w14:textId="77777777">
            <w:pPr>
              <w:pStyle w:val="BodyText1"/>
              <w:rPr>
                <w:b/>
                <w:bCs/>
                <w:color w:val="FFFFFF"/>
                <w:lang w:val="en-GB"/>
              </w:rPr>
            </w:pPr>
            <w:r>
              <w:rPr>
                <w:lang w:val="en-GB"/>
              </w:rPr>
              <w:t>In all cases, following their review the Risk Committee will make recommendations based on their findings to the LCH SA Board for approval. In the event the Board decides not to follow the recommendation of the Risk Committee, the CCP is required to notify the competent authority within five days.</w:t>
            </w:r>
          </w:p>
          <w:p w:rsidR="005F695B" w:rsidP="005F695B" w14:paraId="5EF331A4" w14:textId="53CC0435">
            <w:pPr>
              <w:pStyle w:val="BodyText1"/>
              <w:rPr>
                <w:lang w:val="en-GB"/>
              </w:rPr>
            </w:pPr>
            <w:r w:rsidRPr="00AD5ECD">
              <w:rPr>
                <w:lang w:val="en-GB"/>
              </w:rPr>
              <w:t xml:space="preserve">The Risk Committee is comprised of </w:t>
            </w:r>
            <w:r w:rsidR="00015722">
              <w:rPr>
                <w:lang w:val="en-GB"/>
              </w:rPr>
              <w:t>eight</w:t>
            </w:r>
            <w:r w:rsidRPr="00AD5ECD">
              <w:rPr>
                <w:lang w:val="en-GB"/>
              </w:rPr>
              <w:t xml:space="preserve"> individuals: three INEDs, </w:t>
            </w:r>
            <w:r w:rsidR="00015722">
              <w:rPr>
                <w:lang w:val="en-GB"/>
              </w:rPr>
              <w:t>three</w:t>
            </w:r>
            <w:r w:rsidRPr="00AD5ECD">
              <w:rPr>
                <w:lang w:val="en-GB"/>
              </w:rPr>
              <w:t xml:space="preserve"> representatives of clearing members and </w:t>
            </w:r>
            <w:r w:rsidR="00015722">
              <w:rPr>
                <w:lang w:val="en-GB"/>
              </w:rPr>
              <w:t>two</w:t>
            </w:r>
            <w:r w:rsidRPr="00AD5ECD">
              <w:rPr>
                <w:lang w:val="en-GB"/>
              </w:rPr>
              <w:t xml:space="preserve"> representative of clients of clearing members. The metric for determining which clearing member and clients are members of the Committee is based on factors including the asset classes cleared, volume cleared, the level of contribution to the relevant default funds and whether they have previously been a voting member of the Committee.</w:t>
            </w:r>
            <w:r>
              <w:rPr>
                <w:lang w:val="en-GB"/>
              </w:rPr>
              <w:t xml:space="preserve"> </w:t>
            </w:r>
          </w:p>
          <w:p w:rsidR="00941D74" w:rsidRPr="00941D74" w:rsidP="005F695B" w14:paraId="4A108851" w14:textId="774A6184">
            <w:pPr>
              <w:pStyle w:val="BodyText1"/>
              <w:rPr>
                <w:color w:val="FFFFFF"/>
                <w:lang w:val="en-GB"/>
              </w:rPr>
            </w:pPr>
          </w:p>
          <w:p w:rsidR="00941D74" w:rsidRPr="00941D74" w:rsidP="005F695B" w14:paraId="7B8BF9D7" w14:textId="49733B46">
            <w:pPr>
              <w:pStyle w:val="BodyText1"/>
              <w:rPr>
                <w:color w:val="FFFFFF"/>
                <w:lang w:val="en-GB"/>
              </w:rPr>
            </w:pPr>
            <w:r w:rsidRPr="00941D74">
              <w:rPr>
                <w:color w:val="FFFFFF"/>
                <w:lang w:val="en-GB"/>
              </w:rPr>
              <w:t xml:space="preserve">The </w:t>
            </w:r>
            <w:r w:rsidRPr="00941D74">
              <w:rPr>
                <w:color w:val="FFFFFF"/>
                <w:u w:val="single"/>
                <w:lang w:val="en-GB"/>
              </w:rPr>
              <w:t>Nomination Committee</w:t>
            </w:r>
            <w:r w:rsidRPr="00941D74">
              <w:rPr>
                <w:color w:val="FFFFFF"/>
                <w:lang w:val="en-GB"/>
              </w:rPr>
              <w:t xml:space="preserve"> makes recommendation</w:t>
            </w:r>
            <w:r>
              <w:rPr>
                <w:color w:val="FFFFFF"/>
                <w:lang w:val="en-GB"/>
              </w:rPr>
              <w:t>s</w:t>
            </w:r>
            <w:r w:rsidRPr="00941D74">
              <w:rPr>
                <w:color w:val="FFFFFF"/>
                <w:lang w:val="en-GB"/>
              </w:rPr>
              <w:t xml:space="preserve"> to the Board for nominations of the candidates for appointment as directors of the Board. The Nomination committee comprises five individuals, three of them being INEDs.</w:t>
            </w:r>
          </w:p>
          <w:p w:rsidR="00941D74" w:rsidP="005F695B" w14:paraId="4BE2ABDD" w14:textId="77777777">
            <w:pPr>
              <w:pStyle w:val="BodyText1"/>
              <w:rPr>
                <w:b/>
                <w:bCs/>
                <w:color w:val="FFFFFF"/>
                <w:lang w:val="en-GB"/>
              </w:rPr>
            </w:pPr>
          </w:p>
          <w:p w:rsidR="005F695B" w:rsidP="005F695B" w14:paraId="32C446C8" w14:textId="23BA756E">
            <w:pPr>
              <w:pStyle w:val="BodyText1"/>
              <w:rPr>
                <w:b/>
                <w:bCs/>
                <w:color w:val="FFFFFF"/>
                <w:lang w:val="en-GB"/>
              </w:rPr>
            </w:pPr>
            <w:r>
              <w:rPr>
                <w:lang w:val="en-GB"/>
              </w:rPr>
              <w:t>The Terms of Reference of the Board set out the obligations on LCH SA’s Directors to disclose any potential conflicts of interest to other Directors, as well as the actions</w:t>
            </w:r>
            <w:r w:rsidR="006F14CE">
              <w:rPr>
                <w:lang w:val="en-GB"/>
              </w:rPr>
              <w:t>,</w:t>
            </w:r>
            <w:r>
              <w:rPr>
                <w:lang w:val="en-GB"/>
              </w:rPr>
              <w:t xml:space="preserve"> which may be taken to mitigate conflicts as they arise. The LCH SA Board of Directors performs an annual declaration of potential or actual conflicts of interest. At the beginning of each meeting of the LCH SA Board the agenda is reviewed by the Board Directors and actual or potential conflicts are considered for each agenda item. The tools available to the LCH SA Board to mitigate conflicts of interest include Directors recusing themselves from discussions. If there is any doubt whether a conflict exists, a determination will be made by the INEDs in conjunction with the Chief Compliance Officer, as to whether a conflict exists. The INEDs’ decision is final. </w:t>
            </w:r>
          </w:p>
          <w:p w:rsidR="0056715F" w:rsidRPr="006C4CE1" w:rsidP="005F695B" w14:paraId="5E98E17A" w14:textId="513EA9D8">
            <w:pPr>
              <w:pStyle w:val="BodyText1"/>
              <w:rPr>
                <w:rFonts w:cs="Arial"/>
                <w:b/>
                <w:i/>
                <w:color w:val="0070C0"/>
                <w:lang w:val="en-GB"/>
              </w:rPr>
            </w:pPr>
            <w:r>
              <w:rPr>
                <w:lang w:val="en-GB"/>
              </w:rPr>
              <w:t xml:space="preserve">As a measure of best practice, the LCH SA Board performs an annual review of its own performance and that of its Committees. The review includes consideration of the performance of LCH SA’s Board members and the Chairman, and the LCH SA Board’s behaviours and culture. </w:t>
            </w:r>
          </w:p>
        </w:tc>
      </w:tr>
      <w:tr w14:paraId="3C220E17" w14:textId="77777777" w:rsidTr="0037565E">
        <w:tblPrEx>
          <w:tblW w:w="0" w:type="auto"/>
          <w:tblLook w:val="04A0"/>
        </w:tblPrEx>
        <w:tc>
          <w:tcPr>
            <w:tcW w:w="9381" w:type="dxa"/>
            <w:gridSpan w:val="2"/>
          </w:tcPr>
          <w:p w:rsidR="0056715F" w:rsidRPr="006C4CE1" w:rsidP="0037565E" w14:paraId="1974119C"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The board should contain suitable members with the appropriate skills and incentives to fulfil its multiple roles. This typically requires the inclusion of non-executive board member(s).</w:t>
            </w:r>
          </w:p>
          <w:p w:rsidR="005F695B" w:rsidP="005F695B" w14:paraId="7B78B8FD" w14:textId="63C232CF">
            <w:pPr>
              <w:pStyle w:val="BodyText1"/>
              <w:rPr>
                <w:rFonts w:asciiTheme="minorHAnsi" w:hAnsiTheme="minorHAnsi" w:cstheme="minorHAnsi"/>
                <w:lang w:val="en-GB"/>
              </w:rPr>
            </w:pPr>
            <w:r w:rsidRPr="00AD5ECD">
              <w:rPr>
                <w:rFonts w:asciiTheme="minorHAnsi" w:hAnsiTheme="minorHAnsi" w:cstheme="minorHAnsi"/>
                <w:lang w:val="en-GB"/>
              </w:rPr>
              <w:t xml:space="preserve">The LCH SA Board is comprised of </w:t>
            </w:r>
            <w:r w:rsidR="00015722">
              <w:rPr>
                <w:rFonts w:asciiTheme="minorHAnsi" w:hAnsiTheme="minorHAnsi" w:cstheme="minorHAnsi"/>
                <w:lang w:val="en-GB"/>
              </w:rPr>
              <w:t>11</w:t>
            </w:r>
            <w:r w:rsidRPr="00AD5ECD">
              <w:rPr>
                <w:rFonts w:asciiTheme="minorHAnsi" w:hAnsiTheme="minorHAnsi" w:cstheme="minorHAnsi"/>
                <w:lang w:val="en-GB"/>
              </w:rPr>
              <w:t xml:space="preserve"> individuals (</w:t>
            </w:r>
            <w:r>
              <w:rPr>
                <w:rFonts w:asciiTheme="minorHAnsi" w:hAnsiTheme="minorHAnsi" w:cstheme="minorHAnsi"/>
                <w:lang w:val="en-GB"/>
              </w:rPr>
              <w:t>see key consideration 3 above for further details). The LCH SA Board takes the advice of the LCH</w:t>
            </w:r>
            <w:r w:rsidR="00015722">
              <w:rPr>
                <w:rFonts w:asciiTheme="minorHAnsi" w:hAnsiTheme="minorHAnsi" w:cstheme="minorHAnsi"/>
                <w:lang w:val="en-GB"/>
              </w:rPr>
              <w:t xml:space="preserve"> SA</w:t>
            </w:r>
            <w:r>
              <w:rPr>
                <w:rFonts w:asciiTheme="minorHAnsi" w:hAnsiTheme="minorHAnsi" w:cstheme="minorHAnsi"/>
                <w:lang w:val="en-GB"/>
              </w:rPr>
              <w:t xml:space="preserve"> Nomination Committee before approving changes in its size, structure and members. The Committee’s Terms of Reference state that </w:t>
            </w:r>
            <w:r>
              <w:rPr>
                <w:rFonts w:asciiTheme="minorHAnsi" w:hAnsiTheme="minorHAnsi" w:cstheme="minorHAnsi"/>
              </w:rPr>
              <w:t xml:space="preserve">the Committee will need to ensure that its recommended </w:t>
            </w:r>
            <w:r>
              <w:t>candidates are respected for their competence and are of good standing in their field of business</w:t>
            </w:r>
            <w:r>
              <w:rPr>
                <w:rFonts w:asciiTheme="minorHAnsi" w:hAnsiTheme="minorHAnsi" w:cstheme="minorHAnsi"/>
                <w:lang w:val="en-GB"/>
              </w:rPr>
              <w:t xml:space="preserve">. </w:t>
            </w:r>
          </w:p>
          <w:p w:rsidR="005F695B" w:rsidP="005F695B" w14:paraId="615DAD35" w14:textId="77777777">
            <w:pPr>
              <w:pStyle w:val="BodyText1"/>
              <w:rPr>
                <w:lang w:val="en-GB"/>
              </w:rPr>
            </w:pPr>
            <w:r>
              <w:rPr>
                <w:lang w:val="en-GB"/>
              </w:rPr>
              <w:t xml:space="preserve">An LCH SA INED must be independent in character and judgement, and have no relationships or circumstances (including any with LSEG or any of its subsidiary undertakings and/or with any significant user or venue shareholder) which are likely to affect, or could appear to affect, his or her judgement. The identities of the INEDs are disclosed on the LCH SA website. </w:t>
            </w:r>
          </w:p>
          <w:p w:rsidR="005F695B" w:rsidP="005F695B" w14:paraId="61CAA84A" w14:textId="77777777">
            <w:pPr>
              <w:pStyle w:val="BodyText1"/>
              <w:rPr>
                <w:lang w:val="en-GB"/>
              </w:rPr>
            </w:pPr>
            <w:r>
              <w:rPr>
                <w:lang w:val="en-GB"/>
              </w:rPr>
              <w:t>The INEDs of the LCH SA Board receive a fee, which is fixed, and which is not linked to the business performance of LCH SA. Non-executive members of the LCH SA Board, other than the INEDs, do not receive a fee. The non-executive members of the LCH SA Board represent the users of the CCP and in many cases the shareholders of LCH Group.</w:t>
            </w:r>
          </w:p>
          <w:p w:rsidR="0056715F" w:rsidRPr="006C4CE1" w:rsidP="005F695B" w14:paraId="40EF6C7F" w14:textId="36A6F726">
            <w:pPr>
              <w:pStyle w:val="BodyText1"/>
              <w:rPr>
                <w:rFonts w:cs="Arial"/>
                <w:b/>
                <w:i/>
                <w:color w:val="0070C0"/>
                <w:lang w:val="en-GB"/>
              </w:rPr>
            </w:pPr>
            <w:r>
              <w:t>It is a responsibility of the LCH SA Board, through its Terms of Reference, to perform adequate succession planning for the LCH SA Board, thereby ensuring the LCH SA Board continues to have appropriately skilled members.</w:t>
            </w:r>
          </w:p>
        </w:tc>
      </w:tr>
      <w:tr w14:paraId="406FE311" w14:textId="77777777" w:rsidTr="0037565E">
        <w:tblPrEx>
          <w:tblW w:w="0" w:type="auto"/>
          <w:tblLook w:val="04A0"/>
        </w:tblPrEx>
        <w:tc>
          <w:tcPr>
            <w:tcW w:w="9381" w:type="dxa"/>
            <w:gridSpan w:val="2"/>
          </w:tcPr>
          <w:p w:rsidR="0056715F" w:rsidRPr="006C4CE1" w:rsidP="0037565E" w14:paraId="01836CEA" w14:textId="77777777">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The roles and responsibilities of management should be clearly specified. An FMI’s management should have the appropriate experience, a mix of skills, and the integrity necessary to discharge their responsibilities for the operation and risk management of the FMI.</w:t>
            </w:r>
          </w:p>
          <w:p w:rsidR="005F695B" w:rsidP="005F695B" w14:paraId="1FAEFB3A" w14:textId="77777777">
            <w:pPr>
              <w:pStyle w:val="BodyText1"/>
              <w:rPr>
                <w:lang w:val="en-GB"/>
              </w:rPr>
            </w:pPr>
            <w:r>
              <w:rPr>
                <w:lang w:val="en-GB"/>
              </w:rPr>
              <w:t>LCH SA’s senior management is responsible, in general, for ensuring consistency of LCH SA’s activities with the LCH SA Board’s objectives and strategy, establishing appropriate compliance and internal controls, subjecting internal controls to regular review and testing, ensuring sufficient resources are devoted to risk management and compliance, being actively involved in risk control processes and ensuring that risks posed to the CCP by its clearing and activities linked to clearing are duly addressed.</w:t>
            </w:r>
          </w:p>
          <w:p w:rsidR="005F695B" w:rsidP="005F695B" w14:paraId="16E8A0A9" w14:textId="77777777">
            <w:pPr>
              <w:pStyle w:val="BodyText1"/>
              <w:rPr>
                <w:lang w:val="en-GB"/>
              </w:rPr>
            </w:pPr>
            <w:r>
              <w:rPr>
                <w:lang w:val="en-GB"/>
              </w:rPr>
              <w:t>LCH SA’s management team is made up of experienced professionals, taking responsibility for distinct areas of the operation, risk management and control of the CCP. In separating responsibilities, LCH SA has management in place with the necessary expertise for each area and maintains a mix of skills necessary for the operation and risk management of the CCP.</w:t>
            </w:r>
          </w:p>
          <w:p w:rsidR="0063016B" w:rsidP="005F695B" w14:paraId="1E215C61" w14:textId="73181304">
            <w:pPr>
              <w:pStyle w:val="BodyText1"/>
            </w:pPr>
            <w:r>
              <w:t xml:space="preserve">The roles and responsibilities of senior management are determined on the needs of LCH SA and set out in individual job descriptions. Once in role, LCH SA’s senior management is subject to at least annual performance management reviews against their objectives and the core competencies identified as essential for all LCH SA employees. LCH SA is committed to ensuring that its reward practices promote sound and effective risk management and do not create incentives to relax risk standards. </w:t>
            </w:r>
            <w:r w:rsidR="006F14CE">
              <w:t xml:space="preserve"> </w:t>
            </w:r>
            <w:r>
              <w:t>At least once a year, in line with the ESMA-EBA suitability guidelines, each member of the Local Management Committee are assessed on both an individual and a collective basis.</w:t>
            </w:r>
          </w:p>
          <w:p w:rsidR="0063016B" w:rsidP="005F695B" w14:paraId="0708DFAD" w14:textId="77777777">
            <w:pPr>
              <w:pStyle w:val="BodyText1"/>
            </w:pPr>
          </w:p>
          <w:p w:rsidR="006F14CE" w:rsidP="005F695B" w14:paraId="4A2B7221" w14:textId="4A926C95">
            <w:pPr>
              <w:pStyle w:val="BodyText1"/>
            </w:pPr>
            <w:r>
              <w:t>I</w:t>
            </w:r>
            <w:r w:rsidR="005F695B">
              <w:t>n the case of non-performance, processes are in place to identify, escalate, remediate and ultimately reprimand and remove management if necessary.</w:t>
            </w:r>
            <w:r>
              <w:t xml:space="preserve"> </w:t>
            </w:r>
          </w:p>
          <w:p w:rsidR="0056715F" w:rsidRPr="006C4CE1" w:rsidP="006F14CE" w14:paraId="7DEB2178" w14:textId="3732EC69">
            <w:pPr>
              <w:pStyle w:val="BodyText1"/>
              <w:rPr>
                <w:rFonts w:cs="Arial"/>
                <w:b/>
                <w:i/>
                <w:color w:val="0070C0"/>
                <w:lang w:val="en-GB"/>
              </w:rPr>
            </w:pPr>
          </w:p>
        </w:tc>
      </w:tr>
      <w:tr w14:paraId="5321B846" w14:textId="77777777" w:rsidTr="0037565E">
        <w:tblPrEx>
          <w:tblW w:w="0" w:type="auto"/>
          <w:tblLook w:val="04A0"/>
        </w:tblPrEx>
        <w:tc>
          <w:tcPr>
            <w:tcW w:w="9381" w:type="dxa"/>
            <w:gridSpan w:val="2"/>
          </w:tcPr>
          <w:p w:rsidR="0056715F" w:rsidRPr="006C4CE1" w:rsidP="0037565E" w14:paraId="1F66E15D" w14:textId="77777777">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 xml:space="preserve">The board should establish a clear, documented risk-management framework that includes the FMI’s risk-tolerance policy, assigns responsibilities and accountability for risk decisions, and addresses decision making in crises and emergencies. </w:t>
            </w:r>
            <w:r w:rsidRPr="006C4CE1">
              <w:rPr>
                <w:rFonts w:cs="Arial"/>
                <w:b/>
                <w:i/>
                <w:color w:val="0070C0"/>
                <w:lang w:val="en-GB"/>
              </w:rPr>
              <w:t>Governance arrangements should ensure that the risk-management and internal control functions have sufficient authority, independence, resources, and access to the board.</w:t>
            </w:r>
          </w:p>
          <w:p w:rsidR="006635CC" w:rsidP="00312045" w14:paraId="44969F0D" w14:textId="7D5917DA">
            <w:pPr>
              <w:pStyle w:val="BodyText1"/>
            </w:pPr>
            <w:r>
              <w:rPr>
                <w:lang w:val="en-GB"/>
              </w:rPr>
              <w:t>LCH SA’s risk management is governed by the Risk Governance Framework, adopted and reviewed annually by the LCH SA Board. This framework defines</w:t>
            </w:r>
            <w:r>
              <w:rPr>
                <w:lang w:val="en-GB"/>
              </w:rPr>
              <w:t xml:space="preserve">, </w:t>
            </w:r>
            <w:r w:rsidRPr="009E5BAA">
              <w:t xml:space="preserve">the </w:t>
            </w:r>
            <w:r>
              <w:t xml:space="preserve">Board’s Risk Appetite, the </w:t>
            </w:r>
            <w:r w:rsidR="009C54C7">
              <w:t>t</w:t>
            </w:r>
            <w:r>
              <w:t xml:space="preserve">axonomy of risks recognised by the Board, clear </w:t>
            </w:r>
            <w:r w:rsidR="009C54C7">
              <w:t>o</w:t>
            </w:r>
            <w:r>
              <w:t>wnership of each of those risks, the high level standards which the Board expect to be met in managing the company’s business within appetite, and the indicators and tolerance thresholds by which the status of each risk is to be measured and reported.</w:t>
            </w:r>
          </w:p>
          <w:p w:rsidR="006635CC" w:rsidP="005F695B" w14:paraId="6640DC8E" w14:textId="1D9B7671">
            <w:pPr>
              <w:pStyle w:val="BodyText1"/>
              <w:rPr>
                <w:lang w:val="en-GB"/>
              </w:rPr>
            </w:pPr>
          </w:p>
          <w:p w:rsidR="005F695B" w:rsidP="005F695B" w14:paraId="0043D93C" w14:textId="0F31A82E">
            <w:pPr>
              <w:pStyle w:val="BodyText1"/>
              <w:rPr>
                <w:lang w:val="en-GB"/>
              </w:rPr>
            </w:pPr>
            <w:r>
              <w:rPr>
                <w:lang w:val="en-GB"/>
              </w:rPr>
              <w:t xml:space="preserve">The Risk Governance Framework requires that a comprehensive risk policy framework is maintained which identifies how each risk is managed to those standards and within the Board’s </w:t>
            </w:r>
            <w:r w:rsidR="009C54C7">
              <w:rPr>
                <w:lang w:val="en-GB"/>
              </w:rPr>
              <w:t>risk appetite</w:t>
            </w:r>
            <w:r>
              <w:rPr>
                <w:lang w:val="en-GB"/>
              </w:rPr>
              <w:t xml:space="preserve">. The framework comprises a suite of risk policies, each of which is </w:t>
            </w:r>
            <w:r w:rsidR="009C54C7">
              <w:rPr>
                <w:lang w:val="en-GB"/>
              </w:rPr>
              <w:t xml:space="preserve">regularly </w:t>
            </w:r>
            <w:r>
              <w:rPr>
                <w:lang w:val="en-GB"/>
              </w:rPr>
              <w:t xml:space="preserve">reviewed and approved by </w:t>
            </w:r>
            <w:r w:rsidR="00312045">
              <w:rPr>
                <w:lang w:val="en-GB"/>
              </w:rPr>
              <w:t xml:space="preserve"> the appropriate governance body</w:t>
            </w:r>
            <w:r>
              <w:rPr>
                <w:lang w:val="en-GB"/>
              </w:rPr>
              <w:t xml:space="preserve">. </w:t>
            </w:r>
          </w:p>
          <w:p w:rsidR="00353AE9" w:rsidP="005F695B" w14:paraId="419E89EC" w14:textId="77777777">
            <w:pPr>
              <w:pStyle w:val="BodyText1"/>
              <w:rPr>
                <w:lang w:val="en-GB"/>
              </w:rPr>
            </w:pPr>
          </w:p>
          <w:p w:rsidR="00353AE9" w:rsidP="00353AE9" w14:paraId="7A788FE8" w14:textId="75F04823">
            <w:pPr>
              <w:pStyle w:val="BodyText1"/>
            </w:pPr>
            <w:r>
              <w:rPr>
                <w:lang w:val="en-GB"/>
              </w:rPr>
              <w:t xml:space="preserve">The Board requires the risk management framework to follow a three </w:t>
            </w:r>
            <w:r>
              <w:t>l</w:t>
            </w:r>
            <w:r w:rsidRPr="00826B61">
              <w:t xml:space="preserve">ines of </w:t>
            </w:r>
            <w:r>
              <w:t>d</w:t>
            </w:r>
            <w:r w:rsidRPr="00826B61">
              <w:t xml:space="preserve">efence </w:t>
            </w:r>
            <w:r>
              <w:t>approach, where</w:t>
            </w:r>
            <w:r w:rsidRPr="00826B61">
              <w:t>:</w:t>
            </w:r>
          </w:p>
          <w:p w:rsidR="00353AE9" w:rsidP="00353AE9" w14:paraId="7E35BA2D" w14:textId="77777777">
            <w:pPr>
              <w:pStyle w:val="ListParagraph"/>
              <w:numPr>
                <w:ilvl w:val="0"/>
                <w:numId w:val="31"/>
              </w:numPr>
              <w:spacing w:after="120" w:line="240" w:lineRule="auto"/>
              <w:ind w:left="765" w:hanging="357"/>
              <w:contextualSpacing w:val="0"/>
            </w:pPr>
            <w:r>
              <w:t xml:space="preserve">The </w:t>
            </w:r>
            <w:r w:rsidRPr="00826B61">
              <w:t>First</w:t>
            </w:r>
            <w:r>
              <w:t>-</w:t>
            </w:r>
            <w:r w:rsidRPr="00826B61">
              <w:t>Line owns and manages the risk of all business activities</w:t>
            </w:r>
            <w:r>
              <w:t xml:space="preserve">, and </w:t>
            </w:r>
            <w:r w:rsidRPr="00826B61">
              <w:t>consists of Function Heads and Business Heads (excl</w:t>
            </w:r>
            <w:r>
              <w:t>uding the</w:t>
            </w:r>
            <w:r w:rsidRPr="00826B61">
              <w:t xml:space="preserve"> CRO</w:t>
            </w:r>
            <w:r>
              <w:t>, CCO</w:t>
            </w:r>
            <w:r w:rsidRPr="00826B61">
              <w:t xml:space="preserve"> and Head of Internal Audit);</w:t>
            </w:r>
          </w:p>
          <w:p w:rsidR="00353AE9" w:rsidP="00353AE9" w14:paraId="6E345D23" w14:textId="4CCF51F8">
            <w:pPr>
              <w:pStyle w:val="ListParagraph"/>
              <w:numPr>
                <w:ilvl w:val="0"/>
                <w:numId w:val="31"/>
              </w:numPr>
              <w:spacing w:after="120" w:line="240" w:lineRule="auto"/>
              <w:ind w:left="765" w:hanging="357"/>
              <w:contextualSpacing w:val="0"/>
            </w:pPr>
            <w:r>
              <w:t xml:space="preserve">The </w:t>
            </w:r>
            <w:r w:rsidRPr="00826B61">
              <w:t>S</w:t>
            </w:r>
            <w:r>
              <w:t xml:space="preserve">econd-Line is formed under the </w:t>
            </w:r>
            <w:r w:rsidRPr="00826B61">
              <w:t xml:space="preserve">CRO who has </w:t>
            </w:r>
            <w:r>
              <w:t xml:space="preserve">a </w:t>
            </w:r>
            <w:r w:rsidRPr="00826B61">
              <w:t xml:space="preserve">dual reporting line to </w:t>
            </w:r>
            <w:r>
              <w:t xml:space="preserve">the </w:t>
            </w:r>
            <w:r w:rsidRPr="00826B61">
              <w:t xml:space="preserve">CEO and </w:t>
            </w:r>
            <w:r>
              <w:t xml:space="preserve">to the </w:t>
            </w:r>
            <w:r w:rsidRPr="00826B61">
              <w:t xml:space="preserve">Chair of </w:t>
            </w:r>
            <w:r>
              <w:t xml:space="preserve">the </w:t>
            </w:r>
            <w:r w:rsidRPr="00826B61">
              <w:t>Risk Committee</w:t>
            </w:r>
            <w:r>
              <w:t xml:space="preserve">, and is </w:t>
            </w:r>
            <w:r w:rsidRPr="00826B61">
              <w:t xml:space="preserve">responsible for </w:t>
            </w:r>
            <w:r w:rsidRPr="009F2528">
              <w:t>measuring</w:t>
            </w:r>
            <w:r>
              <w:t xml:space="preserve">, </w:t>
            </w:r>
            <w:r w:rsidRPr="009F2528">
              <w:t>monitoring</w:t>
            </w:r>
            <w:r>
              <w:t xml:space="preserve"> and </w:t>
            </w:r>
            <w:r w:rsidRPr="009F2528">
              <w:t xml:space="preserve">reporting </w:t>
            </w:r>
            <w:r>
              <w:t>the risks identified in</w:t>
            </w:r>
            <w:r w:rsidRPr="009F2528">
              <w:t xml:space="preserve"> this </w:t>
            </w:r>
            <w:r>
              <w:t>f</w:t>
            </w:r>
            <w:r w:rsidRPr="009F2528">
              <w:t xml:space="preserve">ramework </w:t>
            </w:r>
            <w:r>
              <w:t xml:space="preserve">and, </w:t>
            </w:r>
            <w:r w:rsidRPr="00826B61">
              <w:t>for all Financial an</w:t>
            </w:r>
            <w:r>
              <w:t xml:space="preserve">d </w:t>
            </w:r>
            <w:r w:rsidRPr="00826B61">
              <w:t>Operational Resilience Risks</w:t>
            </w:r>
            <w:r>
              <w:t>, for</w:t>
            </w:r>
            <w:r w:rsidRPr="00826B61">
              <w:t xml:space="preserve"> setting policies consistent with </w:t>
            </w:r>
            <w:r>
              <w:t xml:space="preserve">the standards identified in this </w:t>
            </w:r>
            <w:r w:rsidRPr="00826B61">
              <w:t>Framework</w:t>
            </w:r>
            <w:r>
              <w:t>. The Chief Risk Officer is supported by an effective team with the necessary authority, expertise, access and resource. F</w:t>
            </w:r>
            <w:r w:rsidRPr="00826B61">
              <w:t>or Corporate Risks</w:t>
            </w:r>
            <w:r>
              <w:t>,</w:t>
            </w:r>
            <w:r w:rsidRPr="00826B61">
              <w:t xml:space="preserve"> dedicated control function</w:t>
            </w:r>
            <w:r>
              <w:t>s</w:t>
            </w:r>
            <w:r w:rsidRPr="00826B61">
              <w:t xml:space="preserve"> (</w:t>
            </w:r>
            <w:r>
              <w:t xml:space="preserve">e.g. </w:t>
            </w:r>
            <w:r w:rsidRPr="00826B61">
              <w:t xml:space="preserve">HR, Compliance, Finance, Legal) </w:t>
            </w:r>
            <w:r>
              <w:t xml:space="preserve">are responsible for setting policies consistent with this framework and for the management, monitoring and reporting of any policy non-compliance their specific areas. </w:t>
            </w:r>
          </w:p>
          <w:p w:rsidR="00353AE9" w:rsidP="00353AE9" w14:paraId="69E5ED3E" w14:textId="77777777">
            <w:pPr>
              <w:spacing w:after="120"/>
              <w:ind w:left="791"/>
            </w:pPr>
            <w:r>
              <w:t>For Compliance and Regulatory risks, the Chief Compliance Officer (CCO) is responsible for the Second-Line risk function, supported by the CRO.</w:t>
            </w:r>
          </w:p>
          <w:p w:rsidR="00353AE9" w:rsidP="00353AE9" w14:paraId="34CB4229" w14:textId="3A518D24">
            <w:pPr>
              <w:pStyle w:val="ListParagraph"/>
              <w:numPr>
                <w:ilvl w:val="0"/>
                <w:numId w:val="31"/>
              </w:numPr>
              <w:spacing w:after="120" w:line="240" w:lineRule="auto"/>
              <w:ind w:left="765" w:hanging="357"/>
              <w:contextualSpacing w:val="0"/>
            </w:pPr>
            <w:r>
              <w:t xml:space="preserve">The </w:t>
            </w:r>
            <w:r w:rsidRPr="00826B61">
              <w:t>Third</w:t>
            </w:r>
            <w:r>
              <w:t>-</w:t>
            </w:r>
            <w:r w:rsidRPr="00826B61">
              <w:t>Line is the Internal Audit function</w:t>
            </w:r>
            <w:r>
              <w:t>, which</w:t>
            </w:r>
            <w:r w:rsidRPr="00826B61">
              <w:t xml:space="preserve"> reports to </w:t>
            </w:r>
            <w:r>
              <w:t xml:space="preserve">the </w:t>
            </w:r>
            <w:r w:rsidRPr="00826B61">
              <w:t xml:space="preserve">Chair of </w:t>
            </w:r>
            <w:r>
              <w:t xml:space="preserve">the </w:t>
            </w:r>
            <w:r w:rsidRPr="00826B61">
              <w:t>Audit Committee to provide independent assurance to the Board</w:t>
            </w:r>
            <w:r>
              <w:t>. The Head of Internal Audit is supported by a team with the necessary access to material, independence from ongoing processes, authority and expertise.</w:t>
            </w:r>
          </w:p>
          <w:p w:rsidR="005F695B" w:rsidP="005F695B" w14:paraId="7B84A847" w14:textId="77777777">
            <w:pPr>
              <w:pStyle w:val="BodyText1"/>
              <w:rPr>
                <w:lang w:val="en-GB"/>
              </w:rPr>
            </w:pPr>
            <w:r>
              <w:rPr>
                <w:lang w:val="en-GB"/>
              </w:rPr>
              <w:t xml:space="preserve">The LCH SA Board ensures it has adequate governance surrounding the adoption and use of risk management models by setting policies and standards for the minimum level of review and governance steps which are required for margin models. The review steps culminate in evaluation by the LCH SA Risk Committee, which makes recommendations related to the models to the LCH SA Board. </w:t>
            </w:r>
          </w:p>
          <w:p w:rsidR="005F695B" w:rsidP="005F695B" w14:paraId="2B389F7C" w14:textId="77777777">
            <w:pPr>
              <w:pStyle w:val="BodyText1"/>
              <w:rPr>
                <w:lang w:val="en-GB"/>
              </w:rPr>
            </w:pPr>
            <w:r>
              <w:rPr>
                <w:lang w:val="en-GB"/>
              </w:rPr>
              <w:t>New models and changes to existing margin models and related methodologies are reviewed through internal committees and external participant working groups as well as being subject to independent expert validation.</w:t>
            </w:r>
          </w:p>
          <w:p w:rsidR="0056715F" w:rsidRPr="006C4CE1" w:rsidP="005F695B" w14:paraId="36396698" w14:textId="364B1CE8">
            <w:pPr>
              <w:pStyle w:val="BodyText1"/>
              <w:rPr>
                <w:rFonts w:cs="Arial"/>
                <w:b/>
                <w:i/>
                <w:color w:val="0070C0"/>
                <w:lang w:val="en-GB"/>
              </w:rPr>
            </w:pPr>
            <w:r>
              <w:t>To manage a crisis or a default, LCH SA has established a Crisis Management Team (“</w:t>
            </w:r>
            <w:r>
              <w:rPr>
                <w:b/>
              </w:rPr>
              <w:t>CMT</w:t>
            </w:r>
            <w:r>
              <w:t>”) and a Default Crisis Management Team (“</w:t>
            </w:r>
            <w:r>
              <w:rPr>
                <w:b/>
              </w:rPr>
              <w:t>DCMT</w:t>
            </w:r>
            <w:r>
              <w:t>”), each working across all of the LCH SA services. Each of them works within regularly reviewed plans and procedures ensuring that the response to and management of a crisis or default is well co-ordinated and effective, minimising the impact on employees and members.</w:t>
            </w:r>
          </w:p>
        </w:tc>
      </w:tr>
      <w:tr w14:paraId="0FC1402E" w14:textId="77777777" w:rsidTr="0037565E">
        <w:tblPrEx>
          <w:tblW w:w="0" w:type="auto"/>
          <w:tblLook w:val="04A0"/>
        </w:tblPrEx>
        <w:tc>
          <w:tcPr>
            <w:tcW w:w="9381" w:type="dxa"/>
            <w:gridSpan w:val="2"/>
          </w:tcPr>
          <w:p w:rsidR="0056715F" w:rsidRPr="006C4CE1" w:rsidP="0037565E" w14:paraId="4FA73437" w14:textId="77777777">
            <w:pPr>
              <w:pStyle w:val="BodyText1"/>
              <w:rPr>
                <w:rFonts w:cs="Arial"/>
                <w:b/>
                <w:i/>
                <w:color w:val="0070C0"/>
                <w:lang w:val="en-GB"/>
              </w:rPr>
            </w:pPr>
            <w:r>
              <w:rPr>
                <w:rFonts w:cs="Arial"/>
                <w:b/>
                <w:i/>
                <w:color w:val="0070C0"/>
                <w:lang w:val="en-GB"/>
              </w:rPr>
              <w:t xml:space="preserve">Key Consideration 7: </w:t>
            </w:r>
            <w:r w:rsidRPr="006C4CE1">
              <w:rPr>
                <w:rFonts w:cs="Arial"/>
                <w:b/>
                <w:i/>
                <w:color w:val="0070C0"/>
                <w:lang w:val="en-GB"/>
              </w:rPr>
              <w:t>The board should ensure that the FMI’s design, rules, overall strategy, and major decisions reflect appropriately the legitimate interests of its direct and indirect participants and other relevant stakeholders. Major decisions should be clearly disclosed to relevant stakeholders and, where there is a broad market impact, the public.</w:t>
            </w:r>
          </w:p>
          <w:p w:rsidR="005F695B" w:rsidP="005F695B" w14:paraId="4AD41C12" w14:textId="77777777">
            <w:pPr>
              <w:pStyle w:val="BodyText1"/>
              <w:rPr>
                <w:lang w:val="en-GB"/>
              </w:rPr>
            </w:pPr>
            <w:r>
              <w:rPr>
                <w:lang w:val="en-GB"/>
              </w:rPr>
              <w:t xml:space="preserve">LCH SA discloses, on its website, detailed information on its operations and risk management, as well as information on the products it clears and associated fees. As and when these are amended the disclosures are updated and, where appropriate, circulars are distributed to members. Further to this, </w:t>
            </w:r>
            <w:r>
              <w:rPr>
                <w:lang w:val="en-GB"/>
              </w:rPr>
              <w:t>LCH SA routinely makes public announcements of changes in its Board Directors. LCH Group (the controlling shareholder of LCH SA) holds General Meetings for its shareholders.</w:t>
            </w:r>
          </w:p>
          <w:p w:rsidR="005F695B" w:rsidP="005F695B" w14:paraId="4645B562" w14:textId="77777777">
            <w:pPr>
              <w:pStyle w:val="BodyText1"/>
              <w:rPr>
                <w:lang w:val="en-GB"/>
              </w:rPr>
            </w:pPr>
            <w:r>
              <w:rPr>
                <w:lang w:val="en-GB"/>
              </w:rPr>
              <w:t>The LCH SA Board includes in its membership representatives of clearing members, and venues, thereby allowing these groups of stakeholders to be part of decision making on the design of services, rules, overall strategy and major decisions. Further to this, the LCH SA Risk Committee also includes in its membership representatives of clearing members and clients, thereby allowing these groups of stakeholders to be part of recommendations made to the LCH SA Board on risk matters. The executive Directors of the LCH SA Board and Committee members provide feedback from market participants, based on their day to day interaction, as part of these forums.</w:t>
            </w:r>
          </w:p>
          <w:p w:rsidR="005F695B" w:rsidP="005F695B" w14:paraId="7B4C3814" w14:textId="77777777">
            <w:pPr>
              <w:pStyle w:val="BodyText1"/>
              <w:rPr>
                <w:lang w:val="en-GB"/>
              </w:rPr>
            </w:pPr>
            <w:r>
              <w:rPr>
                <w:lang w:val="en-GB"/>
              </w:rPr>
              <w:t>LCH SA has in place a number of tools available to it to seek feedback from its user community, including formal consultations and clearing member and client advisory forums and working groups.</w:t>
            </w:r>
          </w:p>
          <w:p w:rsidR="005F695B" w:rsidP="005F695B" w14:paraId="36106269" w14:textId="77777777">
            <w:pPr>
              <w:pStyle w:val="BodyText1"/>
              <w:rPr>
                <w:lang w:val="en-GB"/>
              </w:rPr>
            </w:pPr>
            <w:r>
              <w:rPr>
                <w:lang w:val="en-GB"/>
              </w:rPr>
              <w:t>At a working level, LCH SA engages with its clearing members and clients of clearing members in a range of advisory and risk working groups to support product development, upcoming changes and major decisions.</w:t>
            </w:r>
          </w:p>
          <w:p w:rsidR="0056715F" w:rsidRPr="006C4CE1" w:rsidP="005F695B" w14:paraId="321CA3B6" w14:textId="2D9C1576">
            <w:pPr>
              <w:pStyle w:val="BodyText1"/>
              <w:rPr>
                <w:rFonts w:cs="Arial"/>
                <w:b/>
                <w:i/>
                <w:color w:val="0070C0"/>
                <w:lang w:val="en-GB"/>
              </w:rPr>
            </w:pPr>
            <w:r>
              <w:t>LCH SA complies with the LCH Group Conflicts of Interest Policy which sets out the methods for identifying and managing potential and actual conflicts of interest, including those between LCH SA and its stakeholders. LCH SA requires all its employees to declare, annually, any potential or actual conflicts of interest. A register of conflicts is held and updated on annual cycle by the Compliance department. Where a potential conflict may arise, specific conflicts of interest management procedures are applied. Actions LCH SA may take include applying “need to know” information barriers and ultimately disclosing any conflict which it could not sufficiently avoid or mitigate.</w:t>
            </w:r>
          </w:p>
        </w:tc>
      </w:tr>
      <w:tr w14:paraId="51CAFBC5" w14:textId="77777777" w:rsidTr="0037565E">
        <w:tblPrEx>
          <w:tblW w:w="0" w:type="auto"/>
          <w:tblLook w:val="04A0"/>
        </w:tblPrEx>
        <w:tc>
          <w:tcPr>
            <w:tcW w:w="3434" w:type="dxa"/>
          </w:tcPr>
          <w:p w:rsidR="0056715F" w:rsidRPr="006C4CE1" w:rsidP="0037565E" w14:paraId="03C7EDFF" w14:textId="77777777">
            <w:pPr>
              <w:pStyle w:val="BodyText1"/>
              <w:rPr>
                <w:lang w:val="en-GB"/>
              </w:rPr>
            </w:pPr>
            <w:r w:rsidRPr="00650B16">
              <w:rPr>
                <w:b/>
                <w:lang w:val="en-GB"/>
              </w:rPr>
              <w:t>Publicly available resources</w:t>
            </w:r>
          </w:p>
        </w:tc>
        <w:tc>
          <w:tcPr>
            <w:tcW w:w="5947" w:type="dxa"/>
          </w:tcPr>
          <w:p w:rsidR="004B5079" w:rsidRPr="004B5079" w:rsidP="0037565E" w14:paraId="7976E425" w14:textId="153C6863">
            <w:pPr>
              <w:pStyle w:val="Default"/>
              <w:rPr>
                <w:rFonts w:cs="Times New Roman"/>
                <w:snapToGrid w:val="0"/>
                <w:color w:val="auto"/>
                <w:sz w:val="20"/>
                <w:szCs w:val="20"/>
                <w:lang w:eastAsia="en-US"/>
              </w:rPr>
            </w:pPr>
            <w:hyperlink r:id="rId13" w:history="1">
              <w:r w:rsidRPr="004B5079">
                <w:rPr>
                  <w:rStyle w:val="Hyperlink"/>
                  <w:rFonts w:cs="Times New Roman"/>
                  <w:snapToGrid w:val="0"/>
                  <w:sz w:val="20"/>
                  <w:szCs w:val="20"/>
                  <w:lang w:eastAsia="en-US"/>
                </w:rPr>
                <w:t>Structure and Governance</w:t>
              </w:r>
            </w:hyperlink>
            <w:r w:rsidRPr="004B5079">
              <w:rPr>
                <w:rFonts w:cs="Times New Roman"/>
                <w:snapToGrid w:val="0"/>
                <w:color w:val="auto"/>
                <w:sz w:val="20"/>
                <w:szCs w:val="20"/>
                <w:lang w:eastAsia="en-US"/>
              </w:rPr>
              <w:t xml:space="preserve"> </w:t>
            </w:r>
          </w:p>
          <w:p w:rsidR="0056715F" w:rsidP="0037565E" w14:paraId="39491F8B" w14:textId="28B68C63">
            <w:pPr>
              <w:pStyle w:val="Default"/>
              <w:rPr>
                <w:sz w:val="20"/>
                <w:szCs w:val="20"/>
              </w:rPr>
            </w:pPr>
            <w:hyperlink r:id="rId18" w:history="1">
              <w:r w:rsidRPr="004B5079">
                <w:rPr>
                  <w:rStyle w:val="Hyperlink"/>
                  <w:sz w:val="20"/>
                  <w:szCs w:val="20"/>
                </w:rPr>
                <w:t>LCH</w:t>
              </w:r>
              <w:r w:rsidRPr="004B5079" w:rsidR="004B5079">
                <w:rPr>
                  <w:rStyle w:val="Hyperlink"/>
                  <w:sz w:val="20"/>
                  <w:szCs w:val="20"/>
                </w:rPr>
                <w:t xml:space="preserve"> SA</w:t>
              </w:r>
              <w:r w:rsidRPr="004B5079">
                <w:rPr>
                  <w:rStyle w:val="Hyperlink"/>
                  <w:sz w:val="20"/>
                  <w:szCs w:val="20"/>
                </w:rPr>
                <w:t xml:space="preserve"> Board Composition</w:t>
              </w:r>
            </w:hyperlink>
            <w:r>
              <w:rPr>
                <w:sz w:val="20"/>
                <w:szCs w:val="20"/>
              </w:rPr>
              <w:t xml:space="preserve"> </w:t>
            </w:r>
          </w:p>
          <w:p w:rsidR="00354CB0" w:rsidRPr="004B5079" w:rsidP="004B5079" w14:paraId="0D034717" w14:textId="76ED91D9">
            <w:pPr>
              <w:pStyle w:val="Default"/>
              <w:rPr>
                <w:sz w:val="20"/>
                <w:szCs w:val="20"/>
              </w:rPr>
            </w:pPr>
            <w:hyperlink r:id="rId19" w:history="1">
              <w:r w:rsidRPr="004B5079" w:rsidR="0056715F">
                <w:rPr>
                  <w:rStyle w:val="Hyperlink"/>
                  <w:sz w:val="20"/>
                  <w:szCs w:val="20"/>
                </w:rPr>
                <w:t>LCH</w:t>
              </w:r>
              <w:r w:rsidRPr="004B5079" w:rsidR="004B5079">
                <w:rPr>
                  <w:rStyle w:val="Hyperlink"/>
                  <w:sz w:val="20"/>
                  <w:szCs w:val="20"/>
                </w:rPr>
                <w:t xml:space="preserve"> SA</w:t>
              </w:r>
              <w:r w:rsidRPr="004B5079" w:rsidR="0056715F">
                <w:rPr>
                  <w:rStyle w:val="Hyperlink"/>
                  <w:sz w:val="20"/>
                  <w:szCs w:val="20"/>
                </w:rPr>
                <w:t xml:space="preserve"> Committee Compositions</w:t>
              </w:r>
            </w:hyperlink>
            <w:r w:rsidR="0056715F">
              <w:rPr>
                <w:sz w:val="20"/>
                <w:szCs w:val="20"/>
              </w:rPr>
              <w:t xml:space="preserve"> </w:t>
            </w:r>
          </w:p>
        </w:tc>
      </w:tr>
    </w:tbl>
    <w:p w:rsidR="004D62A5" w:rsidRPr="006C4CE1" w:rsidP="00075E88" w14:paraId="5443B394" w14:textId="16DBC522">
      <w:pPr>
        <w:pStyle w:val="Heading1NoNumb"/>
      </w:pPr>
      <w:bookmarkStart w:id="20" w:name="_Toc423455783"/>
      <w:bookmarkStart w:id="21" w:name="_Toc521947529"/>
      <w:r w:rsidRPr="006C4CE1">
        <w:t>Principle 3: Management of risks</w:t>
      </w:r>
      <w:bookmarkEnd w:id="20"/>
      <w:bookmarkEnd w:id="21"/>
    </w:p>
    <w:tbl>
      <w:tblPr>
        <w:tblStyle w:val="TableGrid8"/>
        <w:tblW w:w="0" w:type="auto"/>
        <w:tblLook w:val="04A0"/>
      </w:tblPr>
      <w:tblGrid>
        <w:gridCol w:w="3434"/>
        <w:gridCol w:w="5947"/>
      </w:tblGrid>
      <w:tr w14:paraId="1ED729EF" w14:textId="77777777" w:rsidTr="006C1145">
        <w:tblPrEx>
          <w:tblW w:w="0" w:type="auto"/>
          <w:tblLook w:val="04A0"/>
        </w:tblPrEx>
        <w:tc>
          <w:tcPr>
            <w:tcW w:w="9381" w:type="dxa"/>
            <w:gridSpan w:val="2"/>
          </w:tcPr>
          <w:p w:rsidR="006C1145" w:rsidRPr="006C4CE1" w:rsidP="006C1145" w14:paraId="5496235B" w14:textId="77777777">
            <w:pPr>
              <w:pStyle w:val="BodyText1"/>
              <w:rPr>
                <w:color w:val="auto"/>
                <w:lang w:val="en-GB"/>
              </w:rPr>
            </w:pPr>
            <w:r w:rsidRPr="006C4CE1">
              <w:rPr>
                <w:lang w:val="en-GB"/>
              </w:rPr>
              <w:t>An FMI should have a sound risk-management framework for comprehensively managing legal, credit, liquidity, operational, and other risks.</w:t>
            </w:r>
          </w:p>
        </w:tc>
      </w:tr>
      <w:tr w14:paraId="5A221700" w14:textId="77777777" w:rsidTr="006C1145">
        <w:tblPrEx>
          <w:tblW w:w="0" w:type="auto"/>
          <w:tblLook w:val="04A0"/>
        </w:tblPrEx>
        <w:tc>
          <w:tcPr>
            <w:tcW w:w="9381" w:type="dxa"/>
            <w:gridSpan w:val="2"/>
          </w:tcPr>
          <w:p w:rsidR="006C1145" w:rsidRPr="006C4CE1" w:rsidP="006C1145" w14:paraId="3F70816D" w14:textId="4A9E1540">
            <w:pPr>
              <w:pStyle w:val="BodyText1"/>
              <w:rPr>
                <w:i/>
                <w:lang w:val="en-GB"/>
              </w:rPr>
            </w:pPr>
            <w:r w:rsidRPr="006C4CE1">
              <w:rPr>
                <w:i/>
                <w:lang w:val="en-GB"/>
              </w:rPr>
              <w:t xml:space="preserve">The </w:t>
            </w:r>
            <w:r>
              <w:rPr>
                <w:i/>
                <w:lang w:val="en-GB"/>
              </w:rPr>
              <w:t>LCH</w:t>
            </w:r>
            <w:r w:rsidR="009A6C37">
              <w:rPr>
                <w:i/>
                <w:lang w:val="en-GB"/>
              </w:rPr>
              <w:t xml:space="preserve"> SA</w:t>
            </w:r>
            <w:r w:rsidRPr="006C4CE1">
              <w:rPr>
                <w:i/>
                <w:lang w:val="en-GB"/>
              </w:rPr>
              <w:t xml:space="preserve"> risk management framework reflects the </w:t>
            </w:r>
            <w:r>
              <w:rPr>
                <w:i/>
                <w:lang w:val="en-GB"/>
              </w:rPr>
              <w:t>LCH</w:t>
            </w:r>
            <w:r w:rsidR="009A6C37">
              <w:rPr>
                <w:i/>
                <w:lang w:val="en-GB"/>
              </w:rPr>
              <w:t xml:space="preserve"> SA</w:t>
            </w:r>
            <w:r w:rsidRPr="006C4CE1">
              <w:rPr>
                <w:i/>
                <w:lang w:val="en-GB"/>
              </w:rPr>
              <w:t xml:space="preserve"> Board’s risk appetite, and any amendments to this framework are subject to review and approval by the Board, to ascertain that such changes remain in alignment with the Board’s risk tolerance. The risks identified within the framework and the risk management tools used to mitigate such risks are subject to ongoing and regular review, through a robust governance process. </w:t>
            </w:r>
            <w:r>
              <w:rPr>
                <w:i/>
                <w:lang w:val="en-GB"/>
              </w:rPr>
              <w:t>LCH</w:t>
            </w:r>
            <w:r w:rsidR="009A6C37">
              <w:rPr>
                <w:i/>
                <w:lang w:val="en-GB"/>
              </w:rPr>
              <w:t xml:space="preserve"> SA</w:t>
            </w:r>
            <w:r w:rsidRPr="006C4CE1">
              <w:rPr>
                <w:i/>
                <w:lang w:val="en-GB"/>
              </w:rPr>
              <w:t xml:space="preserve"> maintains a recovery plan and a wind-down plan, which are reviewed annually by the Board. </w:t>
            </w:r>
          </w:p>
        </w:tc>
      </w:tr>
      <w:tr w14:paraId="4D7378AB" w14:textId="77777777" w:rsidTr="006C1145">
        <w:tblPrEx>
          <w:tblW w:w="0" w:type="auto"/>
          <w:tblLook w:val="04A0"/>
        </w:tblPrEx>
        <w:tc>
          <w:tcPr>
            <w:tcW w:w="9381" w:type="dxa"/>
            <w:gridSpan w:val="2"/>
          </w:tcPr>
          <w:p w:rsidR="006C1145" w:rsidRPr="006C4CE1" w:rsidP="006C1145" w14:paraId="68D9441F"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have risk-management policies, procedures, and systems that enable it to identify, measure, monitor, and manage the range of risks that arise in or are borne by the FMI. Risk-management frameworks should be subject to periodic review.</w:t>
            </w:r>
          </w:p>
          <w:p w:rsidR="00DE652B" w:rsidP="00DE652B" w14:paraId="7C194712" w14:textId="6CE35773">
            <w:pPr>
              <w:pStyle w:val="BodyText1"/>
              <w:rPr>
                <w:b/>
                <w:bCs/>
                <w:color w:val="FFFFFF"/>
                <w:lang w:val="en-GB" w:eastAsia="en-GB"/>
              </w:rPr>
            </w:pPr>
            <w:r>
              <w:rPr>
                <w:lang w:val="en-GB" w:eastAsia="en-GB"/>
              </w:rPr>
              <w:t>LCH SA’s overarching approach to risk management is administered according to the Risk Governance Framework. This framework seeks to comprehensively identify the range of risks to which LCH SA is potentially exposed and to designate responsibility for these risks. Through the framework, the LCH SA Board defines tolerance levels for each category of risk and also sets guidelines for internal reporting to provide assurance that the framework is observed.</w:t>
            </w:r>
          </w:p>
          <w:p w:rsidR="00477148" w:rsidP="00477148" w14:paraId="2E902573" w14:textId="3D723EC8">
            <w:pPr>
              <w:pStyle w:val="BodyText1"/>
              <w:rPr>
                <w:lang w:val="en-GB"/>
              </w:rPr>
            </w:pPr>
          </w:p>
          <w:p w:rsidR="00A91235" w:rsidP="00477148" w14:paraId="1129BABA" w14:textId="1D1AA360">
            <w:pPr>
              <w:pStyle w:val="BodyText1"/>
              <w:rPr>
                <w:lang w:val="en-GB"/>
              </w:rPr>
            </w:pPr>
          </w:p>
          <w:p w:rsidR="00A91235" w:rsidP="00A91235" w14:paraId="1D67657C" w14:textId="77777777">
            <w:pPr>
              <w:pStyle w:val="BodyText1"/>
              <w:rPr>
                <w:lang w:val="en-GB"/>
              </w:rPr>
            </w:pPr>
            <w:r w:rsidRPr="006C4CE1">
              <w:rPr>
                <w:lang w:val="en-GB"/>
              </w:rPr>
              <w:t xml:space="preserve">There are </w:t>
            </w:r>
            <w:r>
              <w:rPr>
                <w:lang w:val="en-GB"/>
              </w:rPr>
              <w:t xml:space="preserve">three main categories of Risk (or level 0) which are divided into </w:t>
            </w:r>
            <w:r w:rsidRPr="006C4CE1">
              <w:rPr>
                <w:lang w:val="en-GB"/>
              </w:rPr>
              <w:t>2</w:t>
            </w:r>
            <w:r>
              <w:rPr>
                <w:lang w:val="en-GB"/>
              </w:rPr>
              <w:t>8</w:t>
            </w:r>
            <w:r w:rsidRPr="006C4CE1">
              <w:rPr>
                <w:lang w:val="en-GB"/>
              </w:rPr>
              <w:t xml:space="preserve"> </w:t>
            </w:r>
            <w:r>
              <w:rPr>
                <w:lang w:val="en-GB"/>
              </w:rPr>
              <w:t xml:space="preserve">level 1 </w:t>
            </w:r>
            <w:r w:rsidRPr="006C4CE1">
              <w:rPr>
                <w:lang w:val="en-GB"/>
              </w:rPr>
              <w:t xml:space="preserve">risks defined within the Risk Governance Framework </w:t>
            </w:r>
            <w:r>
              <w:rPr>
                <w:lang w:val="en-GB"/>
              </w:rPr>
              <w:t>approved</w:t>
            </w:r>
            <w:r w:rsidRPr="006C4CE1">
              <w:rPr>
                <w:lang w:val="en-GB"/>
              </w:rPr>
              <w:t xml:space="preserve"> by the </w:t>
            </w:r>
            <w:r>
              <w:rPr>
                <w:lang w:val="en-GB"/>
              </w:rPr>
              <w:t>LCH</w:t>
            </w:r>
            <w:r w:rsidRPr="006C4CE1">
              <w:rPr>
                <w:lang w:val="en-GB"/>
              </w:rPr>
              <w:t xml:space="preserve"> Board</w:t>
            </w:r>
            <w:r>
              <w:rPr>
                <w:lang w:val="en-GB"/>
              </w:rPr>
              <w:t>. A</w:t>
            </w:r>
            <w:r>
              <w:t xml:space="preserve"> number of Level 2 sub-risks have also been identified for several of the Level 1 risks where additional granularity is appropriate.</w:t>
            </w:r>
            <w:r>
              <w:rPr>
                <w:lang w:val="en-GB"/>
              </w:rPr>
              <w:t xml:space="preserve"> </w:t>
            </w:r>
          </w:p>
          <w:p w:rsidR="00A91235" w:rsidP="00A91235" w14:paraId="22AD19E5" w14:textId="77777777">
            <w:pPr>
              <w:spacing w:after="120"/>
            </w:pPr>
            <w:r>
              <w:t xml:space="preserve">For each risk LCH’s Board has defined an appetite. Due to its CCPs’ core mission as a regulated Clearing House of playing a vital role in ensuring the stability of the financial markets in which it operates, this appetite is low or very low. </w:t>
            </w:r>
          </w:p>
          <w:p w:rsidR="00A91235" w:rsidRPr="00F56D7A" w:rsidP="00A91235" w14:paraId="65C7237B" w14:textId="77777777">
            <w:pPr>
              <w:spacing w:after="120"/>
            </w:pPr>
            <w:r w:rsidRPr="00F56D7A">
              <w:t xml:space="preserve">In addition to setting an </w:t>
            </w:r>
            <w:r>
              <w:t>a</w:t>
            </w:r>
            <w:r w:rsidRPr="00F56D7A">
              <w:t>ppetite level for each risk,</w:t>
            </w:r>
            <w:r>
              <w:t xml:space="preserve"> the Board has </w:t>
            </w:r>
            <w:r w:rsidRPr="00F56D7A">
              <w:t>identifie</w:t>
            </w:r>
            <w:r>
              <w:t>d</w:t>
            </w:r>
            <w:r w:rsidRPr="00F56D7A">
              <w:t xml:space="preserve"> a range of quantitative and qualitative indicators and thresholds tailored for each risk which are used to measure the extent to which a risk is considered within Appetite</w:t>
            </w:r>
            <w:r>
              <w:t xml:space="preserve"> </w:t>
            </w:r>
            <w:r w:rsidRPr="00F56D7A">
              <w:t xml:space="preserve">and </w:t>
            </w:r>
            <w:r>
              <w:t>which</w:t>
            </w:r>
            <w:r w:rsidRPr="00F56D7A">
              <w:t xml:space="preserve"> feature in regular risk reporting to the Board.</w:t>
            </w:r>
          </w:p>
          <w:p w:rsidR="00A91235" w:rsidP="00A91235" w14:paraId="23A915DA" w14:textId="77777777">
            <w:pPr>
              <w:pStyle w:val="BodyText1"/>
              <w:rPr>
                <w:b/>
                <w:bCs/>
                <w:color w:val="FFFFFF"/>
                <w:lang w:val="en-GB"/>
              </w:rPr>
            </w:pPr>
            <w:r>
              <w:rPr>
                <w:lang w:val="en-GB"/>
              </w:rPr>
              <w:t>Finally, the framework is given effect by targeted and detailed LCH SA risk policies and procedures.:</w:t>
            </w:r>
          </w:p>
          <w:p w:rsidR="00A91235" w:rsidP="00477148" w14:paraId="21FA60FC" w14:textId="77777777">
            <w:pPr>
              <w:pStyle w:val="BodyText1"/>
              <w:rPr>
                <w:lang w:val="en-GB"/>
              </w:rPr>
            </w:pPr>
          </w:p>
          <w:p w:rsidR="00A91235" w:rsidP="00477148" w14:paraId="0C7C717E" w14:textId="77777777">
            <w:pPr>
              <w:pStyle w:val="BodyText1"/>
              <w:rPr>
                <w:lang w:val="en-GB"/>
              </w:rPr>
            </w:pPr>
          </w:p>
          <w:p w:rsidR="00477148" w:rsidRPr="00C94CB8" w:rsidP="00477148" w14:paraId="6AF98A83" w14:textId="77777777">
            <w:pPr>
              <w:pStyle w:val="BodyText1"/>
              <w:rPr>
                <w:b/>
                <w:u w:val="single"/>
                <w:lang w:val="en-GB"/>
              </w:rPr>
            </w:pPr>
            <w:r w:rsidRPr="00C94CB8">
              <w:rPr>
                <w:b/>
                <w:u w:val="single"/>
                <w:lang w:val="en-GB"/>
              </w:rPr>
              <w:t>Financial Risks</w:t>
            </w:r>
          </w:p>
          <w:p w:rsidR="00B60BC8" w:rsidP="00477148" w14:paraId="5FD67922" w14:textId="04F9CFA8">
            <w:pPr>
              <w:pStyle w:val="BodyText1"/>
              <w:numPr>
                <w:ilvl w:val="0"/>
                <w:numId w:val="22"/>
              </w:numPr>
              <w:rPr>
                <w:lang w:val="en-GB"/>
              </w:rPr>
            </w:pPr>
          </w:p>
          <w:p w:rsidR="00B60BC8" w:rsidRPr="0010763C" w:rsidP="00B60BC8" w14:paraId="3DD7E267" w14:textId="77777777">
            <w:pPr>
              <w:pStyle w:val="BodyText1"/>
              <w:numPr>
                <w:ilvl w:val="0"/>
                <w:numId w:val="22"/>
              </w:numPr>
            </w:pPr>
            <w:r>
              <w:rPr>
                <w:lang w:val="en-GB"/>
              </w:rPr>
              <w:t>Default Management Risk</w:t>
            </w:r>
          </w:p>
          <w:p w:rsidR="00B60BC8" w:rsidP="00B60BC8" w14:paraId="1E155DDD" w14:textId="77777777">
            <w:pPr>
              <w:pStyle w:val="BodyText1"/>
              <w:numPr>
                <w:ilvl w:val="0"/>
                <w:numId w:val="22"/>
              </w:numPr>
            </w:pPr>
            <w:r>
              <w:rPr>
                <w:lang w:val="en-GB"/>
              </w:rPr>
              <w:t>Latent Market Risk (General Market Risk)</w:t>
            </w:r>
          </w:p>
          <w:p w:rsidR="00B60BC8" w:rsidP="00B60BC8" w14:paraId="34BEB5F6" w14:textId="77777777">
            <w:pPr>
              <w:pStyle w:val="BodyText1"/>
              <w:numPr>
                <w:ilvl w:val="0"/>
                <w:numId w:val="22"/>
              </w:numPr>
            </w:pPr>
            <w:r>
              <w:rPr>
                <w:lang w:val="en-GB"/>
              </w:rPr>
              <w:t>Wrong Way Risk (Member Positions)</w:t>
            </w:r>
          </w:p>
          <w:p w:rsidR="00B60BC8" w:rsidP="00B60BC8" w14:paraId="13576D92" w14:textId="77777777">
            <w:pPr>
              <w:pStyle w:val="BodyText1"/>
              <w:numPr>
                <w:ilvl w:val="0"/>
                <w:numId w:val="22"/>
              </w:numPr>
            </w:pPr>
            <w:r>
              <w:rPr>
                <w:lang w:val="en-GB"/>
              </w:rPr>
              <w:t>Sovereign Risk (Member Positions)</w:t>
            </w:r>
          </w:p>
          <w:p w:rsidR="00B60BC8" w:rsidP="00B60BC8" w14:paraId="1C132D4B" w14:textId="77777777">
            <w:pPr>
              <w:pStyle w:val="BodyText1"/>
              <w:numPr>
                <w:ilvl w:val="0"/>
                <w:numId w:val="22"/>
              </w:numPr>
            </w:pPr>
            <w:r>
              <w:rPr>
                <w:lang w:val="en-GB"/>
              </w:rPr>
              <w:t>Concentration Risk (Member Positions)</w:t>
            </w:r>
          </w:p>
          <w:p w:rsidR="00B60BC8" w:rsidP="00B60BC8" w14:paraId="26BD5304" w14:textId="77777777">
            <w:pPr>
              <w:pStyle w:val="BodyText1"/>
              <w:numPr>
                <w:ilvl w:val="0"/>
                <w:numId w:val="22"/>
              </w:numPr>
            </w:pPr>
            <w:r>
              <w:rPr>
                <w:lang w:val="en-GB"/>
              </w:rPr>
              <w:t>Procyclicality Risk</w:t>
            </w:r>
          </w:p>
          <w:p w:rsidR="00B60BC8" w:rsidP="00B60BC8" w14:paraId="48267FD8" w14:textId="77777777">
            <w:pPr>
              <w:pStyle w:val="BodyText1"/>
              <w:numPr>
                <w:ilvl w:val="0"/>
                <w:numId w:val="22"/>
              </w:numPr>
            </w:pPr>
            <w:r>
              <w:rPr>
                <w:lang w:val="en-GB"/>
              </w:rPr>
              <w:t>Counterparty Credit Risk</w:t>
            </w:r>
          </w:p>
          <w:p w:rsidR="00B60BC8" w:rsidP="00B60BC8" w14:paraId="08034E93" w14:textId="77777777">
            <w:pPr>
              <w:pStyle w:val="BodyText1"/>
              <w:numPr>
                <w:ilvl w:val="0"/>
                <w:numId w:val="22"/>
              </w:numPr>
            </w:pPr>
            <w:r>
              <w:rPr>
                <w:lang w:val="en-GB"/>
              </w:rPr>
              <w:t>Liquidity Risk</w:t>
            </w:r>
          </w:p>
          <w:p w:rsidR="00B60BC8" w:rsidP="00B60BC8" w14:paraId="01EA0D5C" w14:textId="77777777">
            <w:pPr>
              <w:pStyle w:val="BodyText1"/>
              <w:numPr>
                <w:ilvl w:val="0"/>
                <w:numId w:val="22"/>
              </w:numPr>
            </w:pPr>
            <w:r>
              <w:rPr>
                <w:lang w:val="en-GB"/>
              </w:rPr>
              <w:t>Investment Risk</w:t>
            </w:r>
          </w:p>
          <w:p w:rsidR="00B60BC8" w:rsidP="00B60BC8" w14:paraId="0B0F3F7E" w14:textId="77777777">
            <w:pPr>
              <w:pStyle w:val="BodyText1"/>
              <w:numPr>
                <w:ilvl w:val="0"/>
                <w:numId w:val="22"/>
              </w:numPr>
            </w:pPr>
            <w:r>
              <w:rPr>
                <w:lang w:val="en-GB"/>
              </w:rPr>
              <w:t>Settlement/Payment/Custody Risk</w:t>
            </w:r>
          </w:p>
          <w:p w:rsidR="00B60BC8" w:rsidP="00B60BC8" w14:paraId="5E53545A" w14:textId="630379AC">
            <w:pPr>
              <w:pStyle w:val="BodyText1"/>
              <w:numPr>
                <w:ilvl w:val="0"/>
                <w:numId w:val="22"/>
              </w:numPr>
              <w:rPr>
                <w:lang w:val="en-GB"/>
              </w:rPr>
            </w:pPr>
            <w:r w:rsidRPr="0010763C">
              <w:rPr>
                <w:lang w:val="en-GB"/>
              </w:rPr>
              <w:t>Model Risk</w:t>
            </w:r>
          </w:p>
          <w:p w:rsidR="00477148" w:rsidRPr="00C94CB8" w:rsidP="00477148" w14:paraId="74CE46B5" w14:textId="60F833D6">
            <w:pPr>
              <w:pStyle w:val="BodyText1"/>
              <w:rPr>
                <w:b/>
                <w:u w:val="single"/>
                <w:lang w:val="en-GB"/>
              </w:rPr>
            </w:pPr>
            <w:r>
              <w:rPr>
                <w:b/>
                <w:u w:val="single"/>
                <w:lang w:val="en-GB"/>
              </w:rPr>
              <w:t xml:space="preserve">Operational </w:t>
            </w:r>
            <w:r w:rsidRPr="00C94CB8">
              <w:rPr>
                <w:b/>
                <w:u w:val="single"/>
                <w:lang w:val="en-GB"/>
              </w:rPr>
              <w:t>Resilience Risks</w:t>
            </w:r>
          </w:p>
          <w:p w:rsidR="00477148" w:rsidP="00477148" w14:paraId="287B8F02" w14:textId="7EA00066">
            <w:pPr>
              <w:pStyle w:val="BodyText1"/>
              <w:numPr>
                <w:ilvl w:val="0"/>
                <w:numId w:val="22"/>
              </w:numPr>
              <w:rPr>
                <w:lang w:val="en-GB"/>
              </w:rPr>
            </w:pPr>
            <w:r>
              <w:rPr>
                <w:lang w:val="en-GB"/>
              </w:rPr>
              <w:t xml:space="preserve">Technology </w:t>
            </w:r>
            <w:r w:rsidR="00B60BC8">
              <w:rPr>
                <w:lang w:val="en-GB"/>
              </w:rPr>
              <w:t>R</w:t>
            </w:r>
            <w:r>
              <w:rPr>
                <w:lang w:val="en-GB"/>
              </w:rPr>
              <w:t>isk</w:t>
            </w:r>
          </w:p>
          <w:p w:rsidR="00477148" w:rsidRPr="008E76A7" w:rsidP="00477148" w14:paraId="2729FFF1" w14:textId="2FC55DE7">
            <w:pPr>
              <w:pStyle w:val="BodyText1"/>
              <w:numPr>
                <w:ilvl w:val="0"/>
                <w:numId w:val="22"/>
              </w:numPr>
              <w:rPr>
                <w:lang w:val="en-GB"/>
              </w:rPr>
            </w:pPr>
            <w:r w:rsidRPr="00CE7A14">
              <w:rPr>
                <w:lang w:val="en-GB"/>
              </w:rPr>
              <w:t xml:space="preserve">Business </w:t>
            </w:r>
            <w:r w:rsidR="00B60BC8">
              <w:rPr>
                <w:lang w:val="en-GB"/>
              </w:rPr>
              <w:t>C</w:t>
            </w:r>
            <w:r w:rsidRPr="00CE7A14">
              <w:rPr>
                <w:lang w:val="en-GB"/>
              </w:rPr>
              <w:t>ontinuity</w:t>
            </w:r>
            <w:r>
              <w:rPr>
                <w:lang w:val="en-GB"/>
              </w:rPr>
              <w:t xml:space="preserve"> </w:t>
            </w:r>
            <w:r w:rsidR="00B60BC8">
              <w:rPr>
                <w:lang w:val="en-GB"/>
              </w:rPr>
              <w:t>R</w:t>
            </w:r>
            <w:r>
              <w:rPr>
                <w:lang w:val="en-GB"/>
              </w:rPr>
              <w:t>isk</w:t>
            </w:r>
          </w:p>
          <w:p w:rsidR="00477148" w:rsidRPr="008E76A7" w:rsidP="00477148" w14:paraId="114C8D95" w14:textId="4FAD276A">
            <w:pPr>
              <w:pStyle w:val="BodyText1"/>
              <w:numPr>
                <w:ilvl w:val="0"/>
                <w:numId w:val="22"/>
              </w:numPr>
              <w:rPr>
                <w:lang w:val="en-GB"/>
              </w:rPr>
            </w:pPr>
            <w:r w:rsidRPr="00CE7A14">
              <w:rPr>
                <w:lang w:val="en-GB"/>
              </w:rPr>
              <w:t xml:space="preserve">Information </w:t>
            </w:r>
            <w:r w:rsidR="00B60BC8">
              <w:rPr>
                <w:lang w:val="en-GB"/>
              </w:rPr>
              <w:t>S</w:t>
            </w:r>
            <w:r w:rsidRPr="00CE7A14">
              <w:rPr>
                <w:lang w:val="en-GB"/>
              </w:rPr>
              <w:t xml:space="preserve">ecurity and </w:t>
            </w:r>
            <w:r w:rsidR="00B60BC8">
              <w:rPr>
                <w:lang w:val="en-GB"/>
              </w:rPr>
              <w:t>C</w:t>
            </w:r>
            <w:r w:rsidRPr="00CE7A14">
              <w:rPr>
                <w:lang w:val="en-GB"/>
              </w:rPr>
              <w:t xml:space="preserve">yber </w:t>
            </w:r>
            <w:r w:rsidR="00B60BC8">
              <w:rPr>
                <w:lang w:val="en-GB"/>
              </w:rPr>
              <w:t>R</w:t>
            </w:r>
            <w:r w:rsidRPr="00CE7A14">
              <w:rPr>
                <w:lang w:val="en-GB"/>
              </w:rPr>
              <w:t>isk</w:t>
            </w:r>
          </w:p>
          <w:p w:rsidR="00477148" w:rsidP="00477148" w14:paraId="40E0361D" w14:textId="39DFE896">
            <w:pPr>
              <w:pStyle w:val="BodyText1"/>
              <w:numPr>
                <w:ilvl w:val="0"/>
                <w:numId w:val="22"/>
              </w:numPr>
              <w:rPr>
                <w:lang w:val="en-GB"/>
              </w:rPr>
            </w:pPr>
          </w:p>
          <w:p w:rsidR="00B60BC8" w:rsidRPr="00B60BC8" w:rsidP="00B60BC8" w14:paraId="3A69DBA8" w14:textId="77777777">
            <w:pPr>
              <w:pStyle w:val="BodyText1"/>
              <w:numPr>
                <w:ilvl w:val="0"/>
                <w:numId w:val="22"/>
              </w:numPr>
              <w:rPr>
                <w:lang w:val="en-GB"/>
              </w:rPr>
            </w:pPr>
            <w:r w:rsidRPr="00B60BC8">
              <w:rPr>
                <w:lang w:val="en-GB"/>
              </w:rPr>
              <w:t>Physical Security Risk</w:t>
            </w:r>
          </w:p>
          <w:p w:rsidR="00B60BC8" w:rsidRPr="008E76A7" w:rsidP="00B60BC8" w14:paraId="579E9D6B" w14:textId="0A1C974C">
            <w:pPr>
              <w:pStyle w:val="BodyText1"/>
              <w:numPr>
                <w:ilvl w:val="0"/>
                <w:numId w:val="22"/>
              </w:numPr>
              <w:rPr>
                <w:lang w:val="en-GB"/>
              </w:rPr>
            </w:pPr>
            <w:r w:rsidRPr="00B60BC8">
              <w:rPr>
                <w:lang w:val="en-GB"/>
              </w:rPr>
              <w:t>Third party Risk</w:t>
            </w:r>
          </w:p>
          <w:p w:rsidR="00477148" w:rsidP="00477148" w14:paraId="7488DE15" w14:textId="5DEA92E4">
            <w:pPr>
              <w:pStyle w:val="BodyText1"/>
              <w:numPr>
                <w:ilvl w:val="0"/>
                <w:numId w:val="22"/>
              </w:numPr>
              <w:rPr>
                <w:lang w:val="en-GB"/>
              </w:rPr>
            </w:pPr>
            <w:r>
              <w:rPr>
                <w:lang w:val="en-GB"/>
              </w:rPr>
              <w:t xml:space="preserve">Business Specific </w:t>
            </w:r>
            <w:r w:rsidRPr="00CE7A14">
              <w:rPr>
                <w:lang w:val="en-GB"/>
              </w:rPr>
              <w:t xml:space="preserve">Operational </w:t>
            </w:r>
            <w:r>
              <w:rPr>
                <w:lang w:val="en-GB"/>
              </w:rPr>
              <w:t>R</w:t>
            </w:r>
            <w:r w:rsidRPr="00CE7A14">
              <w:rPr>
                <w:lang w:val="en-GB"/>
              </w:rPr>
              <w:t>isk</w:t>
            </w:r>
            <w:r>
              <w:rPr>
                <w:lang w:val="en-GB"/>
              </w:rPr>
              <w:t>s</w:t>
            </w:r>
          </w:p>
          <w:p w:rsidR="00477148" w:rsidRPr="00C94CB8" w:rsidP="00477148" w14:paraId="41BCCCE1" w14:textId="77777777">
            <w:pPr>
              <w:pStyle w:val="BodyText1"/>
              <w:rPr>
                <w:b/>
                <w:u w:val="single"/>
                <w:lang w:val="en-GB"/>
              </w:rPr>
            </w:pPr>
            <w:r w:rsidRPr="00C94CB8">
              <w:rPr>
                <w:b/>
                <w:u w:val="single"/>
                <w:lang w:val="en-GB"/>
              </w:rPr>
              <w:t>Corporate Risk</w:t>
            </w:r>
          </w:p>
          <w:p w:rsidR="00B60BC8" w:rsidRPr="0010763C" w:rsidP="00B60BC8" w14:paraId="3300F809" w14:textId="77777777">
            <w:pPr>
              <w:pStyle w:val="BodyText1"/>
              <w:numPr>
                <w:ilvl w:val="0"/>
                <w:numId w:val="22"/>
              </w:numPr>
            </w:pPr>
            <w:r>
              <w:rPr>
                <w:lang w:val="en-GB"/>
              </w:rPr>
              <w:t>Foreign exchange (“FX”) Risk</w:t>
            </w:r>
          </w:p>
          <w:p w:rsidR="00B60BC8" w:rsidP="00B60BC8" w14:paraId="47385034" w14:textId="77777777">
            <w:pPr>
              <w:pStyle w:val="BodyText1"/>
              <w:numPr>
                <w:ilvl w:val="0"/>
                <w:numId w:val="22"/>
              </w:numPr>
            </w:pPr>
            <w:r>
              <w:rPr>
                <w:lang w:val="en-GB"/>
              </w:rPr>
              <w:t>Pension Risk</w:t>
            </w:r>
          </w:p>
          <w:p w:rsidR="00B60BC8" w:rsidP="00B60BC8" w14:paraId="5669BA0C" w14:textId="77777777">
            <w:pPr>
              <w:pStyle w:val="BodyText1"/>
              <w:numPr>
                <w:ilvl w:val="0"/>
                <w:numId w:val="22"/>
              </w:numPr>
            </w:pPr>
            <w:r>
              <w:rPr>
                <w:lang w:val="en-GB"/>
              </w:rPr>
              <w:t>Capital Risk</w:t>
            </w:r>
          </w:p>
          <w:p w:rsidR="00B60BC8" w:rsidP="00B60BC8" w14:paraId="3113526D" w14:textId="77777777">
            <w:pPr>
              <w:pStyle w:val="BodyText1"/>
              <w:numPr>
                <w:ilvl w:val="0"/>
                <w:numId w:val="22"/>
              </w:numPr>
            </w:pPr>
            <w:r>
              <w:rPr>
                <w:lang w:val="en-GB"/>
              </w:rPr>
              <w:t>Strategic Risk</w:t>
            </w:r>
          </w:p>
          <w:p w:rsidR="00B60BC8" w:rsidP="00B60BC8" w14:paraId="4D4DE0EF" w14:textId="77777777">
            <w:pPr>
              <w:pStyle w:val="BodyText1"/>
              <w:numPr>
                <w:ilvl w:val="0"/>
                <w:numId w:val="22"/>
              </w:numPr>
            </w:pPr>
            <w:r>
              <w:rPr>
                <w:lang w:val="en-GB"/>
              </w:rPr>
              <w:t>Business Risk</w:t>
            </w:r>
          </w:p>
          <w:p w:rsidR="00B60BC8" w:rsidP="00B60BC8" w14:paraId="3FBB19A6" w14:textId="77777777">
            <w:pPr>
              <w:pStyle w:val="BodyText1"/>
              <w:numPr>
                <w:ilvl w:val="0"/>
                <w:numId w:val="22"/>
              </w:numPr>
            </w:pPr>
            <w:r>
              <w:rPr>
                <w:lang w:val="en-GB"/>
              </w:rPr>
              <w:t>Project Risk</w:t>
            </w:r>
          </w:p>
          <w:p w:rsidR="00B60BC8" w:rsidP="00B60BC8" w14:paraId="07D3D391" w14:textId="77777777">
            <w:pPr>
              <w:pStyle w:val="BodyText1"/>
              <w:numPr>
                <w:ilvl w:val="0"/>
                <w:numId w:val="22"/>
              </w:numPr>
            </w:pPr>
            <w:r>
              <w:rPr>
                <w:lang w:val="en-GB"/>
              </w:rPr>
              <w:t>Human Resource Risk</w:t>
            </w:r>
          </w:p>
          <w:p w:rsidR="00B60BC8" w:rsidP="00B60BC8" w14:paraId="6468287B" w14:textId="77777777">
            <w:pPr>
              <w:pStyle w:val="BodyText1"/>
              <w:numPr>
                <w:ilvl w:val="0"/>
                <w:numId w:val="22"/>
              </w:numPr>
            </w:pPr>
            <w:r>
              <w:rPr>
                <w:lang w:val="en-GB"/>
              </w:rPr>
              <w:t>Legal Risk</w:t>
            </w:r>
          </w:p>
          <w:p w:rsidR="00B60BC8" w:rsidP="00B60BC8" w14:paraId="0AE5E97A" w14:textId="77777777">
            <w:pPr>
              <w:pStyle w:val="BodyText1"/>
              <w:numPr>
                <w:ilvl w:val="0"/>
                <w:numId w:val="22"/>
              </w:numPr>
            </w:pPr>
            <w:r>
              <w:rPr>
                <w:lang w:val="en-GB"/>
              </w:rPr>
              <w:t>Reputational Risk</w:t>
            </w:r>
          </w:p>
          <w:p w:rsidR="00B60BC8" w:rsidRPr="0010763C" w:rsidP="00B60BC8" w14:paraId="313AAB4A" w14:textId="77777777">
            <w:pPr>
              <w:pStyle w:val="BodyText1"/>
              <w:numPr>
                <w:ilvl w:val="0"/>
                <w:numId w:val="22"/>
              </w:numPr>
              <w:rPr>
                <w:lang w:val="en-GB"/>
              </w:rPr>
            </w:pPr>
            <w:r w:rsidRPr="0010763C">
              <w:rPr>
                <w:lang w:val="en-GB"/>
              </w:rPr>
              <w:t>Compliance Risks</w:t>
            </w:r>
          </w:p>
          <w:p w:rsidR="00DE652B" w:rsidRPr="0058491A" w:rsidP="0058491A" w14:paraId="3399DA4A" w14:textId="0E7CB963">
            <w:pPr>
              <w:pStyle w:val="BodyText1"/>
              <w:numPr>
                <w:ilvl w:val="0"/>
                <w:numId w:val="22"/>
              </w:numPr>
            </w:pPr>
            <w:r w:rsidRPr="0010763C">
              <w:rPr>
                <w:lang w:val="en-GB"/>
              </w:rPr>
              <w:t>Regulatory Risks</w:t>
            </w:r>
          </w:p>
          <w:p w:rsidR="002F7A99" w:rsidP="00DE652B" w14:paraId="073E77FC" w14:textId="77777777">
            <w:pPr>
              <w:pStyle w:val="BodyText1"/>
              <w:rPr>
                <w:lang w:val="en-GB"/>
              </w:rPr>
            </w:pPr>
          </w:p>
          <w:p w:rsidR="00DE652B" w:rsidP="00DE652B" w14:paraId="305810F7" w14:textId="6ED96ECB">
            <w:pPr>
              <w:pStyle w:val="BodyText1"/>
              <w:rPr>
                <w:b/>
                <w:bCs/>
                <w:color w:val="FFFFFF"/>
                <w:lang w:val="en-GB"/>
              </w:rPr>
            </w:pPr>
            <w:r>
              <w:rPr>
                <w:lang w:val="en-GB"/>
              </w:rPr>
              <w:t>The  risk policies</w:t>
            </w:r>
            <w:r w:rsidR="002F7A99">
              <w:rPr>
                <w:lang w:val="en-GB"/>
              </w:rPr>
              <w:t xml:space="preserve"> are the following</w:t>
            </w:r>
            <w:r>
              <w:rPr>
                <w:lang w:val="en-GB"/>
              </w:rPr>
              <w:t>:</w:t>
            </w:r>
          </w:p>
          <w:p w:rsidR="00B60BC8" w:rsidP="00C02080" w14:paraId="2D4D38D8" w14:textId="478664CE">
            <w:pPr>
              <w:pStyle w:val="BodyText1"/>
              <w:numPr>
                <w:ilvl w:val="0"/>
                <w:numId w:val="22"/>
              </w:numPr>
              <w:rPr>
                <w:lang w:val="en-GB"/>
              </w:rPr>
            </w:pPr>
          </w:p>
          <w:p w:rsidR="002F7A99" w:rsidRPr="002F7A99" w:rsidP="002F7A99" w14:paraId="70F6605A" w14:textId="77777777">
            <w:pPr>
              <w:pStyle w:val="BodyText1"/>
              <w:numPr>
                <w:ilvl w:val="0"/>
                <w:numId w:val="22"/>
              </w:numPr>
              <w:rPr>
                <w:lang w:val="en-GB"/>
              </w:rPr>
            </w:pPr>
            <w:r w:rsidRPr="002F7A99">
              <w:rPr>
                <w:lang w:val="en-GB"/>
              </w:rPr>
              <w:t>Risk Governance Framework</w:t>
            </w:r>
          </w:p>
          <w:p w:rsidR="002F7A99" w:rsidRPr="002F7A99" w:rsidP="002F7A99" w14:paraId="36DB49CB" w14:textId="77777777">
            <w:pPr>
              <w:pStyle w:val="BodyText1"/>
              <w:numPr>
                <w:ilvl w:val="0"/>
                <w:numId w:val="22"/>
              </w:numPr>
              <w:rPr>
                <w:lang w:val="en-GB"/>
              </w:rPr>
            </w:pPr>
            <w:r w:rsidRPr="002F7A99">
              <w:rPr>
                <w:lang w:val="en-GB"/>
              </w:rPr>
              <w:t>Default Management Policy</w:t>
            </w:r>
          </w:p>
          <w:p w:rsidR="002F7A99" w:rsidRPr="002F7A99" w:rsidP="002F7A99" w14:paraId="15AAB635" w14:textId="77777777">
            <w:pPr>
              <w:pStyle w:val="BodyText1"/>
              <w:numPr>
                <w:ilvl w:val="0"/>
                <w:numId w:val="22"/>
              </w:numPr>
              <w:rPr>
                <w:lang w:val="en-GB"/>
              </w:rPr>
            </w:pPr>
            <w:r w:rsidRPr="002F7A99">
              <w:rPr>
                <w:lang w:val="en-GB"/>
              </w:rPr>
              <w:t>Contract &amp; Market Acceptability Policy</w:t>
            </w:r>
          </w:p>
          <w:p w:rsidR="002F7A99" w:rsidRPr="002F7A99" w:rsidP="002F7A99" w14:paraId="511CD157" w14:textId="77777777">
            <w:pPr>
              <w:pStyle w:val="BodyText1"/>
              <w:numPr>
                <w:ilvl w:val="0"/>
                <w:numId w:val="22"/>
              </w:numPr>
              <w:rPr>
                <w:lang w:val="en-GB"/>
              </w:rPr>
            </w:pPr>
            <w:r w:rsidRPr="002F7A99">
              <w:rPr>
                <w:lang w:val="en-GB"/>
              </w:rPr>
              <w:t>Financial Resource Adequacy Policy</w:t>
            </w:r>
          </w:p>
          <w:p w:rsidR="002F7A99" w:rsidRPr="002F7A99" w:rsidP="002F7A99" w14:paraId="5997D863" w14:textId="77777777">
            <w:pPr>
              <w:pStyle w:val="BodyText1"/>
              <w:numPr>
                <w:ilvl w:val="0"/>
                <w:numId w:val="22"/>
              </w:numPr>
              <w:rPr>
                <w:lang w:val="en-GB"/>
              </w:rPr>
            </w:pPr>
            <w:r w:rsidRPr="002F7A99">
              <w:rPr>
                <w:lang w:val="en-GB"/>
              </w:rPr>
              <w:t>Collateral Risk Policy</w:t>
            </w:r>
          </w:p>
          <w:p w:rsidR="002F7A99" w:rsidRPr="002F7A99" w:rsidP="002F7A99" w14:paraId="31552961" w14:textId="77777777">
            <w:pPr>
              <w:pStyle w:val="BodyText1"/>
              <w:numPr>
                <w:ilvl w:val="0"/>
                <w:numId w:val="22"/>
              </w:numPr>
              <w:rPr>
                <w:lang w:val="en-GB"/>
              </w:rPr>
            </w:pPr>
            <w:r w:rsidRPr="002F7A99">
              <w:rPr>
                <w:lang w:val="en-GB"/>
              </w:rPr>
              <w:t>Procyclicality Risk Policy</w:t>
            </w:r>
          </w:p>
          <w:p w:rsidR="002F7A99" w:rsidRPr="002F7A99" w:rsidP="002F7A99" w14:paraId="2B2138CB" w14:textId="77777777">
            <w:pPr>
              <w:pStyle w:val="BodyText1"/>
              <w:numPr>
                <w:ilvl w:val="0"/>
                <w:numId w:val="22"/>
              </w:numPr>
              <w:rPr>
                <w:lang w:val="en-GB"/>
              </w:rPr>
            </w:pPr>
            <w:r w:rsidRPr="002F7A99">
              <w:rPr>
                <w:lang w:val="en-GB"/>
              </w:rPr>
              <w:t>Counterparty Credit Risk Policy</w:t>
            </w:r>
          </w:p>
          <w:p w:rsidR="002F7A99" w:rsidRPr="002F7A99" w:rsidP="002F7A99" w14:paraId="348C9352" w14:textId="77777777">
            <w:pPr>
              <w:pStyle w:val="BodyText1"/>
              <w:numPr>
                <w:ilvl w:val="0"/>
                <w:numId w:val="22"/>
              </w:numPr>
              <w:rPr>
                <w:lang w:val="en-GB"/>
              </w:rPr>
            </w:pPr>
            <w:r w:rsidRPr="002F7A99">
              <w:rPr>
                <w:lang w:val="en-GB"/>
              </w:rPr>
              <w:t>Liquidity Risk Policy</w:t>
            </w:r>
          </w:p>
          <w:p w:rsidR="002F7A99" w:rsidRPr="002F7A99" w:rsidP="002F7A99" w14:paraId="0FFC86E3" w14:textId="77777777">
            <w:pPr>
              <w:pStyle w:val="BodyText1"/>
              <w:numPr>
                <w:ilvl w:val="0"/>
                <w:numId w:val="22"/>
              </w:numPr>
              <w:rPr>
                <w:lang w:val="en-GB"/>
              </w:rPr>
            </w:pPr>
            <w:r w:rsidRPr="002F7A99">
              <w:rPr>
                <w:lang w:val="en-GB"/>
              </w:rPr>
              <w:t>Investment Risk Policy</w:t>
            </w:r>
          </w:p>
          <w:p w:rsidR="002F7A99" w:rsidRPr="002F7A99" w:rsidP="002F7A99" w14:paraId="65CF5AA0" w14:textId="77777777">
            <w:pPr>
              <w:pStyle w:val="BodyText1"/>
              <w:numPr>
                <w:ilvl w:val="0"/>
                <w:numId w:val="22"/>
              </w:numPr>
              <w:rPr>
                <w:lang w:val="en-GB"/>
              </w:rPr>
            </w:pPr>
            <w:r w:rsidRPr="002F7A99">
              <w:rPr>
                <w:lang w:val="en-GB"/>
              </w:rPr>
              <w:t>Settlement, Payment and Custody Risk Policy</w:t>
            </w:r>
          </w:p>
          <w:p w:rsidR="002F7A99" w:rsidRPr="002F7A99" w:rsidP="002F7A99" w14:paraId="5ED493C0" w14:textId="77777777">
            <w:pPr>
              <w:pStyle w:val="BodyText1"/>
              <w:numPr>
                <w:ilvl w:val="0"/>
                <w:numId w:val="22"/>
              </w:numPr>
              <w:rPr>
                <w:lang w:val="en-GB"/>
              </w:rPr>
            </w:pPr>
            <w:r w:rsidRPr="002F7A99">
              <w:rPr>
                <w:lang w:val="en-GB"/>
              </w:rPr>
              <w:t>Model Governance, Validation &amp; Review Policy</w:t>
            </w:r>
          </w:p>
          <w:p w:rsidR="002F7A99" w:rsidRPr="002F7A99" w:rsidP="002F7A99" w14:paraId="1C350E9C" w14:textId="77777777">
            <w:pPr>
              <w:pStyle w:val="BodyText1"/>
              <w:numPr>
                <w:ilvl w:val="0"/>
                <w:numId w:val="22"/>
              </w:numPr>
              <w:rPr>
                <w:lang w:val="en-GB"/>
              </w:rPr>
            </w:pPr>
            <w:r w:rsidRPr="002F7A99">
              <w:rPr>
                <w:lang w:val="en-GB"/>
              </w:rPr>
              <w:t>Technology Risk Policy</w:t>
            </w:r>
          </w:p>
          <w:p w:rsidR="002F7A99" w:rsidRPr="002F7A99" w:rsidP="002F7A99" w14:paraId="3A7E32B1" w14:textId="77777777">
            <w:pPr>
              <w:pStyle w:val="BodyText1"/>
              <w:numPr>
                <w:ilvl w:val="0"/>
                <w:numId w:val="22"/>
              </w:numPr>
              <w:rPr>
                <w:lang w:val="en-GB"/>
              </w:rPr>
            </w:pPr>
            <w:r w:rsidRPr="002F7A99">
              <w:rPr>
                <w:lang w:val="en-GB"/>
              </w:rPr>
              <w:t>Business Continuity Risk Policy</w:t>
            </w:r>
          </w:p>
          <w:p w:rsidR="002F7A99" w:rsidRPr="002F7A99" w:rsidP="002F7A99" w14:paraId="166B76BC" w14:textId="77777777">
            <w:pPr>
              <w:pStyle w:val="BodyText1"/>
              <w:numPr>
                <w:ilvl w:val="0"/>
                <w:numId w:val="22"/>
              </w:numPr>
              <w:rPr>
                <w:lang w:val="en-GB"/>
              </w:rPr>
            </w:pPr>
            <w:r w:rsidRPr="002F7A99">
              <w:rPr>
                <w:lang w:val="en-GB"/>
              </w:rPr>
              <w:t>Information Security Risk Policy</w:t>
            </w:r>
          </w:p>
          <w:p w:rsidR="002F7A99" w:rsidRPr="002F7A99" w:rsidP="002F7A99" w14:paraId="33B6DA3F" w14:textId="77777777">
            <w:pPr>
              <w:pStyle w:val="BodyText1"/>
              <w:numPr>
                <w:ilvl w:val="0"/>
                <w:numId w:val="22"/>
              </w:numPr>
              <w:rPr>
                <w:lang w:val="en-GB"/>
              </w:rPr>
            </w:pPr>
            <w:r w:rsidRPr="002F7A99">
              <w:rPr>
                <w:lang w:val="en-GB"/>
              </w:rPr>
              <w:t>Physical Security Policy</w:t>
            </w:r>
          </w:p>
          <w:p w:rsidR="002F7A99" w:rsidRPr="002F7A99" w:rsidP="002F7A99" w14:paraId="08DF7576" w14:textId="77777777">
            <w:pPr>
              <w:pStyle w:val="BodyText1"/>
              <w:numPr>
                <w:ilvl w:val="0"/>
                <w:numId w:val="22"/>
              </w:numPr>
              <w:rPr>
                <w:lang w:val="en-GB"/>
              </w:rPr>
            </w:pPr>
            <w:r w:rsidRPr="002F7A99">
              <w:rPr>
                <w:lang w:val="en-GB"/>
              </w:rPr>
              <w:t>Outsourcing Policy</w:t>
            </w:r>
          </w:p>
          <w:p w:rsidR="00B60BC8" w:rsidRPr="002F7A99" w:rsidP="002F7A99" w14:paraId="3E1B6B64" w14:textId="3EF05740">
            <w:pPr>
              <w:pStyle w:val="BodyText1"/>
              <w:numPr>
                <w:ilvl w:val="0"/>
                <w:numId w:val="22"/>
              </w:numPr>
              <w:rPr>
                <w:lang w:val="en-GB"/>
              </w:rPr>
            </w:pPr>
            <w:r w:rsidRPr="002F7A99">
              <w:rPr>
                <w:lang w:val="en-GB"/>
              </w:rPr>
              <w:t>Operational Risk Policy</w:t>
            </w:r>
          </w:p>
          <w:p w:rsidR="00DE652B" w:rsidP="00DE652B" w14:paraId="4EE64F18" w14:textId="77777777">
            <w:pPr>
              <w:pStyle w:val="BodyText1"/>
              <w:rPr>
                <w:b/>
                <w:bCs/>
                <w:color w:val="FFFFFF"/>
                <w:lang w:val="en-GB"/>
              </w:rPr>
            </w:pPr>
          </w:p>
          <w:p w:rsidR="002213F1" w:rsidRPr="002213F1" w:rsidP="00DE652B" w14:paraId="321D6EA4" w14:textId="1170127C">
            <w:pPr>
              <w:pStyle w:val="BodyText1"/>
              <w:rPr>
                <w:lang w:val="en-GB"/>
              </w:rPr>
            </w:pPr>
            <w:r>
              <w:rPr>
                <w:lang w:val="en-GB"/>
              </w:rPr>
              <w:t>These risk policies are managed by the LCH SA risk management function. Ownership of the risks and the control environment is defined in the policies, including the responsibility to maintain procedures in support of each relevant function.</w:t>
            </w:r>
          </w:p>
          <w:p w:rsidR="00DE652B" w:rsidP="00DE652B" w14:paraId="4BB061D2" w14:textId="09D60423">
            <w:pPr>
              <w:pStyle w:val="BodyText1"/>
              <w:rPr>
                <w:b/>
                <w:bCs/>
                <w:color w:val="FFFFFF"/>
                <w:lang w:val="en-GB"/>
              </w:rPr>
            </w:pPr>
            <w:r>
              <w:rPr>
                <w:lang w:val="en-GB"/>
              </w:rPr>
              <w:t xml:space="preserve">The remaining risks are managed by dedicated business functions. The CRO is responsible for ensuring that an appropriate framework is in place to measure and monitor the status of each of the </w:t>
            </w:r>
            <w:r w:rsidR="003A360B">
              <w:rPr>
                <w:lang w:val="en-GB"/>
              </w:rPr>
              <w:t>28</w:t>
            </w:r>
            <w:r>
              <w:rPr>
                <w:lang w:val="en-GB"/>
              </w:rPr>
              <w:t xml:space="preserve"> risks against the Board’s appetite, which is reported to the Board quarterly.</w:t>
            </w:r>
          </w:p>
          <w:p w:rsidR="00DE652B" w:rsidP="00DE652B" w14:paraId="48A599C5" w14:textId="77777777">
            <w:pPr>
              <w:pStyle w:val="BodyText1"/>
              <w:rPr>
                <w:b/>
                <w:bCs/>
                <w:color w:val="FFFFFF"/>
                <w:lang w:val="en-GB" w:eastAsia="en-GB"/>
              </w:rPr>
            </w:pPr>
            <w:r>
              <w:rPr>
                <w:lang w:val="en-GB" w:eastAsia="en-GB"/>
              </w:rPr>
              <w:t>LCH SA operates systems which facilitate the accurate measurement and monitoring of risk exposures for all clearing services and associated functions, including margining, collateral and investment management, and credit risk management. These systems enable the aggregation of exposures across clearing services, counterparties and risk types.</w:t>
            </w:r>
          </w:p>
          <w:p w:rsidR="00DE652B" w:rsidP="00DE652B" w14:paraId="1408E44D" w14:textId="77777777">
            <w:pPr>
              <w:pStyle w:val="BodyText1"/>
              <w:rPr>
                <w:b/>
                <w:bCs/>
                <w:color w:val="FFFFFF"/>
                <w:lang w:val="en-GB"/>
              </w:rPr>
            </w:pPr>
            <w:r>
              <w:rPr>
                <w:lang w:val="en-GB"/>
              </w:rPr>
              <w:t xml:space="preserve">The LCH SA Board ensures it has adequate governance surrounding the adoption and use of risk management models by setting policies and standards for the minimum level of review and governance steps that are required. The review steps culminate in evaluation by the LCH SA Risk Committee, which makes recommendations related to the models to the LCH SA Board. </w:t>
            </w:r>
          </w:p>
          <w:p w:rsidR="00DE652B" w:rsidP="00DE652B" w14:paraId="342B0742" w14:textId="77777777">
            <w:pPr>
              <w:pStyle w:val="BodyText1"/>
              <w:rPr>
                <w:b/>
                <w:bCs/>
                <w:color w:val="FFFFFF"/>
                <w:lang w:val="en-GB"/>
              </w:rPr>
            </w:pPr>
            <w:r>
              <w:rPr>
                <w:lang w:val="en-GB"/>
              </w:rPr>
              <w:t xml:space="preserve">New models and material changes to existing margin models and related methodologies are reviewed through internal committees as well as being subject to clearing member review and independent validation, in line with policies and standards. </w:t>
            </w:r>
          </w:p>
          <w:p w:rsidR="006C1145" w:rsidRPr="006C4CE1" w:rsidP="00DE652B" w14:paraId="5A5D6EE0" w14:textId="2BD83F4F">
            <w:pPr>
              <w:pStyle w:val="BodyText1"/>
              <w:rPr>
                <w:lang w:val="en-GB"/>
              </w:rPr>
            </w:pPr>
            <w:r>
              <w:rPr>
                <w:lang w:val="en-GB"/>
              </w:rPr>
              <w:t xml:space="preserve">The Risk Governance Framework specifies the LCH SA Board’s standards and </w:t>
            </w:r>
            <w:r w:rsidR="0058491A">
              <w:rPr>
                <w:lang w:val="en-GB"/>
              </w:rPr>
              <w:t xml:space="preserve">appetite </w:t>
            </w:r>
            <w:r>
              <w:rPr>
                <w:lang w:val="en-GB"/>
              </w:rPr>
              <w:t xml:space="preserve">for each risk type; these underlie the principles and standards detailed in the risk policies. A set of </w:t>
            </w:r>
            <w:r w:rsidR="0058491A">
              <w:rPr>
                <w:lang w:val="en-GB"/>
              </w:rPr>
              <w:t xml:space="preserve">risk </w:t>
            </w:r>
            <w:r>
              <w:rPr>
                <w:lang w:val="en-GB"/>
              </w:rPr>
              <w:t xml:space="preserve">indicators </w:t>
            </w:r>
            <w:r w:rsidR="00C063AF">
              <w:rPr>
                <w:lang w:val="en-GB"/>
              </w:rPr>
              <w:t xml:space="preserve">and </w:t>
            </w:r>
            <w:r w:rsidR="0058491A">
              <w:rPr>
                <w:lang w:val="en-GB"/>
              </w:rPr>
              <w:t xml:space="preserve">tolerance </w:t>
            </w:r>
            <w:r w:rsidR="00C063AF">
              <w:t>thresholds</w:t>
            </w:r>
            <w:r w:rsidR="0058491A">
              <w:t xml:space="preserve"> are used to measure and report the status of each risk </w:t>
            </w:r>
            <w:r>
              <w:rPr>
                <w:lang w:val="en-GB"/>
              </w:rPr>
              <w:t xml:space="preserve">. These indicators include </w:t>
            </w:r>
            <w:r w:rsidR="00C063AF">
              <w:rPr>
                <w:lang w:val="en-GB"/>
              </w:rPr>
              <w:t xml:space="preserve"> figures such as initial margin coverage, collateral haircut coverage, counterparty reviews, liquidity coverage ratio, investment limit breaches, independent review actions; IT monthly service availability, capacity testing, Major or High incidents, business continuity test </w:t>
            </w:r>
            <w:r w:rsidR="00C063AF">
              <w:rPr>
                <w:lang w:val="en-GB"/>
              </w:rPr>
              <w:t>etc</w:t>
            </w:r>
            <w:r>
              <w:rPr>
                <w:lang w:val="en-GB" w:eastAsia="en-GB"/>
              </w:rPr>
              <w:t>System</w:t>
            </w:r>
            <w:r>
              <w:rPr>
                <w:lang w:val="en-GB" w:eastAsia="en-GB"/>
              </w:rPr>
              <w:t xml:space="preserve"> performance is constantly monitored; methodologies for the calculation of key risk parameters, including margin levels, stress testing, collateral haircuts and liquidity management are independently reviewed at least annually, with a strict governance process in place for managing changes. The LCH SA Board reviews compliance with the framework on at least an annual basis. The Risk policies supporting the framework and the framework itself are also subject to review on at least an annual basis taking into account changes in market and regulatory environments.</w:t>
            </w:r>
          </w:p>
        </w:tc>
      </w:tr>
      <w:tr w14:paraId="4D0626F6" w14:textId="77777777" w:rsidTr="006C1145">
        <w:tblPrEx>
          <w:tblW w:w="0" w:type="auto"/>
          <w:tblLook w:val="04A0"/>
        </w:tblPrEx>
        <w:tc>
          <w:tcPr>
            <w:tcW w:w="9381" w:type="dxa"/>
            <w:gridSpan w:val="2"/>
          </w:tcPr>
          <w:p w:rsidR="006C1145" w:rsidRPr="006C4CE1" w:rsidP="006C1145" w14:paraId="61E9042C"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provide incentives to participants and, where relevant, their customers to manage and contain the risks they pose to the FMI.</w:t>
            </w:r>
          </w:p>
          <w:p w:rsidR="00DE652B" w:rsidP="00DE652B" w14:paraId="51B4FA64" w14:textId="77777777">
            <w:pPr>
              <w:pStyle w:val="BodyText1"/>
              <w:rPr>
                <w:lang w:val="en-GB" w:eastAsia="en-GB"/>
              </w:rPr>
            </w:pPr>
            <w:r>
              <w:rPr>
                <w:lang w:val="en-GB" w:eastAsia="en-GB"/>
              </w:rPr>
              <w:t>Since initial margin and default fund requirements are proportional to risk, each clearing member has an incentive to manage and contain the risks it poses to LCH SA in order to reduce its financial obligations. LCH SA’s application of additional margin, which increase initial margin requirements with credit, liquidity, concentration and sovereign risks that exceed base assumptions, provides an additional incentive.</w:t>
            </w:r>
          </w:p>
          <w:p w:rsidR="00DE652B" w:rsidP="00DE652B" w14:paraId="26F6BC53" w14:textId="77777777">
            <w:pPr>
              <w:pStyle w:val="BodyText1"/>
              <w:rPr>
                <w:lang w:val="en-GB" w:eastAsia="en-GB"/>
              </w:rPr>
            </w:pPr>
            <w:r>
              <w:rPr>
                <w:lang w:val="en-GB" w:eastAsia="en-GB"/>
              </w:rPr>
              <w:t>Policies and systems are designed to allow clearing members to manage and contain their risks by applying industry standard techniques where appropriate, which can be understood and replicated.</w:t>
            </w:r>
          </w:p>
          <w:p w:rsidR="00DE652B" w:rsidP="00DE652B" w14:paraId="62A38881" w14:textId="77777777">
            <w:pPr>
              <w:pStyle w:val="BodyText1"/>
              <w:rPr>
                <w:lang w:val="en-GB"/>
              </w:rPr>
            </w:pPr>
            <w:r>
              <w:rPr>
                <w:lang w:val="en-GB"/>
              </w:rPr>
              <w:t xml:space="preserve">In the event that LCH SA’s routine risk monitoring identifies instances in which a clearing member’s portfolio sensitivity to price movements exceeds acceptable tolerances, LCH SA informs these clearing members and helps organise voluntary, mutually risk-reducing trades between clearing members. </w:t>
            </w:r>
          </w:p>
          <w:p w:rsidR="006C1145" w:rsidRPr="006C4CE1" w:rsidP="00DE652B" w14:paraId="5BFB26A3" w14:textId="36B89A3A">
            <w:pPr>
              <w:pStyle w:val="BodyText1"/>
              <w:rPr>
                <w:lang w:val="en-GB"/>
              </w:rPr>
            </w:pPr>
            <w:r>
              <w:rPr>
                <w:lang w:eastAsia="en-GB"/>
              </w:rPr>
              <w:t>Clearing members are provided with details of the margin and other default resource methodologies, in addition to a range of disclosures explaining LCH SA’s risk management policies.</w:t>
            </w:r>
          </w:p>
        </w:tc>
      </w:tr>
      <w:tr w14:paraId="1683E4CA" w14:textId="77777777" w:rsidTr="006C1145">
        <w:tblPrEx>
          <w:tblW w:w="0" w:type="auto"/>
          <w:tblLook w:val="04A0"/>
        </w:tblPrEx>
        <w:tc>
          <w:tcPr>
            <w:tcW w:w="9381" w:type="dxa"/>
            <w:gridSpan w:val="2"/>
          </w:tcPr>
          <w:p w:rsidR="006C1145" w:rsidRPr="006C4CE1" w:rsidP="006C1145" w14:paraId="00118CDA"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An FMI should regularly review the material risks it bears from and poses to other entities (such as other FMIs, settlement banks, liquidity providers, and service providers) </w:t>
            </w:r>
            <w:r w:rsidRPr="006C4CE1">
              <w:rPr>
                <w:rFonts w:cs="Arial"/>
                <w:b/>
                <w:i/>
                <w:color w:val="0070C0"/>
                <w:lang w:val="en-GB"/>
              </w:rPr>
              <w:t>as a result of interdependencies and develop appropriate risk-management tools to address these risks.</w:t>
            </w:r>
          </w:p>
          <w:p w:rsidR="00DE652B" w:rsidP="00DE652B" w14:paraId="09DF5700" w14:textId="77777777">
            <w:pPr>
              <w:pStyle w:val="BodyText1"/>
              <w:rPr>
                <w:b/>
                <w:bCs/>
                <w:color w:val="FFFFFF"/>
                <w:lang w:val="en-GB"/>
              </w:rPr>
            </w:pPr>
            <w:r>
              <w:rPr>
                <w:lang w:val="en-GB"/>
              </w:rPr>
              <w:t>Within LCH SA’s recovery plan LCH SA performs a review of the criticality of its clearing services and ensures that appropriate recovery measures are in place to provide continuous provision of these clearing services despite a failure of other entities, for example:</w:t>
            </w:r>
          </w:p>
          <w:p w:rsidR="00DE652B" w:rsidP="0063424B" w14:paraId="5819590A" w14:textId="77777777">
            <w:pPr>
              <w:pStyle w:val="BodyText1"/>
              <w:numPr>
                <w:ilvl w:val="0"/>
                <w:numId w:val="23"/>
              </w:numPr>
              <w:snapToGrid w:val="0"/>
              <w:rPr>
                <w:lang w:val="en-GB"/>
              </w:rPr>
            </w:pPr>
            <w:r>
              <w:rPr>
                <w:lang w:val="en-GB"/>
              </w:rPr>
              <w:t>IT service providers</w:t>
            </w:r>
          </w:p>
          <w:p w:rsidR="00DE652B" w:rsidP="0063424B" w14:paraId="5F79BDC1" w14:textId="77777777">
            <w:pPr>
              <w:pStyle w:val="BodyText1"/>
              <w:numPr>
                <w:ilvl w:val="0"/>
                <w:numId w:val="23"/>
              </w:numPr>
              <w:snapToGrid w:val="0"/>
              <w:rPr>
                <w:lang w:val="en-GB"/>
              </w:rPr>
            </w:pPr>
            <w:r>
              <w:rPr>
                <w:lang w:val="en-GB"/>
              </w:rPr>
              <w:t xml:space="preserve">FMI’s like CSDs, and CCPs </w:t>
            </w:r>
          </w:p>
          <w:p w:rsidR="00DE652B" w:rsidRPr="00C83CA2" w:rsidP="00C83CA2" w14:paraId="0B914094" w14:textId="2201968A">
            <w:pPr>
              <w:pStyle w:val="BodyText1"/>
              <w:numPr>
                <w:ilvl w:val="0"/>
                <w:numId w:val="23"/>
              </w:numPr>
              <w:snapToGrid w:val="0"/>
              <w:rPr>
                <w:lang w:val="en-GB"/>
              </w:rPr>
            </w:pPr>
            <w:r w:rsidRPr="00C83CA2">
              <w:rPr>
                <w:lang w:val="en-GB"/>
              </w:rPr>
              <w:t>Settlement agents</w:t>
            </w:r>
            <w:r w:rsidRPr="00C83CA2" w:rsidR="00C83CA2">
              <w:rPr>
                <w:lang w:val="en-GB"/>
              </w:rPr>
              <w:t xml:space="preserve"> </w:t>
            </w:r>
            <w:r w:rsidRPr="00C83CA2">
              <w:rPr>
                <w:lang w:val="en-GB"/>
              </w:rPr>
              <w:t>Etc.</w:t>
            </w:r>
          </w:p>
          <w:p w:rsidR="00DE652B" w:rsidP="00DE652B" w14:paraId="5E671554" w14:textId="33F4D1DA">
            <w:pPr>
              <w:pStyle w:val="BodyText1"/>
              <w:rPr>
                <w:b/>
                <w:bCs/>
                <w:color w:val="FFFFFF"/>
                <w:lang w:val="en-GB"/>
              </w:rPr>
            </w:pPr>
            <w:r>
              <w:rPr>
                <w:lang w:val="en-GB"/>
              </w:rPr>
              <w:t xml:space="preserve">The LCH SA </w:t>
            </w:r>
            <w:r w:rsidR="00C83CA2">
              <w:rPr>
                <w:lang w:val="en-GB"/>
              </w:rPr>
              <w:t>r</w:t>
            </w:r>
            <w:r>
              <w:rPr>
                <w:lang w:val="en-GB"/>
              </w:rPr>
              <w:t xml:space="preserve">isk </w:t>
            </w:r>
            <w:r w:rsidR="00C83CA2">
              <w:rPr>
                <w:lang w:val="en-GB"/>
              </w:rPr>
              <w:t>f</w:t>
            </w:r>
            <w:r>
              <w:rPr>
                <w:lang w:val="en-GB"/>
              </w:rPr>
              <w:t xml:space="preserve">ramework contemplates how risks posed by other entities should be covered through appropriate risk measures. In particular, LCH SA seeks to manage risks posed by payment and settlement intermediaries (see </w:t>
            </w:r>
            <w:r>
              <w:rPr>
                <w:i/>
                <w:lang w:val="en-GB"/>
              </w:rPr>
              <w:t>Principle 9</w:t>
            </w:r>
            <w:r>
              <w:rPr>
                <w:lang w:val="en-GB"/>
              </w:rPr>
              <w:t xml:space="preserve">), custodians (see </w:t>
            </w:r>
            <w:r>
              <w:rPr>
                <w:i/>
                <w:lang w:val="en-GB"/>
              </w:rPr>
              <w:t>Principle 16</w:t>
            </w:r>
            <w:r>
              <w:rPr>
                <w:lang w:val="en-GB"/>
              </w:rPr>
              <w:t xml:space="preserve">), essential service providers (see </w:t>
            </w:r>
            <w:r>
              <w:rPr>
                <w:i/>
                <w:lang w:val="en-GB"/>
              </w:rPr>
              <w:t>Principle 17</w:t>
            </w:r>
            <w:r>
              <w:rPr>
                <w:lang w:val="en-GB"/>
              </w:rPr>
              <w:t xml:space="preserve">), and other FMIs (see </w:t>
            </w:r>
            <w:r>
              <w:rPr>
                <w:i/>
                <w:lang w:val="en-GB"/>
              </w:rPr>
              <w:t>Principle 20</w:t>
            </w:r>
            <w:r>
              <w:rPr>
                <w:lang w:val="en-GB"/>
              </w:rPr>
              <w:t xml:space="preserve">). </w:t>
            </w:r>
          </w:p>
          <w:p w:rsidR="00DE652B" w:rsidP="00DE652B" w14:paraId="33AA0DC2" w14:textId="77777777">
            <w:pPr>
              <w:pStyle w:val="BodyText1"/>
              <w:rPr>
                <w:b/>
                <w:bCs/>
                <w:color w:val="FFFFFF"/>
                <w:lang w:val="en-GB"/>
              </w:rPr>
            </w:pPr>
            <w:r>
              <w:rPr>
                <w:lang w:val="en-GB"/>
              </w:rPr>
              <w:t>By managing risks posed to its solvency and orderly operation, LCH SA limits the risks that it poses to other entities and financial markets.</w:t>
            </w:r>
          </w:p>
          <w:p w:rsidR="00DE652B" w:rsidP="00DE652B" w14:paraId="1DDEA7F1" w14:textId="2D16DE8C">
            <w:pPr>
              <w:pStyle w:val="BodyText1"/>
              <w:rPr>
                <w:b/>
                <w:bCs/>
                <w:color w:val="FFFFFF"/>
                <w:lang w:val="en-GB"/>
              </w:rPr>
            </w:pPr>
            <w:r>
              <w:rPr>
                <w:lang w:val="en-GB"/>
              </w:rPr>
              <w:t xml:space="preserve">LCH SA conducts its money settlements in Euro </w:t>
            </w:r>
            <w:r w:rsidR="00C83CA2">
              <w:rPr>
                <w:lang w:val="en-GB"/>
              </w:rPr>
              <w:t xml:space="preserve">to a small extend NOK </w:t>
            </w:r>
            <w:r>
              <w:rPr>
                <w:lang w:val="en-GB"/>
              </w:rPr>
              <w:t>central bank money; for all other money settlements LCH SA only uses well rated institutions and only has limited exposure to these institutions.</w:t>
            </w:r>
          </w:p>
          <w:p w:rsidR="00DE652B" w:rsidP="00DE652B" w14:paraId="01DD8193" w14:textId="77777777">
            <w:pPr>
              <w:pStyle w:val="BodyText1"/>
              <w:rPr>
                <w:b/>
                <w:bCs/>
                <w:color w:val="FFFFFF"/>
                <w:lang w:val="en-GB"/>
              </w:rPr>
            </w:pPr>
            <w:r>
              <w:rPr>
                <w:lang w:val="en-GB"/>
              </w:rPr>
              <w:t>LCH SA performs Delivery Versus Payment (“DVP”) settlement through Central Securities Depositories (“CSD”) and International Central Securities Depositories (“ICSD”) safeguarding its own and clearing members’ assets and minimises the risk on and delay in access to these assets.</w:t>
            </w:r>
          </w:p>
          <w:p w:rsidR="00DE652B" w:rsidP="00DE652B" w14:paraId="29C0A0A5" w14:textId="77777777">
            <w:pPr>
              <w:pStyle w:val="BodyText1"/>
              <w:rPr>
                <w:b/>
                <w:bCs/>
                <w:color w:val="FFFFFF"/>
                <w:lang w:val="en-GB"/>
              </w:rPr>
            </w:pPr>
            <w:r>
              <w:rPr>
                <w:lang w:val="en-GB"/>
              </w:rPr>
              <w:t xml:space="preserve">In conclusion the risks for participants resulting from payment and settlement arrangements are minimised. See </w:t>
            </w:r>
            <w:r>
              <w:rPr>
                <w:i/>
                <w:lang w:val="en-GB"/>
              </w:rPr>
              <w:t>Principle 9</w:t>
            </w:r>
            <w:r>
              <w:rPr>
                <w:lang w:val="en-GB"/>
              </w:rPr>
              <w:t xml:space="preserve"> for further detail.</w:t>
            </w:r>
          </w:p>
          <w:p w:rsidR="00DE652B" w:rsidP="00DE652B" w14:paraId="5DDFB548" w14:textId="77777777">
            <w:pPr>
              <w:pStyle w:val="BodyText1"/>
              <w:rPr>
                <w:b/>
                <w:bCs/>
                <w:color w:val="FFFFFF"/>
                <w:lang w:val="en-GB"/>
              </w:rPr>
            </w:pPr>
            <w:r>
              <w:rPr>
                <w:lang w:val="en-GB"/>
              </w:rPr>
              <w:t xml:space="preserve">Investments are made in instruments with minimal credit, market and liquidity risks. See </w:t>
            </w:r>
            <w:r>
              <w:rPr>
                <w:i/>
                <w:lang w:val="en-GB"/>
              </w:rPr>
              <w:t>Principle 16</w:t>
            </w:r>
            <w:r>
              <w:rPr>
                <w:lang w:val="en-GB"/>
              </w:rPr>
              <w:t xml:space="preserve"> for further detail.</w:t>
            </w:r>
          </w:p>
          <w:p w:rsidR="00DE652B" w:rsidP="00DE652B" w14:paraId="6A3A65BE" w14:textId="77777777">
            <w:pPr>
              <w:pStyle w:val="BodyText1"/>
              <w:rPr>
                <w:b/>
                <w:bCs/>
                <w:color w:val="FFFFFF"/>
                <w:lang w:val="en-GB"/>
              </w:rPr>
            </w:pPr>
            <w:r>
              <w:rPr>
                <w:lang w:val="en-GB"/>
              </w:rPr>
              <w:t xml:space="preserve">See </w:t>
            </w:r>
            <w:r>
              <w:rPr>
                <w:i/>
                <w:lang w:val="en-GB"/>
              </w:rPr>
              <w:t>Principle 17</w:t>
            </w:r>
            <w:r>
              <w:rPr>
                <w:lang w:val="en-GB"/>
              </w:rPr>
              <w:t xml:space="preserve"> on how LCH SA manages the operational risks that its providers might pose to its operations, and how LCH SA identifies, monitors and mitigates the operational risks LCH SA may pose to other entities.</w:t>
            </w:r>
          </w:p>
          <w:p w:rsidR="00DE652B" w:rsidP="00DE652B" w14:paraId="5D5E1B04" w14:textId="77777777">
            <w:pPr>
              <w:pStyle w:val="BodyText1"/>
              <w:rPr>
                <w:b/>
                <w:bCs/>
                <w:color w:val="FFFFFF"/>
                <w:lang w:val="en-GB"/>
              </w:rPr>
            </w:pPr>
            <w:r>
              <w:rPr>
                <w:lang w:val="en-GB"/>
              </w:rPr>
              <w:t xml:space="preserve">The response to </w:t>
            </w:r>
            <w:r>
              <w:rPr>
                <w:i/>
                <w:lang w:val="en-GB"/>
              </w:rPr>
              <w:t>Principle 20</w:t>
            </w:r>
            <w:r>
              <w:rPr>
                <w:lang w:val="en-GB"/>
              </w:rPr>
              <w:t xml:space="preserve"> describes how risks related to LCH SA’s links with other FMIs are identified, monitored and managed.</w:t>
            </w:r>
          </w:p>
          <w:p w:rsidR="006C1145" w:rsidRPr="006C4CE1" w:rsidP="00DE652B" w14:paraId="2228E91E" w14:textId="5B608E9B">
            <w:pPr>
              <w:pStyle w:val="BodyText1"/>
              <w:rPr>
                <w:lang w:val="en-GB"/>
              </w:rPr>
            </w:pPr>
            <w:r>
              <w:rPr>
                <w:lang w:val="en-GB" w:eastAsia="en-GB"/>
              </w:rPr>
              <w:t xml:space="preserve">The risk management tools that are used to address the risks arising from the interdependencies with other entities, and the measures to review the effectiveness of such tools, are described in the responses to </w:t>
            </w:r>
            <w:r>
              <w:rPr>
                <w:i/>
                <w:lang w:val="en-GB" w:eastAsia="en-GB"/>
              </w:rPr>
              <w:t>Principles 9, 16, 17</w:t>
            </w:r>
            <w:r>
              <w:rPr>
                <w:lang w:val="en-GB" w:eastAsia="en-GB"/>
              </w:rPr>
              <w:t xml:space="preserve"> and </w:t>
            </w:r>
            <w:r>
              <w:rPr>
                <w:i/>
                <w:lang w:val="en-GB" w:eastAsia="en-GB"/>
              </w:rPr>
              <w:t>20</w:t>
            </w:r>
            <w:r>
              <w:rPr>
                <w:lang w:val="en-GB" w:eastAsia="en-GB"/>
              </w:rPr>
              <w:t>.</w:t>
            </w:r>
          </w:p>
        </w:tc>
      </w:tr>
      <w:tr w14:paraId="7DD693F6" w14:textId="77777777" w:rsidTr="006C1145">
        <w:tblPrEx>
          <w:tblW w:w="0" w:type="auto"/>
          <w:tblLook w:val="04A0"/>
        </w:tblPrEx>
        <w:tc>
          <w:tcPr>
            <w:tcW w:w="9381" w:type="dxa"/>
            <w:gridSpan w:val="2"/>
          </w:tcPr>
          <w:p w:rsidR="006C1145" w:rsidRPr="006C4CE1" w:rsidP="006C1145" w14:paraId="5CECD865"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An FMI should identify scenarios that may potentially prevent it from being able to provide its critical operations and services as a going concern and assess the effectiveness of a full range of options for recovery or orderly wind-down. An FMI should prepare appropriate plans for its recovery or orderly wind-down based on the results of that assessment. Where applicable, an FMI should also provide relevant authorities with the information needed for purposes of resolution planning.</w:t>
            </w:r>
          </w:p>
          <w:p w:rsidR="00DE652B" w:rsidP="00DE652B" w14:paraId="2F2811D3" w14:textId="52237568">
            <w:pPr>
              <w:pStyle w:val="BodyText1"/>
              <w:rPr>
                <w:lang w:val="en-GB"/>
              </w:rPr>
            </w:pPr>
            <w:r>
              <w:rPr>
                <w:lang w:val="en-GB"/>
              </w:rPr>
              <w:t>LCH SA maintain</w:t>
            </w:r>
            <w:r w:rsidR="008B5DD9">
              <w:rPr>
                <w:lang w:val="en-GB"/>
              </w:rPr>
              <w:t>s</w:t>
            </w:r>
            <w:r>
              <w:rPr>
                <w:lang w:val="en-GB"/>
              </w:rPr>
              <w:t xml:space="preserve"> a recovery plan as per the Bank Recovery &amp; Resolution Directive (BRRD)</w:t>
            </w:r>
            <w:r w:rsidR="008B5DD9">
              <w:rPr>
                <w:lang w:val="en-GB"/>
              </w:rPr>
              <w:t>, the CCP Recovery and Resolution Regulation and the Covered Clearing Agency Standards (CCAS)</w:t>
            </w:r>
            <w:r>
              <w:rPr>
                <w:lang w:val="en-GB"/>
              </w:rPr>
              <w:t xml:space="preserve">. </w:t>
            </w:r>
          </w:p>
          <w:p w:rsidR="00DE652B" w:rsidP="00DE652B" w14:paraId="2F40936F" w14:textId="355BEF1F">
            <w:pPr>
              <w:pStyle w:val="BodyText1"/>
              <w:rPr>
                <w:lang w:val="en-GB"/>
              </w:rPr>
            </w:pPr>
            <w:r>
              <w:rPr>
                <w:lang w:val="en-GB"/>
              </w:rPr>
              <w:t xml:space="preserve">The </w:t>
            </w:r>
            <w:r w:rsidR="008B5DD9">
              <w:rPr>
                <w:lang w:val="en-GB"/>
              </w:rPr>
              <w:t>p</w:t>
            </w:r>
            <w:r>
              <w:rPr>
                <w:lang w:val="en-GB"/>
              </w:rPr>
              <w:t xml:space="preserve">lan sets out the steps that it will take in order to maintain the continuity of the services that it provides and the activities that it carries out that are specified in the event that such continuity is threatened. </w:t>
            </w:r>
          </w:p>
          <w:p w:rsidR="00DE652B" w:rsidP="00DE652B" w14:paraId="5B64E39D" w14:textId="77777777">
            <w:pPr>
              <w:pStyle w:val="BodyText1"/>
              <w:rPr>
                <w:lang w:val="en-GB"/>
              </w:rPr>
            </w:pPr>
            <w:r>
              <w:rPr>
                <w:lang w:val="en-GB"/>
              </w:rPr>
              <w:t>The recovery plan contains the following elements:</w:t>
            </w:r>
          </w:p>
          <w:p w:rsidR="00DE652B" w:rsidP="0063424B" w14:paraId="487CD327" w14:textId="77777777">
            <w:pPr>
              <w:pStyle w:val="BodyText1"/>
              <w:numPr>
                <w:ilvl w:val="0"/>
                <w:numId w:val="23"/>
              </w:numPr>
              <w:snapToGrid w:val="0"/>
              <w:rPr>
                <w:lang w:val="en-GB"/>
              </w:rPr>
            </w:pPr>
            <w:r>
              <w:rPr>
                <w:lang w:val="en-GB"/>
              </w:rPr>
              <w:t>Recovery plan governance</w:t>
            </w:r>
          </w:p>
          <w:p w:rsidR="00DE652B" w:rsidP="0063424B" w14:paraId="77BD6631" w14:textId="77777777">
            <w:pPr>
              <w:pStyle w:val="BodyText1"/>
              <w:numPr>
                <w:ilvl w:val="0"/>
                <w:numId w:val="23"/>
              </w:numPr>
              <w:snapToGrid w:val="0"/>
              <w:rPr>
                <w:lang w:val="en-GB"/>
              </w:rPr>
            </w:pPr>
            <w:r>
              <w:rPr>
                <w:lang w:val="en-GB"/>
              </w:rPr>
              <w:t>Review of critical services, operations and shared services</w:t>
            </w:r>
          </w:p>
          <w:p w:rsidR="00DE652B" w:rsidP="0063424B" w14:paraId="38065CA3" w14:textId="77777777">
            <w:pPr>
              <w:pStyle w:val="BodyText1"/>
              <w:numPr>
                <w:ilvl w:val="0"/>
                <w:numId w:val="23"/>
              </w:numPr>
              <w:snapToGrid w:val="0"/>
              <w:rPr>
                <w:lang w:val="en-GB"/>
              </w:rPr>
            </w:pPr>
            <w:r>
              <w:rPr>
                <w:lang w:val="en-GB"/>
              </w:rPr>
              <w:t xml:space="preserve">FMI and SPC (Settlement, Payment, Custodian) risk </w:t>
            </w:r>
          </w:p>
          <w:p w:rsidR="00DE652B" w:rsidP="0063424B" w14:paraId="671CB659" w14:textId="77777777">
            <w:pPr>
              <w:pStyle w:val="BodyText1"/>
              <w:numPr>
                <w:ilvl w:val="0"/>
                <w:numId w:val="23"/>
              </w:numPr>
              <w:snapToGrid w:val="0"/>
              <w:rPr>
                <w:lang w:val="en-GB"/>
              </w:rPr>
            </w:pPr>
            <w:r>
              <w:rPr>
                <w:lang w:val="en-GB"/>
              </w:rPr>
              <w:t>Recovery Scenario analysis</w:t>
            </w:r>
          </w:p>
          <w:p w:rsidR="00DE652B" w:rsidP="0063424B" w14:paraId="538C6C11" w14:textId="77777777">
            <w:pPr>
              <w:pStyle w:val="BodyText1"/>
              <w:numPr>
                <w:ilvl w:val="0"/>
                <w:numId w:val="23"/>
              </w:numPr>
              <w:snapToGrid w:val="0"/>
              <w:rPr>
                <w:lang w:val="en-GB"/>
              </w:rPr>
            </w:pPr>
            <w:r>
              <w:rPr>
                <w:lang w:val="en-GB"/>
              </w:rPr>
              <w:t>Definition of recovery plan triggers and measures</w:t>
            </w:r>
          </w:p>
          <w:p w:rsidR="00DE652B" w:rsidP="0063424B" w14:paraId="4D1AAC0E" w14:textId="77777777">
            <w:pPr>
              <w:pStyle w:val="BodyText1"/>
              <w:numPr>
                <w:ilvl w:val="0"/>
                <w:numId w:val="23"/>
              </w:numPr>
              <w:snapToGrid w:val="0"/>
              <w:rPr>
                <w:lang w:val="en-GB"/>
              </w:rPr>
            </w:pPr>
            <w:r>
              <w:rPr>
                <w:lang w:val="en-GB"/>
              </w:rPr>
              <w:t>Description of recovery tools</w:t>
            </w:r>
          </w:p>
          <w:p w:rsidR="00DE652B" w:rsidP="0063424B" w14:paraId="134773CC" w14:textId="77777777">
            <w:pPr>
              <w:pStyle w:val="BodyText1"/>
              <w:numPr>
                <w:ilvl w:val="0"/>
                <w:numId w:val="23"/>
              </w:numPr>
              <w:snapToGrid w:val="0"/>
              <w:rPr>
                <w:lang w:val="en-GB"/>
              </w:rPr>
            </w:pPr>
            <w:r>
              <w:rPr>
                <w:lang w:val="en-GB"/>
              </w:rPr>
              <w:t>Quantitative and qualitative analysis of recovery tools</w:t>
            </w:r>
          </w:p>
          <w:p w:rsidR="00DE652B" w:rsidP="0063424B" w14:paraId="3732235D" w14:textId="77777777">
            <w:pPr>
              <w:pStyle w:val="BodyText1"/>
              <w:numPr>
                <w:ilvl w:val="0"/>
                <w:numId w:val="23"/>
              </w:numPr>
              <w:snapToGrid w:val="0"/>
              <w:rPr>
                <w:lang w:val="en-GB"/>
              </w:rPr>
            </w:pPr>
            <w:r>
              <w:rPr>
                <w:lang w:val="en-GB"/>
              </w:rPr>
              <w:t>Strength and weakness analysis</w:t>
            </w:r>
          </w:p>
          <w:p w:rsidR="00DE652B" w:rsidP="00DE652B" w14:paraId="53693EEE" w14:textId="77777777">
            <w:pPr>
              <w:pStyle w:val="BodyText1"/>
              <w:rPr>
                <w:lang w:val="en-GB"/>
              </w:rPr>
            </w:pPr>
          </w:p>
          <w:p w:rsidR="00DE652B" w:rsidP="00DE652B" w14:paraId="66411544" w14:textId="2893447C">
            <w:pPr>
              <w:pStyle w:val="BodyText1"/>
              <w:rPr>
                <w:lang w:val="en-GB"/>
              </w:rPr>
            </w:pPr>
            <w:r>
              <w:rPr>
                <w:lang w:val="en-GB"/>
              </w:rPr>
              <w:t>Additionally, as required by EMIR</w:t>
            </w:r>
            <w:r w:rsidR="008B5DD9">
              <w:rPr>
                <w:lang w:val="en-GB"/>
              </w:rPr>
              <w:t xml:space="preserve"> and the CCAS</w:t>
            </w:r>
            <w:r>
              <w:rPr>
                <w:lang w:val="en-GB"/>
              </w:rPr>
              <w:t>, LCH SA maintains a Wind Down Plan which describes the scenarios and events that may trigger the Wind Down Plan alongside the expected activities to wind down the clearing activities of LCH SA.</w:t>
            </w:r>
          </w:p>
          <w:p w:rsidR="00DE652B" w:rsidP="00DE652B" w14:paraId="69D9BEA6" w14:textId="77777777">
            <w:pPr>
              <w:pStyle w:val="BodyText1"/>
              <w:rPr>
                <w:lang w:val="en-GB"/>
              </w:rPr>
            </w:pPr>
            <w:r>
              <w:rPr>
                <w:lang w:val="en-GB"/>
              </w:rPr>
              <w:t>LCH SA operates a robust Risk Governance Framework, which has the objective of defining risk appetite, designating responsibilities for the measuring, monitoring and managing of risks and also providing guidelines for assurance activities associated with the framework. Through the execution of this framework, LCH SA covers scenarios that may threaten its ability to continue to provide critical clearing services.</w:t>
            </w:r>
          </w:p>
          <w:p w:rsidR="00DE652B" w:rsidP="00DE652B" w14:paraId="6173C430" w14:textId="77777777">
            <w:pPr>
              <w:pStyle w:val="BodyText1"/>
              <w:rPr>
                <w:lang w:val="en-GB"/>
              </w:rPr>
            </w:pPr>
            <w:r>
              <w:rPr>
                <w:lang w:val="en-GB"/>
              </w:rPr>
              <w:t>Scenarios have been categorised as follows:</w:t>
            </w:r>
          </w:p>
          <w:p w:rsidR="00DE652B" w:rsidP="0063424B" w14:paraId="313A5622" w14:textId="77777777">
            <w:pPr>
              <w:pStyle w:val="BodyText1"/>
              <w:numPr>
                <w:ilvl w:val="0"/>
                <w:numId w:val="23"/>
              </w:numPr>
              <w:snapToGrid w:val="0"/>
              <w:rPr>
                <w:lang w:val="en-GB"/>
              </w:rPr>
            </w:pPr>
            <w:r>
              <w:rPr>
                <w:lang w:val="en-GB"/>
              </w:rPr>
              <w:t xml:space="preserve">Member default losses resulting in uncovered credit losses or </w:t>
            </w:r>
          </w:p>
          <w:p w:rsidR="00DE652B" w:rsidP="0063424B" w14:paraId="26071106" w14:textId="77777777">
            <w:pPr>
              <w:pStyle w:val="BodyText1"/>
              <w:numPr>
                <w:ilvl w:val="0"/>
                <w:numId w:val="23"/>
              </w:numPr>
              <w:snapToGrid w:val="0"/>
              <w:rPr>
                <w:lang w:val="en-GB"/>
              </w:rPr>
            </w:pPr>
            <w:r>
              <w:rPr>
                <w:lang w:val="en-GB"/>
              </w:rPr>
              <w:t>Potential and actual liquidity shortfalls</w:t>
            </w:r>
          </w:p>
          <w:p w:rsidR="00DE652B" w:rsidP="0063424B" w14:paraId="7824CF45" w14:textId="77777777">
            <w:pPr>
              <w:pStyle w:val="BodyText1"/>
              <w:numPr>
                <w:ilvl w:val="0"/>
                <w:numId w:val="23"/>
              </w:numPr>
              <w:snapToGrid w:val="0"/>
              <w:rPr>
                <w:lang w:val="en-GB"/>
              </w:rPr>
            </w:pPr>
            <w:r>
              <w:rPr>
                <w:lang w:val="en-GB"/>
              </w:rPr>
              <w:t xml:space="preserve">Non Clearing member default losses or events that threaten LCH SA’s solvency or ability to provide critical service to its clearing members (for example general business risks, custody and investment risks) </w:t>
            </w:r>
          </w:p>
          <w:p w:rsidR="00DE652B" w:rsidP="00DE652B" w14:paraId="37307DD5" w14:textId="22F15806">
            <w:pPr>
              <w:pStyle w:val="BodyText1"/>
              <w:rPr>
                <w:lang w:val="en-GB"/>
              </w:rPr>
            </w:pPr>
            <w:r>
              <w:rPr>
                <w:lang w:val="en-GB"/>
              </w:rPr>
              <w:t xml:space="preserve">The </w:t>
            </w:r>
            <w:r w:rsidR="008B5DD9">
              <w:rPr>
                <w:lang w:val="en-GB"/>
              </w:rPr>
              <w:t>p</w:t>
            </w:r>
            <w:r>
              <w:rPr>
                <w:lang w:val="en-GB"/>
              </w:rPr>
              <w:t>lans have been created with the objective of either continuity of critical services (Recovery Plan) or maintaining stability in financial markets by avoiding a disorderly failure of a CCP (Wind Down Plan). These objectives continue to be achieved by the comprehensive set of recovery tools available to LCH SA and the relevant wind down procedural steps and associated ring-fenced capital required to enable execution of the Wind Down Plan.</w:t>
            </w:r>
          </w:p>
          <w:p w:rsidR="006C1145" w:rsidRPr="00DE652B" w:rsidP="00CB0440" w14:paraId="7A071C53" w14:textId="129A50F8">
            <w:pPr>
              <w:pStyle w:val="BodyText1"/>
              <w:rPr>
                <w:lang w:val="en-GB"/>
              </w:rPr>
            </w:pPr>
            <w:r>
              <w:rPr>
                <w:lang w:val="en-GB"/>
              </w:rPr>
              <w:t xml:space="preserve">Reviews of both the Recovery and Wind Down Plans take place at least annually and where appropriate are aligned to existing annual market exercise regimes (e.g. annual </w:t>
            </w:r>
            <w:r>
              <w:rPr>
                <w:lang w:val="en-GB"/>
              </w:rPr>
              <w:t>firedrills</w:t>
            </w:r>
            <w:r>
              <w:rPr>
                <w:lang w:val="en-GB"/>
              </w:rPr>
              <w:t xml:space="preserve">) in order to simulate the implications of executing the Recovery and/or Wind Down Plans to ensure they remain relevant. Additionally, where the underlying business model of LCH SA is amended, the change framework in place ensures the implications of a change to the business model are considered with reference to the Recovery and Wind Down Plans and any necessary updates are made. The LCH SA Board approves the Recovery and Wind Down Plans and is the final governance authority for updates to the plans. </w:t>
            </w:r>
          </w:p>
        </w:tc>
      </w:tr>
      <w:tr w14:paraId="35E76B4D" w14:textId="77777777" w:rsidTr="006C1145">
        <w:tblPrEx>
          <w:tblW w:w="0" w:type="auto"/>
          <w:tblLook w:val="04A0"/>
        </w:tblPrEx>
        <w:tc>
          <w:tcPr>
            <w:tcW w:w="3434" w:type="dxa"/>
          </w:tcPr>
          <w:p w:rsidR="006C1145" w:rsidRPr="006C4CE1" w:rsidP="006C1145" w14:paraId="2BF72F4B" w14:textId="77777777">
            <w:pPr>
              <w:pStyle w:val="Table"/>
              <w:numPr>
                <w:ilvl w:val="0"/>
                <w:numId w:val="0"/>
              </w:numPr>
            </w:pPr>
            <w:r w:rsidRPr="00650B16">
              <w:rPr>
                <w:b/>
              </w:rPr>
              <w:t>Publicly available resources</w:t>
            </w:r>
          </w:p>
        </w:tc>
        <w:tc>
          <w:tcPr>
            <w:tcW w:w="5947" w:type="dxa"/>
          </w:tcPr>
          <w:p w:rsidR="006C1145" w:rsidP="006C1145" w14:paraId="44DE0B84" w14:textId="07BD08AC">
            <w:pPr>
              <w:pStyle w:val="Default"/>
              <w:jc w:val="both"/>
              <w:rPr>
                <w:rFonts w:eastAsia="Arial Unicode MS"/>
                <w:sz w:val="20"/>
                <w:szCs w:val="20"/>
                <w:lang w:eastAsia="en-US"/>
              </w:rPr>
            </w:pPr>
            <w:hyperlink r:id="rId20" w:history="1">
              <w:r w:rsidRPr="00DA4E27">
                <w:rPr>
                  <w:rStyle w:val="Hyperlink"/>
                  <w:sz w:val="20"/>
                  <w:szCs w:val="20"/>
                </w:rPr>
                <w:t>Risk Management Overview</w:t>
              </w:r>
            </w:hyperlink>
            <w:r>
              <w:rPr>
                <w:sz w:val="20"/>
                <w:szCs w:val="20"/>
              </w:rPr>
              <w:t xml:space="preserve"> </w:t>
            </w:r>
          </w:p>
          <w:p w:rsidR="006C1145" w:rsidRPr="003A0DB2" w:rsidP="003A0DB2" w14:paraId="018712C3" w14:textId="109FB27C">
            <w:pPr>
              <w:pStyle w:val="Default"/>
              <w:jc w:val="both"/>
              <w:rPr>
                <w:rFonts w:eastAsia="Arial Unicode MS"/>
                <w:sz w:val="20"/>
                <w:szCs w:val="20"/>
                <w:lang w:eastAsia="en-US"/>
              </w:rPr>
            </w:pPr>
            <w:hyperlink r:id="rId21" w:history="1">
              <w:r w:rsidRPr="00DA4E27">
                <w:rPr>
                  <w:rStyle w:val="Hyperlink"/>
                  <w:sz w:val="20"/>
                  <w:szCs w:val="20"/>
                </w:rPr>
                <w:t>Margin Methodologies</w:t>
              </w:r>
            </w:hyperlink>
            <w:r>
              <w:rPr>
                <w:sz w:val="20"/>
                <w:szCs w:val="20"/>
              </w:rPr>
              <w:t xml:space="preserve"> </w:t>
            </w:r>
          </w:p>
        </w:tc>
      </w:tr>
    </w:tbl>
    <w:p w:rsidR="00680420" w:rsidRPr="006C4CE1" w14:paraId="3B1F7795" w14:textId="77777777">
      <w:pPr>
        <w:spacing w:after="0" w:line="240" w:lineRule="auto"/>
      </w:pPr>
    </w:p>
    <w:p w:rsidR="00782786" w14:paraId="120A2B14" w14:textId="266932B6">
      <w:pPr>
        <w:pStyle w:val="Heading1NoNumb"/>
      </w:pPr>
      <w:bookmarkStart w:id="22" w:name="_Toc423455784"/>
      <w:bookmarkStart w:id="23" w:name="_Toc521947530"/>
      <w:r>
        <w:t>Principle 4: Credit r</w:t>
      </w:r>
      <w:r w:rsidRPr="006C4CE1" w:rsidR="00680420">
        <w:t>isk</w:t>
      </w:r>
      <w:bookmarkEnd w:id="22"/>
      <w:bookmarkEnd w:id="23"/>
    </w:p>
    <w:tbl>
      <w:tblPr>
        <w:tblStyle w:val="TableGrid8"/>
        <w:tblW w:w="0" w:type="auto"/>
        <w:tblLook w:val="04A0"/>
      </w:tblPr>
      <w:tblGrid>
        <w:gridCol w:w="3434"/>
        <w:gridCol w:w="5947"/>
      </w:tblGrid>
      <w:tr w14:paraId="23E07335" w14:textId="77777777" w:rsidTr="006C1145">
        <w:tblPrEx>
          <w:tblW w:w="0" w:type="auto"/>
          <w:tblLook w:val="04A0"/>
        </w:tblPrEx>
        <w:tc>
          <w:tcPr>
            <w:tcW w:w="9381" w:type="dxa"/>
            <w:gridSpan w:val="2"/>
          </w:tcPr>
          <w:p w:rsidR="006C1145" w:rsidRPr="006C4CE1" w:rsidP="006C1145" w14:paraId="2A1FDFFB" w14:textId="157E8B53">
            <w:pPr>
              <w:pStyle w:val="BodyText1"/>
              <w:rPr>
                <w:color w:val="auto"/>
                <w:lang w:val="en-GB"/>
              </w:rPr>
            </w:pPr>
            <w:r w:rsidRPr="006C4CE1">
              <w:rPr>
                <w:lang w:val="en-GB"/>
              </w:rPr>
              <w:t>An FMI should effectively measure, monitor, and manage its credit exposure to participants and those arising from its payment, clear</w:t>
            </w:r>
            <w:r w:rsidR="00CB0440">
              <w:rPr>
                <w:lang w:val="en-GB"/>
              </w:rPr>
              <w:t xml:space="preserve">ing, and settlement processes. </w:t>
            </w:r>
            <w:r w:rsidRPr="006C4CE1">
              <w:rPr>
                <w:lang w:val="en-GB"/>
              </w:rPr>
              <w:t>An FMI should maintain sufficient financial resources to cover its credit exposure to each participant fully wit</w:t>
            </w:r>
            <w:r w:rsidR="00CB0440">
              <w:rPr>
                <w:lang w:val="en-GB"/>
              </w:rPr>
              <w:t xml:space="preserve">h a high degree of confidence. </w:t>
            </w:r>
            <w:r w:rsidRPr="006C4CE1">
              <w:rPr>
                <w:lang w:val="en-GB"/>
              </w:rPr>
              <w:t>In addition, a CCP that is involved in activities with a more-complex risk profile or that is systemically important in multiple jurisdictions should maintain additional financial resources sufficient to cover a wide range of potential stress scenarios that include, but not be limited to, the default of the two largest participants and their affiliates that would potentially cause the largest aggregate credit exposures to the CCP in extreme bu</w:t>
            </w:r>
            <w:r w:rsidR="00CB0440">
              <w:rPr>
                <w:lang w:val="en-GB"/>
              </w:rPr>
              <w:t xml:space="preserve">t plausible market conditions. </w:t>
            </w:r>
            <w:r w:rsidRPr="006C4CE1">
              <w:rPr>
                <w:lang w:val="en-GB"/>
              </w:rPr>
              <w:t>All other CCPs should maintain, at a minimum, total financial resources sufficient to cover the default of the one participant and its affiliates that would potentially cause the largest aggregate credit exposures to the CCP in extreme but plausible market conditions.</w:t>
            </w:r>
          </w:p>
        </w:tc>
      </w:tr>
      <w:tr w14:paraId="309D2589" w14:textId="77777777" w:rsidTr="006C1145">
        <w:tblPrEx>
          <w:tblW w:w="0" w:type="auto"/>
          <w:tblLook w:val="04A0"/>
        </w:tblPrEx>
        <w:tc>
          <w:tcPr>
            <w:tcW w:w="9381" w:type="dxa"/>
            <w:gridSpan w:val="2"/>
          </w:tcPr>
          <w:p w:rsidR="006C1145" w:rsidRPr="006C4CE1" w:rsidP="006C1145" w14:paraId="74B0759E" w14:textId="57B03362">
            <w:pPr>
              <w:pStyle w:val="BodyText1"/>
              <w:rPr>
                <w:i/>
                <w:lang w:val="en-GB"/>
              </w:rPr>
            </w:pPr>
            <w:r w:rsidRPr="006C4CE1">
              <w:rPr>
                <w:i/>
                <w:lang w:val="en-GB"/>
              </w:rPr>
              <w:t xml:space="preserve">The </w:t>
            </w:r>
            <w:r>
              <w:rPr>
                <w:i/>
                <w:lang w:val="en-GB"/>
              </w:rPr>
              <w:t>LCH</w:t>
            </w:r>
            <w:r w:rsidRPr="006C4CE1">
              <w:rPr>
                <w:i/>
                <w:lang w:val="en-GB"/>
              </w:rPr>
              <w:t xml:space="preserve"> </w:t>
            </w:r>
            <w:r>
              <w:rPr>
                <w:i/>
                <w:lang w:val="en-GB"/>
              </w:rPr>
              <w:t xml:space="preserve">SA </w:t>
            </w:r>
            <w:r w:rsidRPr="006C4CE1">
              <w:rPr>
                <w:i/>
                <w:lang w:val="en-GB"/>
              </w:rPr>
              <w:t xml:space="preserve">risk management framework is designed to measure, monitor, mitigate and manage risks posed to </w:t>
            </w:r>
            <w:r>
              <w:rPr>
                <w:i/>
                <w:lang w:val="en-GB"/>
              </w:rPr>
              <w:t>LCH</w:t>
            </w:r>
            <w:r w:rsidR="00935386">
              <w:rPr>
                <w:i/>
                <w:lang w:val="en-GB"/>
              </w:rPr>
              <w:t xml:space="preserve"> SA</w:t>
            </w:r>
            <w:r w:rsidRPr="006C4CE1">
              <w:rPr>
                <w:i/>
                <w:lang w:val="en-GB"/>
              </w:rPr>
              <w:t xml:space="preserve"> and its clearing members. </w:t>
            </w:r>
            <w:r>
              <w:rPr>
                <w:i/>
                <w:lang w:val="en-GB"/>
              </w:rPr>
              <w:t>LCH</w:t>
            </w:r>
            <w:r w:rsidRPr="006C4CE1">
              <w:rPr>
                <w:i/>
                <w:lang w:val="en-GB"/>
              </w:rPr>
              <w:t xml:space="preserve"> </w:t>
            </w:r>
            <w:r>
              <w:rPr>
                <w:i/>
                <w:lang w:val="en-GB"/>
              </w:rPr>
              <w:t xml:space="preserve">SA </w:t>
            </w:r>
            <w:r w:rsidRPr="006C4CE1">
              <w:rPr>
                <w:i/>
                <w:lang w:val="en-GB"/>
              </w:rPr>
              <w:t xml:space="preserve">maintains financial resources sufficient to cover the default of the two member groups with the largest exposures under extreme but plausible conditions. </w:t>
            </w:r>
            <w:r>
              <w:rPr>
                <w:i/>
                <w:lang w:val="en-GB"/>
              </w:rPr>
              <w:t>LCH SA</w:t>
            </w:r>
            <w:r w:rsidRPr="006C4CE1">
              <w:rPr>
                <w:i/>
                <w:lang w:val="en-GB"/>
              </w:rPr>
              <w:t xml:space="preserve">’s overall risk management framework sets out internal policies, procedures and processes to identify and manage current and potential future credit exposures that arise as a result of </w:t>
            </w:r>
            <w:r>
              <w:rPr>
                <w:i/>
                <w:lang w:val="en-GB"/>
              </w:rPr>
              <w:t>LCH SA’s</w:t>
            </w:r>
            <w:r w:rsidRPr="006C4CE1">
              <w:rPr>
                <w:i/>
                <w:lang w:val="en-GB"/>
              </w:rPr>
              <w:t xml:space="preserve"> business activities and operations. Policies require that variation margin is collected to manage current exposures; initial margin is collected to meet potential future exposures over conservative holding periods, </w:t>
            </w:r>
            <w:r w:rsidRPr="00CE7A14">
              <w:rPr>
                <w:i/>
                <w:lang w:val="en-GB"/>
              </w:rPr>
              <w:t>at</w:t>
            </w:r>
            <w:r>
              <w:rPr>
                <w:i/>
                <w:lang w:val="en-GB"/>
              </w:rPr>
              <w:t xml:space="preserve"> least </w:t>
            </w:r>
            <w:r w:rsidRPr="006C4CE1">
              <w:rPr>
                <w:i/>
                <w:lang w:val="en-GB"/>
              </w:rPr>
              <w:t xml:space="preserve">a 99.7% level of confidence; and default fund resources are sized based on covering the defaults of two member groups in a range of theoretical and historical stress scenarios. </w:t>
            </w:r>
            <w:r>
              <w:rPr>
                <w:i/>
                <w:lang w:val="en-GB"/>
              </w:rPr>
              <w:t>LCH</w:t>
            </w:r>
            <w:r w:rsidRPr="006C4CE1">
              <w:rPr>
                <w:i/>
                <w:lang w:val="en-GB"/>
              </w:rPr>
              <w:t xml:space="preserve"> </w:t>
            </w:r>
            <w:r>
              <w:rPr>
                <w:i/>
                <w:lang w:val="en-GB"/>
              </w:rPr>
              <w:t xml:space="preserve">SA </w:t>
            </w:r>
            <w:r w:rsidRPr="006C4CE1">
              <w:rPr>
                <w:i/>
                <w:lang w:val="en-GB"/>
              </w:rPr>
              <w:t xml:space="preserve">assesses margin coverage, and calls margin where necessary, multiple times each day. </w:t>
            </w:r>
          </w:p>
        </w:tc>
      </w:tr>
      <w:tr w14:paraId="78EEA85F" w14:textId="77777777" w:rsidTr="006C1145">
        <w:tblPrEx>
          <w:tblW w:w="0" w:type="auto"/>
          <w:tblLook w:val="04A0"/>
        </w:tblPrEx>
        <w:tc>
          <w:tcPr>
            <w:tcW w:w="9381" w:type="dxa"/>
            <w:gridSpan w:val="2"/>
          </w:tcPr>
          <w:p w:rsidR="006C1145" w:rsidRPr="006C4CE1" w:rsidP="006C1145" w14:paraId="17B5CB6B" w14:textId="10D76AC3">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establish a robust framework to manage its credit exposures to its participants and the credit risks arising from its payment, cleari</w:t>
            </w:r>
            <w:r w:rsidR="00CB0440">
              <w:rPr>
                <w:rFonts w:cs="Arial"/>
                <w:b/>
                <w:i/>
                <w:color w:val="0070C0"/>
                <w:lang w:val="en-GB"/>
              </w:rPr>
              <w:t xml:space="preserve">ng, and settlement processes. </w:t>
            </w:r>
            <w:r w:rsidRPr="006C4CE1">
              <w:rPr>
                <w:rFonts w:cs="Arial"/>
                <w:b/>
                <w:i/>
                <w:color w:val="0070C0"/>
                <w:lang w:val="en-GB"/>
              </w:rPr>
              <w:t>Credit exposure may arise from current exposures, potential future exposures, or both.</w:t>
            </w:r>
          </w:p>
          <w:p w:rsidR="00DE652B" w:rsidP="00DE652B" w14:paraId="73829DFD" w14:textId="77777777">
            <w:pPr>
              <w:pStyle w:val="BodyText1"/>
              <w:rPr>
                <w:lang w:val="en-GB"/>
              </w:rPr>
            </w:pPr>
            <w:r>
              <w:rPr>
                <w:lang w:val="en-GB"/>
              </w:rPr>
              <w:t xml:space="preserve">LCH SA manages its credit exposures to clearing members through the maintenance of prefunded financial resources, the enforcement of participation criteria, and regular monitoring. In addition, the Clearing Rules allow LCH SA to call for additional funds from clearing members under certain conditions. </w:t>
            </w:r>
          </w:p>
          <w:p w:rsidR="00DE652B" w:rsidP="00DE652B" w14:paraId="74F3DC55" w14:textId="77777777">
            <w:pPr>
              <w:pStyle w:val="BodyText1"/>
              <w:rPr>
                <w:lang w:val="en-GB"/>
              </w:rPr>
            </w:pPr>
            <w:r>
              <w:rPr>
                <w:lang w:val="en-GB"/>
              </w:rPr>
              <w:t xml:space="preserve">The prefunded financial resources include Initial Margin. As further explained under </w:t>
            </w:r>
            <w:r>
              <w:rPr>
                <w:i/>
                <w:lang w:val="en-GB"/>
              </w:rPr>
              <w:t>Key Consideration 4</w:t>
            </w:r>
            <w:r>
              <w:rPr>
                <w:lang w:val="en-GB"/>
              </w:rPr>
              <w:t xml:space="preserve"> and in line with the LCH Group Financial Resource Adequacy Policy, the initial margin models for each clearing service is calibrated to the 99.7 percent confidence level. This ensures that enough margins are held to cover the potential loss from any member (including the clients of that member) to a 99.7% level under normal market conditions, should LCH SA need to close out that member’s portfolio within the given holding period. This standard is monitored at least daily in each clearing service through a clean P/L </w:t>
            </w:r>
            <w:r>
              <w:rPr>
                <w:lang w:val="en-GB"/>
              </w:rPr>
              <w:t>backtest</w:t>
            </w:r>
            <w:r>
              <w:rPr>
                <w:lang w:val="en-GB"/>
              </w:rPr>
              <w:t xml:space="preserve">, and the results reported periodically to the LCH SA Board Risk Committee and the LCH SA Board. </w:t>
            </w:r>
          </w:p>
          <w:p w:rsidR="00DE652B" w:rsidP="00DE652B" w14:paraId="4A589899" w14:textId="77777777">
            <w:pPr>
              <w:pStyle w:val="BodyText1"/>
              <w:rPr>
                <w:lang w:val="en-GB"/>
              </w:rPr>
            </w:pPr>
            <w:r>
              <w:rPr>
                <w:lang w:val="en-GB"/>
              </w:rPr>
              <w:t xml:space="preserve">Initial margin, as well as additional margin which are collected to cover member specific portfolio risk arising from both house and client activity (e.g. Concentration/Liquidity Risk; Wrong Way risk) are complemented by the default fund. This is a prefunded mutualised pool of resources available to cover any further potential losses to LCH SA in the event of a default during an extreme market stress. The default fund for each service is based on a Cover 2 standard, so that it must be enough to cover the potential losses from a close-out in an extreme event of the largest 2 clearing member portfolios and all clients of both these members. Stress test to assess the adequacy of the default fund size is run daily. In addition, LCH SA has a Reverse Stress Testing Framework to ascertain adequacy of financial resources held against member positions. The financial resources in question include all margin coverage, default funds and liquidity resources. </w:t>
            </w:r>
          </w:p>
          <w:p w:rsidR="008D547C" w:rsidP="006C1145" w14:paraId="487D8D49" w14:textId="5556706B">
            <w:pPr>
              <w:pStyle w:val="BodyText1"/>
              <w:rPr>
                <w:lang w:val="en-GB"/>
              </w:rPr>
            </w:pPr>
          </w:p>
          <w:p w:rsidR="00DE652B" w:rsidP="00DE652B" w14:paraId="0BD12F63" w14:textId="77777777">
            <w:pPr>
              <w:pStyle w:val="BodyText1"/>
              <w:rPr>
                <w:lang w:val="en-GB"/>
              </w:rPr>
            </w:pPr>
            <w:r>
              <w:rPr>
                <w:lang w:val="en-GB"/>
              </w:rPr>
              <w:t xml:space="preserve">LCH SA calculates Internal Credit Scores (ICS) for each clearing member and other counterparties to which LCH SA has an exposure through an assessment of both quantitative and qualitative factors. These ratings influence LCH SA’s risk management function’s response to more specific risks identified by daily monitoring, as well as determining the frequency of future assessments of each clearing member. These internal credit ratings are also considered by internal risk governance. </w:t>
            </w:r>
          </w:p>
          <w:p w:rsidR="00DE652B" w:rsidP="00DE652B" w14:paraId="7313AD12" w14:textId="77777777">
            <w:pPr>
              <w:pStyle w:val="BodyText1"/>
              <w:rPr>
                <w:lang w:val="en-GB"/>
              </w:rPr>
            </w:pPr>
            <w:r>
              <w:rPr>
                <w:lang w:val="en-GB"/>
              </w:rPr>
              <w:t xml:space="preserve">LCH SA’s risk management function is responsible for reviewing each clearing member’s creditworthiness and financial condition. Clearing members’ positions are monitored continuously, with particular focus on the size of each clearing member’s cleared positions relative to its capital and to the total open interest in a particular contract. </w:t>
            </w:r>
          </w:p>
          <w:p w:rsidR="00DE652B" w:rsidP="00DE652B" w14:paraId="54E39003" w14:textId="77777777">
            <w:pPr>
              <w:pStyle w:val="BodyText1"/>
              <w:rPr>
                <w:lang w:val="en-GB"/>
              </w:rPr>
            </w:pPr>
            <w:r>
              <w:rPr>
                <w:lang w:val="en-GB"/>
              </w:rPr>
              <w:t>Further, all new products are subject to the risk governance process in order to ensure that all new risks introduced by a new product or market (or maturity) are appropriately assessed as to their impact on the current risk management practices. Where additional risk measures are required, such as amendments to existing margin calculations, these are proposed along with a formal application to clear the new products through the risk governance process.</w:t>
            </w:r>
          </w:p>
          <w:p w:rsidR="00DE652B" w:rsidP="00DE652B" w14:paraId="3918A253" w14:textId="77777777">
            <w:pPr>
              <w:pStyle w:val="BodyText1"/>
              <w:rPr>
                <w:lang w:val="en-GB"/>
              </w:rPr>
            </w:pPr>
            <w:r>
              <w:rPr>
                <w:lang w:val="en-GB"/>
              </w:rPr>
              <w:t>LCH SA’s credit scoring framework is reviewed at least annually, as part of the regular policy review. This review will take into account changes to the business and market environment, market practices and new products; recommendations to change will be presented to the LCH SA Board Risk Committee and LCH SA Board for approval.</w:t>
            </w:r>
          </w:p>
          <w:p w:rsidR="00DE652B" w:rsidP="00DE652B" w14:paraId="01181ED3" w14:textId="77777777">
            <w:pPr>
              <w:pStyle w:val="BodyText1"/>
              <w:rPr>
                <w:lang w:val="en-GB"/>
              </w:rPr>
            </w:pPr>
            <w:r>
              <w:rPr>
                <w:lang w:val="en-GB"/>
              </w:rPr>
              <w:t>If LCH SA establishes a relationship with investment counterparties, these are subject to minimum internal rating and collateralisation of exposures with high quality collateral.</w:t>
            </w:r>
          </w:p>
          <w:p w:rsidR="006C1145" w:rsidRPr="00DE652B" w:rsidP="00C167CA" w14:paraId="0F6A37E3" w14:textId="5A0FADE4">
            <w:pPr>
              <w:pStyle w:val="BodyText1"/>
            </w:pPr>
            <w:r>
              <w:t>LCH SA also monitors the credit risk towards other counterparties through internal credit score. However financial exposure is very low as there is a preference to use central bank money and (I)CSDs.</w:t>
            </w:r>
          </w:p>
        </w:tc>
      </w:tr>
      <w:tr w14:paraId="551662DB" w14:textId="77777777" w:rsidTr="006C1145">
        <w:tblPrEx>
          <w:tblW w:w="0" w:type="auto"/>
          <w:tblLook w:val="04A0"/>
        </w:tblPrEx>
        <w:tc>
          <w:tcPr>
            <w:tcW w:w="9381" w:type="dxa"/>
            <w:gridSpan w:val="2"/>
          </w:tcPr>
          <w:p w:rsidR="006C1145" w:rsidRPr="006C4CE1" w:rsidP="006C1145" w14:paraId="76BE4B74"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identify sources of credit risk, routinely measure and monitor credit exposures, and use appropriate risk-management tools to control these risks.</w:t>
            </w:r>
          </w:p>
          <w:p w:rsidR="00DE652B" w:rsidP="00DE652B" w14:paraId="0D128136" w14:textId="0FDEFFD4">
            <w:pPr>
              <w:pStyle w:val="BodyText1"/>
              <w:rPr>
                <w:lang w:val="en-GB"/>
              </w:rPr>
            </w:pPr>
            <w:r>
              <w:rPr>
                <w:lang w:val="en-GB"/>
              </w:rPr>
              <w:t>LCH SA identifies sources of credit risk in its internal Risk Policy, listing the following within scope: clearing members</w:t>
            </w:r>
            <w:r w:rsidR="00B72F5E">
              <w:rPr>
                <w:lang w:val="en-GB"/>
              </w:rPr>
              <w:t xml:space="preserve"> </w:t>
            </w:r>
            <w:r w:rsidRPr="00B72F5E" w:rsidR="00B72F5E">
              <w:rPr>
                <w:lang w:val="en-GB"/>
              </w:rPr>
              <w:t>, sponsored members,</w:t>
            </w:r>
            <w:r>
              <w:rPr>
                <w:lang w:val="en-GB"/>
              </w:rPr>
              <w:t xml:space="preserve"> interoperating CCPs, sovereigns, intermediaries and FMI’s. </w:t>
            </w:r>
          </w:p>
          <w:p w:rsidR="00DE652B" w:rsidP="00DE652B" w14:paraId="19F3A04E" w14:textId="5E2E71B2">
            <w:pPr>
              <w:pStyle w:val="BodyText1"/>
              <w:rPr>
                <w:lang w:val="en-GB"/>
              </w:rPr>
            </w:pPr>
            <w:r>
              <w:rPr>
                <w:lang w:val="en-GB"/>
              </w:rPr>
              <w:t>Credit risk from clearing members</w:t>
            </w:r>
            <w:r w:rsidR="00B72F5E">
              <w:rPr>
                <w:lang w:val="en-GB"/>
              </w:rPr>
              <w:t xml:space="preserve"> </w:t>
            </w:r>
            <w:r w:rsidRPr="00B72F5E" w:rsidR="00B72F5E">
              <w:rPr>
                <w:lang w:val="en-GB"/>
              </w:rPr>
              <w:t xml:space="preserve">and sponsored members </w:t>
            </w:r>
            <w:r>
              <w:rPr>
                <w:lang w:val="en-GB"/>
              </w:rPr>
              <w:t xml:space="preserve"> arises from their cleared positions for which LCH SA provides a guarantee towards other clearing members</w:t>
            </w:r>
            <w:r w:rsidRPr="00B72F5E" w:rsidR="00B72F5E">
              <w:rPr>
                <w:lang w:val="en-GB"/>
              </w:rPr>
              <w:t>/sponsored members</w:t>
            </w:r>
            <w:r>
              <w:rPr>
                <w:lang w:val="en-GB"/>
              </w:rPr>
              <w:t>. A non-payment of monies due to LCH SA, e.g. settlement amounts, margins, default fund contributions and fees is a contractual event of default. A clearing member can also be declared in default in case of an insolvency (or similar procedure). Once a clearing member is placed into default, losses may be incurred during the liquidation/transfer of that member’s positions, including those of any clients. Risks are mitigated through the provision of collateral for margins which is monitored and can be adjusted intra-day, default fund contributions which are monitored daily and adjusted monthly, and LCH SA’s own capital.</w:t>
            </w:r>
          </w:p>
          <w:p w:rsidR="00DE652B" w:rsidP="00DE652B" w14:paraId="32597FD7" w14:textId="77777777">
            <w:pPr>
              <w:spacing w:after="120" w:line="260" w:lineRule="exact"/>
              <w:jc w:val="both"/>
              <w:rPr>
                <w:szCs w:val="20"/>
              </w:rPr>
            </w:pPr>
            <w:r>
              <w:rPr>
                <w:szCs w:val="20"/>
              </w:rPr>
              <w:t xml:space="preserve">If an interoperating CCP is placed into default, LCH SA will close the relevant link and perform cash settlement. Losses may be incurred from the cash settlement process of the inter CCP position or the liquidation of “in-flight” settlement. Risks are mitigated through the provision of collateral for margins by Interoperating CCP. Losses in excess of the Initial margin are covered through loss allocation to clearing member pro-rata the positive close out amounts. Margin to cover the risk on the interoperating CCP is paid once a day but an additional margin call is in place to cover intraday movements of initial margin. Please see </w:t>
            </w:r>
            <w:r>
              <w:rPr>
                <w:i/>
                <w:szCs w:val="20"/>
              </w:rPr>
              <w:t>Principle 20</w:t>
            </w:r>
            <w:r>
              <w:rPr>
                <w:szCs w:val="20"/>
              </w:rPr>
              <w:t xml:space="preserve"> for more information on linked FMIs.</w:t>
            </w:r>
          </w:p>
          <w:p w:rsidR="00DE652B" w:rsidP="00DE652B" w14:paraId="2E8A3B17" w14:textId="77777777">
            <w:pPr>
              <w:spacing w:after="120" w:line="260" w:lineRule="exact"/>
              <w:jc w:val="both"/>
            </w:pPr>
            <w:r>
              <w:t>LCH SA has direct credit risk on sovereigns (including government agencies and supranational entities, where eligible) arises from investment in debt issued by or guaranteed by a sovereign. Credit deterioration (at extreme a default) of the sovereign may lead to the potential inability of LCH to realise the full investment amount including accrued interest. LCH SA strictly limits the investment of collateral to highly rated sovereign and any interest rate exposures are strictly limited to 10% of the CCP capital.</w:t>
            </w:r>
          </w:p>
          <w:p w:rsidR="00DE652B" w:rsidP="00DE652B" w14:paraId="0809AEFC" w14:textId="0F2150EE">
            <w:pPr>
              <w:spacing w:after="120" w:line="260" w:lineRule="exact"/>
              <w:jc w:val="both"/>
            </w:pPr>
            <w:r>
              <w:t xml:space="preserve">LCH SA has indirect credit risk on sovereign entities (including government agencies and supranational entities, where eligible) which arises from the acceptance of debt issued or guaranteed by a sovereign </w:t>
            </w:r>
            <w:r>
              <w:t>entity deposited as collateral by clearing members</w:t>
            </w:r>
            <w:r w:rsidR="00B72F5E">
              <w:t xml:space="preserve"> </w:t>
            </w:r>
            <w:r w:rsidRPr="00B72F5E" w:rsidR="00B72F5E">
              <w:t xml:space="preserve">and sponsored members </w:t>
            </w:r>
            <w:r>
              <w:t xml:space="preserve"> to meet margin liabilities. Credit deterioration of the sovereign may lead to the potential inability of LCH SA to achieve sufficient value from the sale of sovereign debt which would be realised in case of a default of a clearing member.</w:t>
            </w:r>
          </w:p>
          <w:p w:rsidR="00DE652B" w:rsidP="00DE652B" w14:paraId="768AB3EA" w14:textId="77777777">
            <w:pPr>
              <w:pStyle w:val="BodyText1"/>
              <w:rPr>
                <w:lang w:val="en-GB"/>
              </w:rPr>
            </w:pPr>
            <w:r>
              <w:rPr>
                <w:lang w:val="en-GB"/>
              </w:rPr>
              <w:t>Risks are mitigated through haircuts on securities and concentration limits on issuers and Wrong Way Risk monitoring.</w:t>
            </w:r>
          </w:p>
          <w:p w:rsidR="006C1145" w:rsidP="00F61400" w14:paraId="0B81A392" w14:textId="77777777">
            <w:pPr>
              <w:pStyle w:val="BodyText1"/>
              <w:rPr>
                <w:lang w:val="en-GB"/>
              </w:rPr>
            </w:pPr>
          </w:p>
          <w:p w:rsidR="00DE652B" w:rsidP="00DE652B" w14:paraId="129E85D1" w14:textId="77777777">
            <w:pPr>
              <w:pStyle w:val="BodyText1"/>
              <w:rPr>
                <w:lang w:val="en-GB"/>
              </w:rPr>
            </w:pPr>
            <w:r>
              <w:rPr>
                <w:lang w:val="en-GB"/>
              </w:rPr>
              <w:t>Credit risk related to investment counterparties arises from the holding of secured investment (in accordance with EMIR and investment policy it is possible to perform unsecured investments but because of central bank access, LCH SA does not use this option for EUR. Risk related to investment outside EUR is negligible). In case of a default of an investment counterparty, LCH SA could have a loss if the liquidation losses are higher than the haircut applied. Risks are mitigated through credit criteria and strict collateral criteria.</w:t>
            </w:r>
          </w:p>
          <w:p w:rsidR="00DE652B" w:rsidP="00DE652B" w14:paraId="66804D8F" w14:textId="77777777">
            <w:pPr>
              <w:pStyle w:val="BodyText1"/>
              <w:rPr>
                <w:lang w:val="en-GB"/>
              </w:rPr>
            </w:pPr>
            <w:r>
              <w:rPr>
                <w:lang w:val="en-GB"/>
              </w:rPr>
              <w:t>LCH SA only holds securities in CSDs and ICSDs. These institutions hold the securities in the name of LCH SA and its members, and from time to time small cash amounts arising from settlement fails. Risks are mitigated through the legal segregation structure covering such assets and the monitoring of limits.</w:t>
            </w:r>
          </w:p>
          <w:p w:rsidR="00DE652B" w:rsidP="00DE652B" w14:paraId="632C4E59" w14:textId="77777777">
            <w:pPr>
              <w:pStyle w:val="BodyText1"/>
              <w:rPr>
                <w:rFonts w:eastAsia="Arial Unicode MS"/>
                <w:szCs w:val="24"/>
                <w:lang w:val="en-GB"/>
              </w:rPr>
            </w:pPr>
            <w:r>
              <w:rPr>
                <w:lang w:val="en-GB"/>
              </w:rPr>
              <w:t>Exposures to all these entities are calculated at least daily.</w:t>
            </w:r>
          </w:p>
          <w:p w:rsidR="00DE652B" w:rsidP="00DE652B" w14:paraId="35C69FA6" w14:textId="0DE89C3D">
            <w:pPr>
              <w:pStyle w:val="BodyText1"/>
              <w:rPr>
                <w:lang w:val="en-GB"/>
              </w:rPr>
            </w:pPr>
            <w:r>
              <w:rPr>
                <w:lang w:val="en-GB"/>
              </w:rPr>
              <w:t>LCH SA attributes internal credit ratings for each clearing member,</w:t>
            </w:r>
            <w:r w:rsidRPr="00B72F5E" w:rsidR="00B72F5E">
              <w:rPr>
                <w:lang w:val="en-GB"/>
              </w:rPr>
              <w:t xml:space="preserve"> sponsored member</w:t>
            </w:r>
            <w:r w:rsidR="00B72F5E">
              <w:rPr>
                <w:lang w:val="en-GB"/>
              </w:rPr>
              <w:t>,</w:t>
            </w:r>
            <w:r>
              <w:rPr>
                <w:lang w:val="en-GB"/>
              </w:rPr>
              <w:t xml:space="preserve"> investment counterparties, FMIs, etc. through an assessment of both quantitative and qualitative factors. These ratings influence LCH SA’s risk management function’s response to more specific risks identified by daily monitoring and determine the assessment cycle of each participant. LCH SA monitors all clearing members’ compliance with LCH SA’s net capital requirement on an on-going basis and clearing members are obliged to provide certain financial information for this purpose as set out in the LCH SA Clearing Rules. All clearing members are also obliged to immediately notify LCH SA in the case of a significant reduction in their shareholders’ funds or net capital. </w:t>
            </w:r>
            <w:r w:rsidRPr="00B72F5E" w:rsidR="00B72F5E">
              <w:rPr>
                <w:lang w:val="en-GB"/>
              </w:rPr>
              <w:t>Similarly, LCH SA monitors sponsored members’ compliance with LCH SA’ minimum</w:t>
            </w:r>
            <w:r w:rsidR="00FD2D2F">
              <w:rPr>
                <w:lang w:val="en-GB"/>
              </w:rPr>
              <w:t xml:space="preserve"> n</w:t>
            </w:r>
            <w:r w:rsidRPr="00FD2D2F" w:rsidR="00FD2D2F">
              <w:rPr>
                <w:lang w:val="en-GB"/>
              </w:rPr>
              <w:t>et asset value</w:t>
            </w:r>
            <w:r w:rsidR="00FD2D2F">
              <w:rPr>
                <w:lang w:val="en-GB"/>
              </w:rPr>
              <w:t xml:space="preserve"> (</w:t>
            </w:r>
            <w:r w:rsidRPr="00B72F5E" w:rsidR="00B72F5E">
              <w:rPr>
                <w:lang w:val="en-GB"/>
              </w:rPr>
              <w:t>NAV</w:t>
            </w:r>
            <w:r w:rsidR="00FD2D2F">
              <w:rPr>
                <w:lang w:val="en-GB"/>
              </w:rPr>
              <w:t>)</w:t>
            </w:r>
            <w:r w:rsidRPr="00B72F5E" w:rsidR="00B72F5E">
              <w:rPr>
                <w:lang w:val="en-GB"/>
              </w:rPr>
              <w:t xml:space="preserve"> requirement on an ongoing basis and sponsored members are obliged to provide certain financial information for this purpose as set out in the LCH SA Clearing Rules.</w:t>
            </w:r>
          </w:p>
          <w:p w:rsidR="00DE652B" w:rsidP="00DE652B" w14:paraId="1FE76BB0" w14:textId="77777777">
            <w:pPr>
              <w:pStyle w:val="BodyText1"/>
              <w:rPr>
                <w:rFonts w:eastAsia="Arial Unicode MS"/>
                <w:szCs w:val="24"/>
                <w:lang w:val="en-GB" w:eastAsia="en-GB"/>
              </w:rPr>
            </w:pPr>
            <w:r>
              <w:rPr>
                <w:lang w:val="en-GB" w:eastAsia="en-GB"/>
              </w:rPr>
              <w:t>The following tools are used to limit credit risks arising from investment, payment, settlement and custody activities:</w:t>
            </w:r>
          </w:p>
          <w:p w:rsidR="00DE652B" w:rsidP="0063424B" w14:paraId="0C1B0440" w14:textId="77777777">
            <w:pPr>
              <w:pStyle w:val="BodyText1"/>
              <w:numPr>
                <w:ilvl w:val="0"/>
                <w:numId w:val="24"/>
              </w:numPr>
              <w:snapToGrid w:val="0"/>
              <w:rPr>
                <w:lang w:val="en-GB"/>
              </w:rPr>
            </w:pPr>
            <w:r>
              <w:rPr>
                <w:lang w:val="en-GB"/>
              </w:rPr>
              <w:t>Outright and concentration limits per counterparty and instrument type, scaled by ICS;</w:t>
            </w:r>
          </w:p>
          <w:p w:rsidR="00DE652B" w:rsidP="0063424B" w14:paraId="037EBF67" w14:textId="77777777">
            <w:pPr>
              <w:pStyle w:val="BodyText1"/>
              <w:numPr>
                <w:ilvl w:val="0"/>
                <w:numId w:val="24"/>
              </w:numPr>
              <w:snapToGrid w:val="0"/>
              <w:rPr>
                <w:lang w:val="en-GB"/>
              </w:rPr>
            </w:pPr>
            <w:r>
              <w:rPr>
                <w:lang w:val="en-GB"/>
              </w:rPr>
              <w:t>Application of haircuts on securities received as collateral;</w:t>
            </w:r>
          </w:p>
          <w:p w:rsidR="00DE652B" w:rsidP="0063424B" w14:paraId="30819614" w14:textId="77777777">
            <w:pPr>
              <w:pStyle w:val="BodyText1"/>
              <w:numPr>
                <w:ilvl w:val="0"/>
                <w:numId w:val="24"/>
              </w:numPr>
              <w:snapToGrid w:val="0"/>
              <w:rPr>
                <w:lang w:val="en-GB"/>
              </w:rPr>
            </w:pPr>
            <w:r>
              <w:rPr>
                <w:lang w:val="en-GB"/>
              </w:rPr>
              <w:t>Intraday and overnight limits for intermediaries;</w:t>
            </w:r>
          </w:p>
          <w:p w:rsidR="00DE652B" w:rsidP="0063424B" w14:paraId="02BB181E" w14:textId="77777777">
            <w:pPr>
              <w:pStyle w:val="BodyText1"/>
              <w:numPr>
                <w:ilvl w:val="0"/>
                <w:numId w:val="24"/>
              </w:numPr>
              <w:snapToGrid w:val="0"/>
              <w:rPr>
                <w:lang w:val="en-GB"/>
              </w:rPr>
            </w:pPr>
            <w:r>
              <w:rPr>
                <w:lang w:val="en-GB"/>
              </w:rPr>
              <w:t>Use of Delivery Versus Payment (DVP) where possible;</w:t>
            </w:r>
          </w:p>
          <w:p w:rsidR="00DE652B" w:rsidRPr="00DE652B" w:rsidP="0063424B" w14:paraId="24B529EE" w14:textId="57BCD819">
            <w:pPr>
              <w:pStyle w:val="BodyText1"/>
              <w:numPr>
                <w:ilvl w:val="0"/>
                <w:numId w:val="24"/>
              </w:numPr>
              <w:snapToGrid w:val="0"/>
              <w:rPr>
                <w:lang w:val="en-GB"/>
              </w:rPr>
            </w:pPr>
            <w:r>
              <w:t>Use of Banque de France deposit facilities</w:t>
            </w:r>
          </w:p>
        </w:tc>
      </w:tr>
      <w:tr w14:paraId="35F680BC" w14:textId="77777777" w:rsidTr="006C1145">
        <w:tblPrEx>
          <w:tblW w:w="0" w:type="auto"/>
          <w:tblLook w:val="04A0"/>
        </w:tblPrEx>
        <w:tc>
          <w:tcPr>
            <w:tcW w:w="9381" w:type="dxa"/>
            <w:gridSpan w:val="2"/>
          </w:tcPr>
          <w:p w:rsidR="006C1145" w:rsidP="006C1145" w14:paraId="56DB4BC4" w14:textId="77777777">
            <w:pPr>
              <w:pStyle w:val="BodyText1"/>
              <w:rPr>
                <w:b/>
                <w:i/>
                <w:color w:val="0070C0"/>
                <w:lang w:val="en-GB"/>
              </w:rPr>
            </w:pPr>
            <w:r>
              <w:rPr>
                <w:rFonts w:cs="Arial"/>
                <w:b/>
                <w:i/>
                <w:color w:val="0070C0"/>
                <w:lang w:val="en-GB"/>
              </w:rPr>
              <w:t>Key consideration 3 is not applicable to CCPs.</w:t>
            </w:r>
          </w:p>
        </w:tc>
      </w:tr>
      <w:tr w14:paraId="59B09706" w14:textId="77777777" w:rsidTr="006C1145">
        <w:tblPrEx>
          <w:tblW w:w="0" w:type="auto"/>
          <w:tblLook w:val="04A0"/>
        </w:tblPrEx>
        <w:tc>
          <w:tcPr>
            <w:tcW w:w="9381" w:type="dxa"/>
            <w:gridSpan w:val="2"/>
          </w:tcPr>
          <w:p w:rsidR="006C1145" w:rsidRPr="006C4CE1" w:rsidP="006C1145" w14:paraId="4CB580AA" w14:textId="583283D5">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 CCP should cover its current and potential future exposures to each participant fully with a high degree of confidence using margin and other prefunded financial resources</w:t>
            </w:r>
            <w:r>
              <w:rPr>
                <w:rFonts w:cs="Arial"/>
                <w:b/>
                <w:i/>
                <w:color w:val="0070C0"/>
                <w:lang w:val="en-GB"/>
              </w:rPr>
              <w:t xml:space="preserve"> (see Principle 5 on collateral and Principle 6 on margin)</w:t>
            </w:r>
            <w:r w:rsidR="007C2B01">
              <w:rPr>
                <w:rFonts w:cs="Arial"/>
                <w:b/>
                <w:i/>
                <w:color w:val="0070C0"/>
                <w:lang w:val="en-GB"/>
              </w:rPr>
              <w:t xml:space="preserve">. </w:t>
            </w:r>
            <w:r w:rsidRPr="006C4CE1">
              <w:rPr>
                <w:rFonts w:cs="Arial"/>
                <w:b/>
                <w:i/>
                <w:color w:val="0070C0"/>
                <w:lang w:val="en-GB"/>
              </w:rPr>
              <w:t>In addition, a CCP that is involved in activities with a more-complex risk profile or that is systemically important in multiple jurisdictions should maintain additional financial resources to cover a wide range of potential stress scenarios that should include, but not be limited to, the default of the two participants and their affiliates that would potentially cause the largest aggregate credit exposures for the CCP in extreme but plausible market conditions</w:t>
            </w:r>
            <w:r w:rsidR="007C2B01">
              <w:rPr>
                <w:rFonts w:cs="Arial"/>
                <w:b/>
                <w:i/>
                <w:color w:val="0070C0"/>
                <w:lang w:val="en-GB"/>
              </w:rPr>
              <w:t>.</w:t>
            </w:r>
            <w:r w:rsidRPr="006C4CE1">
              <w:rPr>
                <w:rFonts w:cs="Arial"/>
                <w:b/>
                <w:i/>
                <w:color w:val="0070C0"/>
                <w:lang w:val="en-GB"/>
              </w:rPr>
              <w:t xml:space="preserve"> All other CCPs should maintain additional financial resources sufficient to cover a wide range of potential stress scenarios that should include, but not be limited to, the default of the participant and its affiliate that would potentially cause the largest aggregate credit exposure for the CCP in extreme b</w:t>
            </w:r>
            <w:r w:rsidR="007C2B01">
              <w:rPr>
                <w:rFonts w:cs="Arial"/>
                <w:b/>
                <w:i/>
                <w:color w:val="0070C0"/>
                <w:lang w:val="en-GB"/>
              </w:rPr>
              <w:t>ut plausible market conditions.</w:t>
            </w:r>
            <w:r w:rsidRPr="006C4CE1">
              <w:rPr>
                <w:rFonts w:cs="Arial"/>
                <w:b/>
                <w:i/>
                <w:color w:val="0070C0"/>
                <w:lang w:val="en-GB"/>
              </w:rPr>
              <w:t xml:space="preserve"> In all </w:t>
            </w:r>
            <w:r w:rsidRPr="006C4CE1">
              <w:rPr>
                <w:rFonts w:cs="Arial"/>
                <w:b/>
                <w:i/>
                <w:color w:val="0070C0"/>
                <w:lang w:val="en-GB"/>
              </w:rPr>
              <w:t>cases, a CCP should document its supporting rationale for, and should have appropriate governance arrangements relating to, the amount of total financial resources it maintains.</w:t>
            </w:r>
          </w:p>
          <w:p w:rsidR="00DE652B" w:rsidP="00DE652B" w14:paraId="7CD0142E" w14:textId="77777777">
            <w:pPr>
              <w:pStyle w:val="BodyText1"/>
              <w:rPr>
                <w:lang w:val="en-GB"/>
              </w:rPr>
            </w:pPr>
            <w:r>
              <w:rPr>
                <w:lang w:val="en-GB"/>
              </w:rPr>
              <w:t>LCH SA uses variation margin, initial margin, a dedicated portion of its own resources and four mutualised, service specific default funds</w:t>
            </w:r>
            <w:r>
              <w:rPr>
                <w:rStyle w:val="FootnoteReference"/>
                <w:lang w:val="en-GB"/>
              </w:rPr>
              <w:t xml:space="preserve"> </w:t>
            </w:r>
            <w:r>
              <w:t>covering CDSClear, EquityClear/</w:t>
            </w:r>
            <w:r>
              <w:t>CommodityClear</w:t>
            </w:r>
            <w:r>
              <w:t>, RepoClear SA and €</w:t>
            </w:r>
            <w:r>
              <w:t>GCPlus</w:t>
            </w:r>
            <w:r>
              <w:t>. For each default fund a dedicated waterfall</w:t>
            </w:r>
            <w:r>
              <w:rPr>
                <w:lang w:val="en-GB"/>
              </w:rPr>
              <w:t xml:space="preserve"> to cover current and potential future exposures to its clearing members is in place.</w:t>
            </w:r>
          </w:p>
          <w:p w:rsidR="00DE652B" w:rsidP="00DE652B" w14:paraId="55A328D6" w14:textId="77777777">
            <w:pPr>
              <w:pStyle w:val="BodyText1"/>
              <w:rPr>
                <w:lang w:val="en-GB"/>
              </w:rPr>
            </w:pPr>
            <w:r>
              <w:rPr>
                <w:lang w:val="en-GB"/>
              </w:rPr>
              <w:t>Variation margin is called at least daily and on an intraday basis to cover market price movements on each clearing member’s positions. Initial margin is called at least daily and on an intra-day basis and is calibrated at a 99.7 percent confidence level, assuming an appropriate holding period and using market prices from a sufficiently long lookback period. Further margins (add-ons) are called from members that have weak credit scores, those that have large or concentrated positions, or positions that are illiquid or exhibit correlation with the member itself; and in some circumstances where the clearing member has excessive exposures modelled under stress scenarios.</w:t>
            </w:r>
          </w:p>
          <w:p w:rsidR="00DE652B" w:rsidP="00DE652B" w14:paraId="6F628AF5" w14:textId="77777777">
            <w:pPr>
              <w:pStyle w:val="BodyText1"/>
              <w:rPr>
                <w:lang w:val="en-GB"/>
              </w:rPr>
            </w:pPr>
            <w:r>
              <w:rPr>
                <w:lang w:val="en-GB"/>
              </w:rPr>
              <w:t xml:space="preserve">In order to cover potential future exposures from clearing members under extreme but plausible market conditions, clearing members contribute to the service specific default funds. LCH SA </w:t>
            </w:r>
            <w:r>
              <w:t>maintains additional financial resources sufficient to cover a wide range of potential stress scenarios that include, but are not limited to, the default of the two clearing members and their affiliates that would potentially cause the largest aggregate credit exposure for LCH SA in extreme but plausible market conditions (in line with both EMIR and this requirement under CPMI IOSCO for CCPs which are systemically important in multiple jurisdictions)</w:t>
            </w:r>
            <w:r>
              <w:rPr>
                <w:lang w:val="en-GB"/>
              </w:rPr>
              <w:t>.The relevant default funds are sized to meet the largest two member stress losses above margins (including those of clients and affiliates), applying a set of scenarios of extreme but plausible market conditions. A buffer of 10% is added to the stress risk exposures to set the default fund.</w:t>
            </w:r>
          </w:p>
          <w:p w:rsidR="00DE652B" w:rsidP="00DE652B" w14:paraId="166BA030" w14:textId="77777777">
            <w:pPr>
              <w:pStyle w:val="BodyText1"/>
              <w:rPr>
                <w:lang w:val="en-GB"/>
              </w:rPr>
            </w:pPr>
            <w:r>
              <w:rPr>
                <w:lang w:val="en-GB"/>
              </w:rPr>
              <w:t xml:space="preserve">The first step in the monthly sizing process for a given default fund is to calculate for each clearing member group the potential loss on their cleared portfolio under every stress scenario for each day in the lookback period; no netting of client and house portfolios, nor across client accounts, nor affiliated entities is permitted. Secondly, the potential losses for each account are reduced by the margin liability for that account on that day. Negative outcomes (i.e. where the modelled portfolio loss exceeds margins held) are summed per stress scenario for each clearing member group. Thirdly, for each day and for each scenario, the largest two negative net stress outcomes are aggregated; these figures represent the daily ‘cover 2’ requirement for each scenario. Finally, the default fund value is computed as the largest such ‘cover 2’ requirement multiplied by 1.1, to include a 10 percent buffer. This process is performed separately for each of the clearing service specific default funds. In order to prevent a situation where large net stress losses modelled for a single clearing member distorts a service’s default fund, where the loss of either of the two clearing members driving the monthly re-sizing exceeds 45 percent of the default fund value, an amount up to the difference between the clearing member’s net stress loss and 45 percent of the default fund value may be deducted from the default fund value if such member contributes an equal amount in monthly Default Fund Additional Margin (monthly DFAM). </w:t>
            </w:r>
          </w:p>
          <w:p w:rsidR="00DE652B" w:rsidP="00DE652B" w14:paraId="39ECFEEB" w14:textId="77777777">
            <w:pPr>
              <w:pStyle w:val="BodyText1"/>
              <w:rPr>
                <w:lang w:val="en-GB"/>
              </w:rPr>
            </w:pPr>
            <w:r>
              <w:rPr>
                <w:lang w:val="en-GB"/>
              </w:rPr>
              <w:t xml:space="preserve">The default funds’ values may be subject to the application of a floor or cap, as prescribed in the LCH SA Clearing Rules. </w:t>
            </w:r>
          </w:p>
          <w:p w:rsidR="00DE652B" w:rsidP="00DE652B" w14:paraId="53FC6106" w14:textId="77777777">
            <w:pPr>
              <w:pStyle w:val="BodyText1"/>
              <w:rPr>
                <w:lang w:val="en-GB"/>
              </w:rPr>
            </w:pPr>
            <w:r>
              <w:rPr>
                <w:lang w:val="en-GB"/>
              </w:rPr>
              <w:t>LCH SA places a portion of its own resources, an amount equal to 25 percent of its minimum net capital held in accordance with Article 16 of EMIR and Commission Delegated Regulation (EU) No 152/2013 RTS, ahead of all non-defaulting members’ contributions to the mutualised default funds. For CDSClear, this amount has been raised to 20 million Euro of own resources.</w:t>
            </w:r>
          </w:p>
          <w:p w:rsidR="00DE652B" w:rsidP="00DE652B" w14:paraId="1423135A" w14:textId="77777777">
            <w:pPr>
              <w:pStyle w:val="BodyText1"/>
              <w:rPr>
                <w:highlight w:val="yellow"/>
                <w:lang w:val="en-GB"/>
              </w:rPr>
            </w:pPr>
            <w:r>
              <w:rPr>
                <w:lang w:val="en-GB"/>
              </w:rPr>
              <w:t>There are underlying procedures and model documentation for each of the services that outline the key principles adopted for the calculation of initial margin, variation margin and default funds to cover credit exposures to each clearing member. All such models are independently validated at least annually.</w:t>
            </w:r>
          </w:p>
          <w:p w:rsidR="00DE652B" w:rsidP="00DE652B" w14:paraId="20AA13F4" w14:textId="6F845652">
            <w:pPr>
              <w:pStyle w:val="BodyText1"/>
              <w:rPr>
                <w:lang w:val="en-GB"/>
              </w:rPr>
            </w:pPr>
            <w:r>
              <w:rPr>
                <w:lang w:val="en-GB"/>
              </w:rPr>
              <w:t>Variation Margin liabilities must be covered by clearing members in cash or collateral depending on the relevant service or product. Liabilities for Initial Margin</w:t>
            </w:r>
            <w:r w:rsidR="006B7814">
              <w:rPr>
                <w:lang w:val="en-GB"/>
              </w:rPr>
              <w:t>,</w:t>
            </w:r>
            <w:r>
              <w:rPr>
                <w:lang w:val="en-GB"/>
              </w:rPr>
              <w:t xml:space="preserve"> Contingent Variation Margin and further margins may be met by clearing members either in cash, in a set of eligible currencies (EUR, USD and GBP), in </w:t>
            </w:r>
            <w:r>
              <w:rPr>
                <w:lang w:val="en-GB"/>
              </w:rPr>
              <w:t>securities issued or explicitly guaranteed by high quality sovereigns and Central Bank Guarantees (limited to guarantee issues by the Belgian and Dutch central banks).</w:t>
            </w:r>
          </w:p>
          <w:p w:rsidR="00DE652B" w:rsidP="00DE652B" w14:paraId="37CC2A38" w14:textId="77777777">
            <w:pPr>
              <w:pStyle w:val="BodyText1"/>
              <w:rPr>
                <w:lang w:val="en-GB"/>
              </w:rPr>
            </w:pPr>
            <w:r>
              <w:rPr>
                <w:lang w:val="en-GB"/>
              </w:rPr>
              <w:t>Contributions to default funds are only acceptable in EUR cash and Central Bank Guarantees (limited to Belgian and Dutch members).</w:t>
            </w:r>
          </w:p>
          <w:p w:rsidR="00DE652B" w:rsidP="00DE652B" w14:paraId="217B77DF" w14:textId="77777777">
            <w:pPr>
              <w:pStyle w:val="BodyText1"/>
              <w:rPr>
                <w:lang w:val="en-GB"/>
              </w:rPr>
            </w:pPr>
            <w:r>
              <w:rPr>
                <w:lang w:val="en-GB"/>
              </w:rPr>
              <w:t>Margins are calculated separately for each proprietary account and for each client account. On top of that, some additional margins are computed at legal entity or group level in order to consider some concentrations effect not captured by a computation performed at account level. Default Fund contributions are calculated per clearing member.</w:t>
            </w:r>
          </w:p>
          <w:p w:rsidR="00DE652B" w:rsidP="00DE652B" w14:paraId="18B26614" w14:textId="77777777">
            <w:pPr>
              <w:pStyle w:val="BodyText1"/>
              <w:rPr>
                <w:lang w:val="en-GB"/>
              </w:rPr>
            </w:pPr>
            <w:r>
              <w:rPr>
                <w:lang w:val="en-GB"/>
              </w:rPr>
              <w:t xml:space="preserve">Prompt access to these resources is ensured through the use of CSDs or (I)CSDs and the investment of cash received according to the internal policy, which sets minimum standards for the security, quality and liquidity of assets and instrument type. </w:t>
            </w:r>
          </w:p>
          <w:p w:rsidR="00DE652B" w:rsidP="00DE652B" w14:paraId="0F02CC5C" w14:textId="77777777">
            <w:pPr>
              <w:pStyle w:val="BodyText1"/>
              <w:rPr>
                <w:lang w:val="en-GB"/>
              </w:rPr>
            </w:pPr>
            <w:r>
              <w:rPr>
                <w:lang w:val="en-GB" w:eastAsia="en-GB"/>
              </w:rPr>
              <w:t xml:space="preserve">As described above, LCH SA’s Risk Appetite and policies establish that a confidence level of 99.7 percent must be used to cover </w:t>
            </w:r>
            <w:r>
              <w:rPr>
                <w:lang w:val="en-GB"/>
              </w:rPr>
              <w:t>LCH SA’s close-out losses in the event of a member default in all but extreme market conditions. Th</w:t>
            </w:r>
            <w:r>
              <w:rPr>
                <w:lang w:val="en-GB" w:eastAsia="en-GB"/>
              </w:rPr>
              <w:t xml:space="preserve">e sufficiency of these financial resources is evaluated on a daily basis via statistical tests results and </w:t>
            </w:r>
            <w:r>
              <w:rPr>
                <w:lang w:val="en-GB" w:eastAsia="en-GB"/>
              </w:rPr>
              <w:t>backtesting</w:t>
            </w:r>
            <w:r>
              <w:rPr>
                <w:lang w:val="en-GB" w:eastAsia="en-GB"/>
              </w:rPr>
              <w:t xml:space="preserve"> coverage ratios. A reduction in coverage would initiate further investigation which may lead to a formal model review in accordance with LCH SA’s model validation governance. Interim measures include amending configurable model parameters and/or calling additional margin from affected members until model remediation is complete. </w:t>
            </w:r>
            <w:r>
              <w:rPr>
                <w:lang w:val="en-GB"/>
              </w:rPr>
              <w:t xml:space="preserve">LCH SA’s risk controls include a range of financial resources to cover its credit exposures. These consist in: margins provided by clearing members in respect of their outstanding positions; capital contributions from LCH SA; and segregated, mutualised default funds of prefunded contributions from clearing members. These resources would be used in the following order to cover loss due to a clearing member’s default: the defaulted clearing member’s margin and default fund contributions; LCH SA’s capital contribution; and contributions from non-defaulting clearing members to the relevant default fund. </w:t>
            </w:r>
          </w:p>
          <w:p w:rsidR="00DE652B" w:rsidP="00DE652B" w14:paraId="796696A6" w14:textId="77777777">
            <w:pPr>
              <w:pStyle w:val="BodyText1"/>
              <w:rPr>
                <w:lang w:val="en-GB"/>
              </w:rPr>
            </w:pPr>
            <w:r>
              <w:rPr>
                <w:lang w:val="en-GB"/>
              </w:rPr>
              <w:t xml:space="preserve">The LCH SA Clearing rules provide for the segregation of each of the EquityClear/ </w:t>
            </w:r>
            <w:r>
              <w:rPr>
                <w:lang w:val="en-GB"/>
              </w:rPr>
              <w:t>CommodityClear</w:t>
            </w:r>
            <w:r>
              <w:rPr>
                <w:lang w:val="en-GB"/>
              </w:rPr>
              <w:t>, €</w:t>
            </w:r>
            <w:r>
              <w:rPr>
                <w:lang w:val="en-GB"/>
              </w:rPr>
              <w:t>GCPlus</w:t>
            </w:r>
            <w:r>
              <w:rPr>
                <w:lang w:val="en-GB"/>
              </w:rPr>
              <w:t xml:space="preserve">, CDSClear and RepoClear SA Default Funds The financial contributions of non-defaulting clearing members to each default fund cannot be utilised to meet losses arising from the default of clearing members in other services. This segregation also enables the continuation of LCH SA’s other services should any single service close. </w:t>
            </w:r>
          </w:p>
          <w:p w:rsidR="00DE652B" w:rsidP="00DE652B" w14:paraId="6FAE451B" w14:textId="77777777">
            <w:pPr>
              <w:pStyle w:val="BodyText1"/>
              <w:rPr>
                <w:lang w:val="en-GB" w:eastAsia="en-GB"/>
              </w:rPr>
            </w:pPr>
            <w:r>
              <w:rPr>
                <w:lang w:val="en-GB" w:eastAsia="en-GB"/>
              </w:rPr>
              <w:t>Stress losses on each clearing member’s positions, including those of its clients and affiliates, are modelled each day against a set of extreme but plausible stress scenarios used to size the default fund and netted against margins held. Their largest net stress loss is limited to a maximum of 45 percent of the relevant default fund (the daily clearing limit); clearing members with weaker credit scores have lower limits. Any clearing member with a net stress loss above their limit is called additional margin to reduce their net stress exposure within limit, this is termed daily DFAM.</w:t>
            </w:r>
          </w:p>
          <w:p w:rsidR="00DE652B" w:rsidP="00DE652B" w14:paraId="0B9DFEBE" w14:textId="77777777">
            <w:pPr>
              <w:pStyle w:val="BodyText1"/>
              <w:rPr>
                <w:lang w:val="en-GB" w:eastAsia="en-GB"/>
              </w:rPr>
            </w:pPr>
            <w:r>
              <w:rPr>
                <w:lang w:val="en-GB" w:eastAsia="en-GB"/>
              </w:rPr>
              <w:t>In addition to the daily stress testing of default fund adequacy, quarterly reverse stress testing is carried out to determine whether a combination of more than two members defaulting simultaneously under the same scenario would result in the default fund being exhausted. The results, together with any recommended actions, are reviewed by internal risk governance and are reported to the Risk Committee on a quarterly basis.</w:t>
            </w:r>
          </w:p>
          <w:p w:rsidR="00DE652B" w:rsidP="00DE652B" w14:paraId="47428216" w14:textId="2E4AB4D6">
            <w:pPr>
              <w:pStyle w:val="BodyText1"/>
              <w:rPr>
                <w:lang w:val="en-GB" w:eastAsia="en-GB"/>
              </w:rPr>
            </w:pPr>
            <w:r>
              <w:rPr>
                <w:lang w:val="en-GB" w:eastAsia="en-GB"/>
              </w:rPr>
              <w:t xml:space="preserve">The rationale for the financial resource sizing is documented in both the LCH SA Board’s Risk </w:t>
            </w:r>
            <w:r w:rsidR="00627ABA">
              <w:rPr>
                <w:lang w:val="en-GB" w:eastAsia="en-GB"/>
              </w:rPr>
              <w:t>Governance Framework</w:t>
            </w:r>
            <w:r>
              <w:rPr>
                <w:lang w:val="en-GB" w:eastAsia="en-GB"/>
              </w:rPr>
              <w:t xml:space="preserve"> </w:t>
            </w:r>
            <w:r w:rsidR="00627ABA">
              <w:rPr>
                <w:lang w:val="en-GB" w:eastAsia="en-GB"/>
              </w:rPr>
              <w:t xml:space="preserve">(RGF) </w:t>
            </w:r>
            <w:r>
              <w:rPr>
                <w:lang w:val="en-GB" w:eastAsia="en-GB"/>
              </w:rPr>
              <w:t xml:space="preserve">and the LCH SA Board approved suite of risk policies.. </w:t>
            </w:r>
            <w:r w:rsidR="00627ABA">
              <w:rPr>
                <w:lang w:val="en-GB" w:eastAsia="en-GB"/>
              </w:rPr>
              <w:t xml:space="preserve">The RGF </w:t>
            </w:r>
            <w:r>
              <w:rPr>
                <w:lang w:val="en-GB" w:eastAsia="en-GB"/>
              </w:rPr>
              <w:t>establishes the risk appetite and tolerance for each identified risk, and sets the high level standards it expects LCH SA to adopt in managing such risks.</w:t>
            </w:r>
          </w:p>
          <w:p w:rsidR="006C1145" w:rsidRPr="00946372" w:rsidP="00DE652B" w14:paraId="4D41358F" w14:textId="5D854F45">
            <w:pPr>
              <w:pStyle w:val="BodyText1"/>
              <w:rPr>
                <w:lang w:val="en-GB"/>
              </w:rPr>
            </w:pPr>
            <w:r>
              <w:rPr>
                <w:lang w:eastAsia="en-GB"/>
              </w:rPr>
              <w:t>LCH SA maintains policies covering each of the risk types and detailing how each risk is managed according to the LCH SA Board’s expectations. These policies are subject, at least annually, to a thorough review by the internal risk governance and the Risk Committee and is approved by the LCH SA Board.</w:t>
            </w:r>
          </w:p>
        </w:tc>
      </w:tr>
      <w:tr w14:paraId="6FE977C9" w14:textId="77777777" w:rsidTr="006C1145">
        <w:tblPrEx>
          <w:tblW w:w="0" w:type="auto"/>
          <w:tblLook w:val="04A0"/>
        </w:tblPrEx>
        <w:tc>
          <w:tcPr>
            <w:tcW w:w="9381" w:type="dxa"/>
            <w:gridSpan w:val="2"/>
          </w:tcPr>
          <w:p w:rsidR="006C1145" w:rsidRPr="006C4CE1" w:rsidP="006C1145" w14:paraId="669EA67B" w14:textId="39B4D15E">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 xml:space="preserve">A CCP should determine the amount and regularly test the sufficiency of its total financial resources available in the event of a default or multiple defaults in extreme but </w:t>
            </w:r>
            <w:r w:rsidRPr="006C4CE1">
              <w:rPr>
                <w:rFonts w:cs="Arial"/>
                <w:b/>
                <w:i/>
                <w:color w:val="0070C0"/>
                <w:lang w:val="en-GB"/>
              </w:rPr>
              <w:t>plausible market conditions t</w:t>
            </w:r>
            <w:r w:rsidR="00573F91">
              <w:rPr>
                <w:rFonts w:cs="Arial"/>
                <w:b/>
                <w:i/>
                <w:color w:val="0070C0"/>
                <w:lang w:val="en-GB"/>
              </w:rPr>
              <w:t>hrough rigorous stress testing.</w:t>
            </w:r>
            <w:r w:rsidRPr="006C4CE1">
              <w:rPr>
                <w:rFonts w:cs="Arial"/>
                <w:b/>
                <w:i/>
                <w:color w:val="0070C0"/>
                <w:lang w:val="en-GB"/>
              </w:rPr>
              <w:t xml:space="preserve"> A CCP should have clear procedures to report the results of its stress tests to appropriate decision makers at the CCP and to use these results to evaluate the adequacy of and adjust its total financial resources. Stress tests should be performed daily using standard and predetermin</w:t>
            </w:r>
            <w:r w:rsidR="00573F91">
              <w:rPr>
                <w:rFonts w:cs="Arial"/>
                <w:b/>
                <w:i/>
                <w:color w:val="0070C0"/>
                <w:lang w:val="en-GB"/>
              </w:rPr>
              <w:t xml:space="preserve">ed parameters and assumptions. </w:t>
            </w:r>
            <w:r w:rsidRPr="006C4CE1">
              <w:rPr>
                <w:rFonts w:cs="Arial"/>
                <w:b/>
                <w:i/>
                <w:color w:val="0070C0"/>
                <w:lang w:val="en-GB"/>
              </w:rPr>
              <w:t>On at least a monthly basis, a CCP should perform a comprehensive and thorough analysis of stress testing scenarios, models, and underlying parameters and assumptions used to ensure they are appropriate for determining the CCP’s required level of default protection in light of current a</w:t>
            </w:r>
            <w:r w:rsidR="00573F91">
              <w:rPr>
                <w:rFonts w:cs="Arial"/>
                <w:b/>
                <w:i/>
                <w:color w:val="0070C0"/>
                <w:lang w:val="en-GB"/>
              </w:rPr>
              <w:t xml:space="preserve">nd evolving market conditions. </w:t>
            </w:r>
            <w:r w:rsidRPr="006C4CE1">
              <w:rPr>
                <w:rFonts w:cs="Arial"/>
                <w:b/>
                <w:i/>
                <w:color w:val="0070C0"/>
                <w:lang w:val="en-GB"/>
              </w:rPr>
              <w:t xml:space="preserve">A CCP should perform this analysis of stress testing more frequently when the products cleared or markets served display high volatility, become less liquid, or when the size or concentration of positions held by a CCP’s </w:t>
            </w:r>
            <w:r>
              <w:rPr>
                <w:rFonts w:cs="Arial"/>
                <w:b/>
                <w:i/>
                <w:color w:val="0070C0"/>
                <w:lang w:val="en-GB"/>
              </w:rPr>
              <w:t xml:space="preserve">participants increases significantly. A full validation of a CCP’s </w:t>
            </w:r>
            <w:r w:rsidRPr="006C4CE1">
              <w:rPr>
                <w:rFonts w:cs="Arial"/>
                <w:b/>
                <w:i/>
                <w:color w:val="0070C0"/>
                <w:lang w:val="en-GB"/>
              </w:rPr>
              <w:t>risk-management model should be performed at least annually.</w:t>
            </w:r>
          </w:p>
          <w:p w:rsidR="00DE652B" w:rsidP="00DE652B" w14:paraId="6C19CF33" w14:textId="77777777">
            <w:pPr>
              <w:pStyle w:val="BodyText1"/>
              <w:rPr>
                <w:lang w:val="en-GB"/>
              </w:rPr>
            </w:pPr>
            <w:r>
              <w:rPr>
                <w:lang w:val="en-GB"/>
              </w:rPr>
              <w:t>LCH SA assesses the sufficiency of the default funds through daily stress testing. Sufficiency is assessed with reference to the sum of the two largest stress test losses under extreme but plausible scenarios, plus the stress test losses of the relevant members’ affiliates and clients. This process involves the daily revaluation of each clearing member’s portfolio using a set of historical and theoretical stress test scenarios incorporating price and volatility shifts to estimate a worst-case loss in excess of that clearing member’s initial margin.</w:t>
            </w:r>
          </w:p>
          <w:p w:rsidR="00DE652B" w:rsidP="00DE652B" w14:paraId="352EBF74" w14:textId="77777777">
            <w:pPr>
              <w:pStyle w:val="BodyText1"/>
              <w:rPr>
                <w:lang w:val="en-GB"/>
              </w:rPr>
            </w:pPr>
            <w:r>
              <w:rPr>
                <w:lang w:val="en-GB" w:eastAsia="en-GB"/>
              </w:rPr>
              <w:t xml:space="preserve">Stress test results are </w:t>
            </w:r>
            <w:r>
              <w:rPr>
                <w:lang w:val="en-GB"/>
              </w:rPr>
              <w:t xml:space="preserve">continually reviewed and monitored by the risk management function, with formal approval sought on changes to the framework as necessary from the LCH SA Board with recommendations made by the Risk Committee. </w:t>
            </w:r>
          </w:p>
          <w:p w:rsidR="00DE652B" w:rsidP="00DE652B" w14:paraId="5D739C95" w14:textId="77777777">
            <w:pPr>
              <w:pStyle w:val="BodyText1"/>
              <w:rPr>
                <w:lang w:val="en-GB"/>
              </w:rPr>
            </w:pPr>
            <w:r>
              <w:rPr>
                <w:lang w:val="en-GB"/>
              </w:rPr>
              <w:t>The LCH SA Chief Risk Officer is responsible for implementing and maintaining the framework, making recommendations as necessary to maintain a robust framework and reporting to, or seeking approval as necessary from, the LCH SA Board.</w:t>
            </w:r>
          </w:p>
          <w:p w:rsidR="00DE652B" w:rsidP="00DE652B" w14:paraId="374AD8FF" w14:textId="77777777">
            <w:pPr>
              <w:pStyle w:val="BodyText1"/>
              <w:rPr>
                <w:lang w:val="en-GB"/>
              </w:rPr>
            </w:pPr>
            <w:r>
              <w:rPr>
                <w:lang w:val="en-GB"/>
              </w:rPr>
              <w:t>The stress testing framework is independently reviewed annually, with a full review of the coverage of the contracts cleared, of model assumptions and parameters. This process also involves a review of stress test scenarios to ensure their plausibility and accuracy. In addition, ad hoc reviews are carried out when it is deemed that a change in the market may have a material impact on any scenario’s plausibility, or on the launch of a new product.</w:t>
            </w:r>
          </w:p>
          <w:p w:rsidR="00DE652B" w:rsidP="00DE652B" w14:paraId="4D737272" w14:textId="77777777">
            <w:pPr>
              <w:pStyle w:val="BodyText1"/>
              <w:rPr>
                <w:lang w:val="en-GB"/>
              </w:rPr>
            </w:pPr>
            <w:r>
              <w:rPr>
                <w:lang w:val="en-GB"/>
              </w:rPr>
              <w:t>Reverse stress testing is carried out regularly. It examines whether plausible scenarios may exist which would produce more extreme results than those of the current suite of scenarios. The outcome, together with any recommended actions, are reported to the Risk Committee quarterly.</w:t>
            </w:r>
          </w:p>
          <w:p w:rsidR="00946372" w:rsidRPr="006C4CE1" w:rsidP="00DE652B" w14:paraId="2ADCB3C6" w14:textId="5195AE9D">
            <w:pPr>
              <w:pStyle w:val="BodyText1"/>
              <w:rPr>
                <w:lang w:val="en-GB"/>
              </w:rPr>
            </w:pPr>
            <w:r>
              <w:t>An internal policy sets out all the relevant steps relating to a new or changed model from initiation to independent validation, encompassing a regular model performance review and ensuring that any model changes are within the LCH SA Board’s Risk Appetite. Independent validation is conducted by an LCH SA internal independent specialist team or by external specialist independent firms at least annually. The results of the reviews are analysed internally and shared with the Risk Committee and regulators, together with recommendations of the independent teams and actions taken.</w:t>
            </w:r>
          </w:p>
        </w:tc>
      </w:tr>
      <w:tr w14:paraId="059965FD" w14:textId="77777777" w:rsidTr="006C1145">
        <w:tblPrEx>
          <w:tblW w:w="0" w:type="auto"/>
          <w:tblLook w:val="04A0"/>
        </w:tblPrEx>
        <w:tc>
          <w:tcPr>
            <w:tcW w:w="9381" w:type="dxa"/>
            <w:gridSpan w:val="2"/>
          </w:tcPr>
          <w:p w:rsidR="006C1145" w:rsidRPr="006C4CE1" w:rsidP="006C1145" w14:paraId="6AA55772" w14:textId="78897A13">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In conducting stress testing, a CCP should consider the effect of a wide range of relevant stress scenarios in terms of both defaulters’ positions and possible price changes in liquidation per</w:t>
            </w:r>
            <w:r w:rsidR="00573F91">
              <w:rPr>
                <w:rFonts w:cs="Arial"/>
                <w:b/>
                <w:i/>
                <w:color w:val="0070C0"/>
                <w:lang w:val="en-GB"/>
              </w:rPr>
              <w:t xml:space="preserve">iods. </w:t>
            </w:r>
            <w:r w:rsidRPr="006C4CE1">
              <w:rPr>
                <w:rFonts w:cs="Arial"/>
                <w:b/>
                <w:i/>
                <w:color w:val="0070C0"/>
                <w:lang w:val="en-GB"/>
              </w:rPr>
              <w:t>Scenarios should include relevant peak historic price volatilities, shifts in other market factors such as price determinants and yield curves, multiple defaults over various time horizons, simultaneous pressures in funding and asset markets, and a spectrum of forward-looking stress scenarios in a variety of extreme but plausible market conditions.</w:t>
            </w:r>
          </w:p>
          <w:p w:rsidR="00DE652B" w:rsidP="00DE652B" w14:paraId="7D35FDDA" w14:textId="77777777">
            <w:pPr>
              <w:pStyle w:val="BodyText1"/>
              <w:rPr>
                <w:lang w:val="en-GB"/>
              </w:rPr>
            </w:pPr>
            <w:r>
              <w:rPr>
                <w:lang w:val="en-GB"/>
              </w:rPr>
              <w:t>LCH SA maintains a record of historical stress test scenarios covering financial crises and exceptional trading days in the last 30 years every time this is possible. These are a well-recognised set of past stresses in use today by most financial institutions. Any changes are subject to approval by the Executive Risk Committee and are reported to the LCH SA Risk Committee. Such changes will lead to the inclusion of scenarios covering new periods of increased market volatility which are added to the set of historical stress-test scenarios as soon as practicable.</w:t>
            </w:r>
          </w:p>
          <w:p w:rsidR="00DE652B" w:rsidP="00DE652B" w14:paraId="1B589CDE" w14:textId="77777777">
            <w:pPr>
              <w:pStyle w:val="BodyText1"/>
              <w:rPr>
                <w:lang w:val="en-GB"/>
              </w:rPr>
            </w:pPr>
            <w:r>
              <w:rPr>
                <w:lang w:val="en-GB"/>
              </w:rPr>
              <w:t xml:space="preserve">In addition, LCH SA maintains and regularly reviews a suite of theoretical scenarios which entail either a remodelling of historically observed scenarios, with more extreme movements and/or de-correlation, or hypothetical scenarios including for example a sovereign downgrade, price changes and yield curve shifts. </w:t>
            </w:r>
          </w:p>
          <w:p w:rsidR="006C1145" w:rsidRPr="006C4CE1" w:rsidP="00DE652B" w14:paraId="0564C2FF" w14:textId="3186B01D">
            <w:pPr>
              <w:pStyle w:val="BodyText1"/>
              <w:rPr>
                <w:lang w:val="en-GB"/>
              </w:rPr>
            </w:pPr>
            <w:r>
              <w:t>Together, the scenarios suite covers historical, antithetic, theoretical and de-correlation stresses. The stress scenario suite, together with the default fund sizing methodology, is independently validated at least annually.</w:t>
            </w:r>
          </w:p>
        </w:tc>
      </w:tr>
      <w:tr w14:paraId="4F4DE0F0" w14:textId="77777777" w:rsidTr="006C1145">
        <w:tblPrEx>
          <w:tblW w:w="0" w:type="auto"/>
          <w:tblLook w:val="04A0"/>
        </w:tblPrEx>
        <w:tc>
          <w:tcPr>
            <w:tcW w:w="9381" w:type="dxa"/>
            <w:gridSpan w:val="2"/>
          </w:tcPr>
          <w:p w:rsidR="006C1145" w:rsidRPr="006C4CE1" w:rsidP="006C1145" w14:paraId="68EA5AF9" w14:textId="1DC3FF36">
            <w:pPr>
              <w:pStyle w:val="BodyText1"/>
              <w:rPr>
                <w:rFonts w:cs="Arial"/>
                <w:b/>
                <w:i/>
                <w:color w:val="0070C0"/>
                <w:lang w:val="en-GB"/>
              </w:rPr>
            </w:pPr>
            <w:r>
              <w:rPr>
                <w:rFonts w:cs="Arial"/>
                <w:b/>
                <w:i/>
                <w:color w:val="0070C0"/>
                <w:lang w:val="en-GB"/>
              </w:rPr>
              <w:t xml:space="preserve">Key Consideration 7: </w:t>
            </w:r>
            <w:r w:rsidRPr="006C4CE1">
              <w:rPr>
                <w:rFonts w:cs="Arial"/>
                <w:b/>
                <w:i/>
                <w:color w:val="0070C0"/>
                <w:lang w:val="en-GB"/>
              </w:rPr>
              <w:t>An FMI should establish explicit rules and procedures that address fully any credit losses it may face as a result of any individual or combined default among its participants with respect to any of</w:t>
            </w:r>
            <w:r w:rsidR="00573F91">
              <w:rPr>
                <w:rFonts w:cs="Arial"/>
                <w:b/>
                <w:i/>
                <w:color w:val="0070C0"/>
                <w:lang w:val="en-GB"/>
              </w:rPr>
              <w:t xml:space="preserve"> their obligations to the FMI. </w:t>
            </w:r>
            <w:r w:rsidRPr="006C4CE1">
              <w:rPr>
                <w:rFonts w:cs="Arial"/>
                <w:b/>
                <w:i/>
                <w:color w:val="0070C0"/>
                <w:lang w:val="en-GB"/>
              </w:rPr>
              <w:t>These rules and procedures should address how potentially uncovered credit losses would be allocated, including the repayment of any funds an FMI may bo</w:t>
            </w:r>
            <w:r w:rsidR="00573F91">
              <w:rPr>
                <w:rFonts w:cs="Arial"/>
                <w:b/>
                <w:i/>
                <w:color w:val="0070C0"/>
                <w:lang w:val="en-GB"/>
              </w:rPr>
              <w:t xml:space="preserve">rrow from liquidity providers. </w:t>
            </w:r>
            <w:r w:rsidRPr="006C4CE1">
              <w:rPr>
                <w:rFonts w:cs="Arial"/>
                <w:b/>
                <w:i/>
                <w:color w:val="0070C0"/>
                <w:lang w:val="en-GB"/>
              </w:rPr>
              <w:t>These rules and procedures should also indicate the FMI’s process to replenish any financial resources that the FMI may employ during stress events, so that the FMI may continue to operate in a safe and sound manner.</w:t>
            </w:r>
          </w:p>
          <w:p w:rsidR="00DE652B" w:rsidP="00DE652B" w14:paraId="6359C9B0" w14:textId="31D4964C">
            <w:pPr>
              <w:autoSpaceDE w:val="0"/>
              <w:autoSpaceDN w:val="0"/>
              <w:adjustRightInd w:val="0"/>
              <w:spacing w:after="120"/>
              <w:jc w:val="both"/>
            </w:pPr>
            <w:r>
              <w:t xml:space="preserve">All clearing members </w:t>
            </w:r>
            <w:r w:rsidRPr="00B72F5E" w:rsidR="00B72F5E">
              <w:t xml:space="preserve"> and sponsored members </w:t>
            </w:r>
            <w:r>
              <w:t xml:space="preserve">of LCH SA are bound by the Clearing Rules. If a clearing member </w:t>
            </w:r>
            <w:r w:rsidRPr="00B72F5E" w:rsidR="00B72F5E">
              <w:t xml:space="preserve">or sponsored member </w:t>
            </w:r>
            <w:r>
              <w:t>defaults, then the Clearing Rules establish a waterfall to allocate the losses arising from the default. They are allocated in the following order:</w:t>
            </w:r>
          </w:p>
          <w:p w:rsidR="00DE652B" w:rsidP="0063424B" w14:paraId="069B3DF5" w14:textId="77777777">
            <w:pPr>
              <w:pStyle w:val="BodyText1"/>
              <w:numPr>
                <w:ilvl w:val="0"/>
                <w:numId w:val="25"/>
              </w:numPr>
              <w:snapToGrid w:val="0"/>
              <w:rPr>
                <w:lang w:val="en-GB"/>
              </w:rPr>
            </w:pPr>
            <w:r>
              <w:rPr>
                <w:lang w:val="en-GB"/>
              </w:rPr>
              <w:t>Defaulter’s margins</w:t>
            </w:r>
          </w:p>
          <w:p w:rsidR="00DE652B" w:rsidP="0063424B" w14:paraId="0CA48B64" w14:textId="4396B0BC">
            <w:pPr>
              <w:pStyle w:val="BodyText1"/>
              <w:numPr>
                <w:ilvl w:val="0"/>
                <w:numId w:val="25"/>
              </w:numPr>
              <w:snapToGrid w:val="0"/>
              <w:rPr>
                <w:lang w:val="en-GB"/>
              </w:rPr>
            </w:pPr>
            <w:r>
              <w:rPr>
                <w:lang w:val="en-GB"/>
              </w:rPr>
              <w:t>Defaulter’s contribution to all LCH SA Default Funds</w:t>
            </w:r>
          </w:p>
          <w:p w:rsidR="00B72F5E" w:rsidP="0063424B" w14:paraId="0706EEF2" w14:textId="4FCA2DC6">
            <w:pPr>
              <w:pStyle w:val="BodyText1"/>
              <w:numPr>
                <w:ilvl w:val="0"/>
                <w:numId w:val="25"/>
              </w:numPr>
              <w:snapToGrid w:val="0"/>
              <w:rPr>
                <w:lang w:val="en-GB"/>
              </w:rPr>
            </w:pPr>
            <w:r w:rsidRPr="00B72F5E">
              <w:rPr>
                <w:lang w:val="en-GB"/>
              </w:rPr>
              <w:t>For sponsored members, Agent Resource Contribution</w:t>
            </w:r>
          </w:p>
          <w:p w:rsidR="00DE652B" w:rsidP="0063424B" w14:paraId="1F843553" w14:textId="77777777">
            <w:pPr>
              <w:pStyle w:val="BodyText1"/>
              <w:numPr>
                <w:ilvl w:val="0"/>
                <w:numId w:val="25"/>
              </w:numPr>
              <w:snapToGrid w:val="0"/>
              <w:rPr>
                <w:lang w:val="en-GB"/>
              </w:rPr>
            </w:pPr>
            <w:r>
              <w:rPr>
                <w:lang w:val="en-GB"/>
              </w:rPr>
              <w:t>At minimum, a pro rata allocation of LCH SA’s capital calculated, in accordance with Article 35 of Commission Delegated Regulation (EU) No 153/2013 RTS supplementing EMIR</w:t>
            </w:r>
          </w:p>
          <w:p w:rsidR="00DE652B" w:rsidP="0063424B" w14:paraId="2DFE7B42" w14:textId="77777777">
            <w:pPr>
              <w:pStyle w:val="BodyText1"/>
              <w:numPr>
                <w:ilvl w:val="0"/>
                <w:numId w:val="25"/>
              </w:numPr>
              <w:snapToGrid w:val="0"/>
              <w:rPr>
                <w:lang w:val="en-GB"/>
              </w:rPr>
            </w:pPr>
            <w:r>
              <w:rPr>
                <w:lang w:val="en-GB"/>
              </w:rPr>
              <w:t>Non-defaulters’ funded contributions to the relevant default fund that covers the service(s) in which the defaulter has caused losses</w:t>
            </w:r>
          </w:p>
          <w:p w:rsidR="00DE652B" w:rsidP="0063424B" w14:paraId="16CB5F1B" w14:textId="77777777">
            <w:pPr>
              <w:pStyle w:val="BodyText1"/>
              <w:numPr>
                <w:ilvl w:val="0"/>
                <w:numId w:val="25"/>
              </w:numPr>
              <w:snapToGrid w:val="0"/>
              <w:rPr>
                <w:lang w:val="en-GB"/>
              </w:rPr>
            </w:pPr>
            <w:r>
              <w:rPr>
                <w:lang w:val="en-GB"/>
              </w:rPr>
              <w:t>A Refill/Assessment of the defaulting clearing from each non-defaulter equal to the non-defaulter’s funded contribution to the default fund(s) in which the defaulter has caused losses. For EquityClear/</w:t>
            </w:r>
            <w:r>
              <w:rPr>
                <w:lang w:val="en-GB"/>
              </w:rPr>
              <w:t>CommodityClear</w:t>
            </w:r>
            <w:r>
              <w:rPr>
                <w:lang w:val="en-GB"/>
              </w:rPr>
              <w:t>, €</w:t>
            </w:r>
            <w:r>
              <w:rPr>
                <w:lang w:val="en-GB"/>
              </w:rPr>
              <w:t>GCPlus</w:t>
            </w:r>
            <w:r>
              <w:rPr>
                <w:lang w:val="en-GB"/>
              </w:rPr>
              <w:t xml:space="preserve"> and </w:t>
            </w:r>
            <w:r>
              <w:rPr>
                <w:lang w:val="en-GB"/>
              </w:rPr>
              <w:t>Repoclear</w:t>
            </w:r>
            <w:r>
              <w:rPr>
                <w:lang w:val="en-GB"/>
              </w:rPr>
              <w:t xml:space="preserve"> SA, only one Refill may be called per default, and no more than three Refill contributions can be called in a six-month period. For CDSClear, LCH SA can only call one assessment independently of the number of defaults during the post-default period (25 business days after issuance of notice) </w:t>
            </w:r>
          </w:p>
          <w:p w:rsidR="00DE652B" w:rsidP="0063424B" w14:paraId="130C5744" w14:textId="77777777">
            <w:pPr>
              <w:pStyle w:val="BodyText1"/>
              <w:numPr>
                <w:ilvl w:val="0"/>
                <w:numId w:val="25"/>
              </w:numPr>
              <w:snapToGrid w:val="0"/>
              <w:rPr>
                <w:lang w:val="en-GB"/>
              </w:rPr>
            </w:pPr>
            <w:r>
              <w:rPr>
                <w:lang w:val="en-GB"/>
              </w:rPr>
              <w:t xml:space="preserve">Service continuity is either a daily loss allocation to non-defaulters based on cumulative gains, or a daily allocation of losses pro rata the default fund contributions. Service continuity contributions are subject to a cap depending on the relevant service </w:t>
            </w:r>
          </w:p>
          <w:p w:rsidR="00DE652B" w:rsidP="0063424B" w14:paraId="5B7C97FB" w14:textId="77777777">
            <w:pPr>
              <w:pStyle w:val="BodyText1"/>
              <w:numPr>
                <w:ilvl w:val="0"/>
                <w:numId w:val="25"/>
              </w:numPr>
              <w:snapToGrid w:val="0"/>
              <w:rPr>
                <w:lang w:val="en-GB"/>
              </w:rPr>
            </w:pPr>
            <w:r>
              <w:rPr>
                <w:lang w:val="en-GB"/>
              </w:rPr>
              <w:t xml:space="preserve">Finally, if service continuity contributions are not sufficient, LCH SA may invite non-defaulting clearing members to make voluntary contributions for service continuity </w:t>
            </w:r>
          </w:p>
          <w:p w:rsidR="00DE652B" w:rsidP="00DE652B" w14:paraId="55DF4E93" w14:textId="77777777">
            <w:pPr>
              <w:pStyle w:val="BodyText1"/>
              <w:rPr>
                <w:lang w:val="en-GB"/>
              </w:rPr>
            </w:pPr>
            <w:r>
              <w:t>If there are further losses, not covered by the previous phases of the waterfall, LCH SA will start the service closure phase where it will close out open contracts of the affected service and allocate any shortfall across those clearing</w:t>
            </w:r>
            <w:r>
              <w:rPr>
                <w:lang w:val="en-GB"/>
              </w:rPr>
              <w:t xml:space="preserve"> members active on this segment The process outlined above applies to both a single default and the default of multiple clearing members. </w:t>
            </w:r>
          </w:p>
          <w:p w:rsidR="00DE652B" w:rsidP="00DE652B" w14:paraId="72D647CC" w14:textId="77777777">
            <w:pPr>
              <w:pStyle w:val="BodyText1"/>
              <w:rPr>
                <w:lang w:val="en-GB"/>
              </w:rPr>
            </w:pPr>
            <w:r>
              <w:rPr>
                <w:lang w:val="en-GB"/>
              </w:rPr>
              <w:t>LCH SA has four default funds and waterfalls in place for its markets (EquityClear/</w:t>
            </w:r>
            <w:r>
              <w:rPr>
                <w:lang w:val="en-GB"/>
              </w:rPr>
              <w:t>CommodityClear</w:t>
            </w:r>
            <w:r>
              <w:rPr>
                <w:lang w:val="en-GB"/>
              </w:rPr>
              <w:t xml:space="preserve">, CDSClear, </w:t>
            </w:r>
            <w:r>
              <w:rPr>
                <w:lang w:val="en-GB"/>
              </w:rPr>
              <w:t>Repoclear</w:t>
            </w:r>
            <w:r>
              <w:rPr>
                <w:lang w:val="en-GB"/>
              </w:rPr>
              <w:t xml:space="preserve"> SA and €</w:t>
            </w:r>
            <w:r>
              <w:rPr>
                <w:lang w:val="en-GB"/>
              </w:rPr>
              <w:t>GCPlus</w:t>
            </w:r>
            <w:r>
              <w:rPr>
                <w:lang w:val="en-GB"/>
              </w:rPr>
              <w:t>)</w:t>
            </w:r>
          </w:p>
          <w:p w:rsidR="00DE652B" w:rsidP="00DE652B" w14:paraId="218D5A9E" w14:textId="77777777">
            <w:pPr>
              <w:pStyle w:val="BodyText1"/>
              <w:rPr>
                <w:lang w:val="en-GB"/>
              </w:rPr>
            </w:pPr>
            <w:r>
              <w:rPr>
                <w:lang w:val="en-GB"/>
              </w:rPr>
              <w:t>Following the completion of the default management process, the relevant default fund enters a 30 calendar day “cooling off period”. During the cooling off period, each default fund may be refilled to the level of its floor. Except for CDS market where the assessment is strictly limited to one-time default fund contribution during the post default period of 25 business days.</w:t>
            </w:r>
          </w:p>
          <w:p w:rsidR="00DE652B" w:rsidP="00DE652B" w14:paraId="46DA1C77" w14:textId="77777777">
            <w:pPr>
              <w:pStyle w:val="BodyText1"/>
              <w:rPr>
                <w:lang w:val="en-GB"/>
              </w:rPr>
            </w:pPr>
            <w:r>
              <w:rPr>
                <w:lang w:val="en-GB"/>
              </w:rPr>
              <w:t>If the default fund during this time is not sufficient to cover the relevant risks, the daily Default Fund Additional Margin (“</w:t>
            </w:r>
            <w:r>
              <w:rPr>
                <w:b/>
                <w:lang w:val="en-GB"/>
              </w:rPr>
              <w:t>DFAM</w:t>
            </w:r>
            <w:r>
              <w:rPr>
                <w:lang w:val="en-GB"/>
              </w:rPr>
              <w:t xml:space="preserve">”) is called to ensure that the waterfall is fully funded and meets the cover 2 </w:t>
            </w:r>
            <w:r>
              <w:rPr>
                <w:lang w:val="en-GB"/>
              </w:rPr>
              <w:t xml:space="preserve">standard. At the end of the cooling off period, the relevant default fund is subject to a full recalculation and it is funded up to its recalculated level. </w:t>
            </w:r>
          </w:p>
          <w:p w:rsidR="00DE652B" w:rsidP="00DE652B" w14:paraId="3882DC7E" w14:textId="46DAD5F3">
            <w:pPr>
              <w:pStyle w:val="BodyText1"/>
              <w:rPr>
                <w:lang w:val="en-GB"/>
              </w:rPr>
            </w:pPr>
            <w:r>
              <w:rPr>
                <w:lang w:val="en-GB"/>
              </w:rPr>
              <w:t xml:space="preserve">At all times, each non-defaulting clearing member </w:t>
            </w:r>
            <w:r w:rsidRPr="00B72F5E" w:rsidR="00B72F5E">
              <w:rPr>
                <w:lang w:val="en-GB"/>
              </w:rPr>
              <w:t xml:space="preserve">or sponsored member </w:t>
            </w:r>
            <w:r>
              <w:rPr>
                <w:lang w:val="en-GB"/>
              </w:rPr>
              <w:t>is appropriately margined and a non-defaulter’s margin is not used for default management.</w:t>
            </w:r>
          </w:p>
          <w:p w:rsidR="00DE652B" w:rsidP="00DE652B" w14:paraId="0F51B0C2" w14:textId="506EB137">
            <w:pPr>
              <w:pStyle w:val="BodyText1"/>
              <w:rPr>
                <w:lang w:val="en-GB"/>
              </w:rPr>
            </w:pPr>
            <w:r>
              <w:rPr>
                <w:lang w:val="en-GB"/>
              </w:rPr>
              <w:t>Where a clearing member</w:t>
            </w:r>
            <w:r w:rsidR="00B72F5E">
              <w:rPr>
                <w:lang w:val="en-GB"/>
              </w:rPr>
              <w:t xml:space="preserve"> </w:t>
            </w:r>
            <w:r w:rsidRPr="00B72F5E" w:rsidR="00B72F5E">
              <w:rPr>
                <w:lang w:val="en-GB"/>
              </w:rPr>
              <w:t>or sponsored member</w:t>
            </w:r>
            <w:r>
              <w:rPr>
                <w:lang w:val="en-GB"/>
              </w:rPr>
              <w:t xml:space="preserve">’s net stress losses exceed a percentage of the default fund value, it is required to post daily DFAM. </w:t>
            </w:r>
          </w:p>
          <w:p w:rsidR="00DE652B" w:rsidP="00DE652B" w14:paraId="4BF6B3EE" w14:textId="77777777">
            <w:pPr>
              <w:pStyle w:val="BodyText1"/>
              <w:rPr>
                <w:lang w:val="en-GB"/>
              </w:rPr>
            </w:pPr>
            <w:r>
              <w:rPr>
                <w:lang w:val="en-GB"/>
              </w:rPr>
              <w:t>CC&amp;G, with which LCH SA has an interoperable link does not contribute to the RepoClear fund. The surviving CCP will set a price for the Inter CCP position and will retrieve the margins it has provided to the defaulting CCP. The surviving CCP will then perform a cash settlement on positions and liquidate the in-flight settlements. If the collateral deposited by the defaulting CCP is not sufficient to run the cash settlements,</w:t>
            </w:r>
            <w:r>
              <w:t xml:space="preserve"> the outstanding losses will be shared among members active on the Italian segment through a loss allocation based on the positive close-out values. </w:t>
            </w:r>
          </w:p>
          <w:p w:rsidR="006C1145" w:rsidRPr="006C4CE1" w:rsidP="00DE652B" w14:paraId="60C3B6EF" w14:textId="526186CE">
            <w:pPr>
              <w:pStyle w:val="BodyText1"/>
              <w:rPr>
                <w:lang w:val="en-GB"/>
              </w:rPr>
            </w:pPr>
            <w:r>
              <w:t>Any capital expended by LCH SA, as part of the default management process, would be replenished from its own resources, as described in the Recovery Plan.</w:t>
            </w:r>
          </w:p>
        </w:tc>
      </w:tr>
      <w:tr w14:paraId="71B5CBCE" w14:textId="77777777" w:rsidTr="006C1145">
        <w:tblPrEx>
          <w:tblW w:w="0" w:type="auto"/>
          <w:tblLook w:val="04A0"/>
        </w:tblPrEx>
        <w:tc>
          <w:tcPr>
            <w:tcW w:w="3434" w:type="dxa"/>
          </w:tcPr>
          <w:p w:rsidR="006C1145" w:rsidRPr="006C4CE1" w:rsidP="006C1145" w14:paraId="79BB4986" w14:textId="77777777">
            <w:pPr>
              <w:pStyle w:val="Table"/>
              <w:numPr>
                <w:ilvl w:val="0"/>
                <w:numId w:val="0"/>
              </w:numPr>
            </w:pPr>
            <w:r w:rsidRPr="00650B16">
              <w:rPr>
                <w:b/>
              </w:rPr>
              <w:t xml:space="preserve">Publicly </w:t>
            </w:r>
            <w:r>
              <w:rPr>
                <w:b/>
              </w:rPr>
              <w:t>a</w:t>
            </w:r>
            <w:r w:rsidRPr="00650B16">
              <w:rPr>
                <w:b/>
              </w:rPr>
              <w:t>vailabl</w:t>
            </w:r>
            <w:r>
              <w:rPr>
                <w:b/>
              </w:rPr>
              <w:t>e</w:t>
            </w:r>
            <w:r w:rsidRPr="00650B16">
              <w:rPr>
                <w:b/>
              </w:rPr>
              <w:t xml:space="preserve"> </w:t>
            </w:r>
            <w:r>
              <w:rPr>
                <w:b/>
              </w:rPr>
              <w:t>r</w:t>
            </w:r>
            <w:r w:rsidRPr="00650B16">
              <w:rPr>
                <w:b/>
              </w:rPr>
              <w:t>esources</w:t>
            </w:r>
          </w:p>
        </w:tc>
        <w:tc>
          <w:tcPr>
            <w:tcW w:w="5947" w:type="dxa"/>
          </w:tcPr>
          <w:p w:rsidR="006C1145" w:rsidRPr="00650B16" w:rsidP="006C1145" w14:paraId="2100A0ED" w14:textId="71239437">
            <w:pPr>
              <w:pStyle w:val="BodyText1"/>
              <w:spacing w:after="240"/>
              <w:jc w:val="left"/>
            </w:pPr>
            <w:hyperlink r:id="rId22" w:history="1">
              <w:r w:rsidR="0077761C">
                <w:rPr>
                  <w:rStyle w:val="Hyperlink"/>
                </w:rPr>
                <w:t>Clearing R</w:t>
              </w:r>
              <w:r w:rsidRPr="006F265A" w:rsidR="006F265A">
                <w:rPr>
                  <w:rStyle w:val="Hyperlink"/>
                </w:rPr>
                <w:t>ules</w:t>
              </w:r>
            </w:hyperlink>
            <w:r w:rsidR="006F265A">
              <w:t xml:space="preserve"> </w:t>
            </w:r>
          </w:p>
          <w:p w:rsidR="006C1145" w:rsidP="006C1145" w14:paraId="302A78B1" w14:textId="26C13687">
            <w:pPr>
              <w:pStyle w:val="Default"/>
              <w:rPr>
                <w:sz w:val="20"/>
                <w:szCs w:val="20"/>
              </w:rPr>
            </w:pPr>
            <w:hyperlink r:id="rId21" w:history="1">
              <w:r w:rsidRPr="006F265A">
                <w:rPr>
                  <w:rStyle w:val="Hyperlink"/>
                  <w:sz w:val="20"/>
                  <w:szCs w:val="20"/>
                </w:rPr>
                <w:t>Risk Management Overview</w:t>
              </w:r>
            </w:hyperlink>
            <w:r w:rsidRPr="00650B16">
              <w:rPr>
                <w:sz w:val="20"/>
                <w:szCs w:val="20"/>
              </w:rPr>
              <w:t xml:space="preserve"> </w:t>
            </w:r>
          </w:p>
          <w:p w:rsidR="006C1145" w:rsidP="006C1145" w14:paraId="04FAA9F8" w14:textId="4E069C46">
            <w:pPr>
              <w:pStyle w:val="BodyText1"/>
              <w:jc w:val="left"/>
            </w:pPr>
            <w:hyperlink r:id="rId23" w:history="1">
              <w:r w:rsidRPr="006F265A">
                <w:rPr>
                  <w:rStyle w:val="Hyperlink"/>
                </w:rPr>
                <w:t>Acceptable Collateral</w:t>
              </w:r>
            </w:hyperlink>
          </w:p>
          <w:p w:rsidR="006C1145" w:rsidRPr="006C4CE1" w:rsidP="006C1145" w14:paraId="1F574319" w14:textId="7B6B71D4">
            <w:pPr>
              <w:pStyle w:val="BodyText1"/>
              <w:jc w:val="left"/>
              <w:rPr>
                <w:lang w:val="en-GB"/>
              </w:rPr>
            </w:pPr>
            <w:hyperlink r:id="rId24" w:history="1">
              <w:r w:rsidRPr="00892C67">
                <w:rPr>
                  <w:rStyle w:val="Hyperlink"/>
                  <w:lang w:val="en-GB"/>
                </w:rPr>
                <w:t>Public quantitative disclosure standards for central counterparties</w:t>
              </w:r>
            </w:hyperlink>
          </w:p>
        </w:tc>
      </w:tr>
    </w:tbl>
    <w:p w:rsidR="006C1145" w:rsidRPr="006C1145" w:rsidP="00892C67" w14:paraId="2CCB2B16" w14:textId="77777777"/>
    <w:p w:rsidR="00782786" w:rsidRPr="006C4CE1" w14:paraId="2B234E5F" w14:textId="77777777">
      <w:pPr>
        <w:pStyle w:val="Heading1NoNumb"/>
      </w:pPr>
      <w:bookmarkStart w:id="24" w:name="_Toc423455785"/>
      <w:bookmarkStart w:id="25" w:name="_Toc521947531"/>
      <w:r w:rsidRPr="006C4CE1">
        <w:t>Principle 5: Collateral</w:t>
      </w:r>
      <w:bookmarkEnd w:id="24"/>
      <w:bookmarkEnd w:id="25"/>
    </w:p>
    <w:p w:rsidR="000541DF" w:rsidRPr="006C4CE1" w:rsidP="00A719D8" w14:paraId="04825D85" w14:textId="77777777">
      <w:pPr>
        <w:pStyle w:val="Table"/>
        <w:numPr>
          <w:ilvl w:val="0"/>
          <w:numId w:val="0"/>
        </w:numPr>
        <w:ind w:left="360" w:hanging="360"/>
      </w:pPr>
    </w:p>
    <w:tbl>
      <w:tblPr>
        <w:tblStyle w:val="TableGrid8"/>
        <w:tblW w:w="0" w:type="auto"/>
        <w:tblLook w:val="04A0"/>
      </w:tblPr>
      <w:tblGrid>
        <w:gridCol w:w="3434"/>
        <w:gridCol w:w="5947"/>
      </w:tblGrid>
      <w:tr w14:paraId="3318DE7E" w14:textId="77777777" w:rsidTr="006C1145">
        <w:tblPrEx>
          <w:tblW w:w="0" w:type="auto"/>
          <w:tblLook w:val="04A0"/>
        </w:tblPrEx>
        <w:tc>
          <w:tcPr>
            <w:tcW w:w="9381" w:type="dxa"/>
            <w:gridSpan w:val="2"/>
          </w:tcPr>
          <w:p w:rsidR="006C1145" w:rsidRPr="006C4CE1" w:rsidP="006C1145" w14:paraId="1855EAAE" w14:textId="7D812246">
            <w:pPr>
              <w:pStyle w:val="BodyText1"/>
              <w:rPr>
                <w:color w:val="auto"/>
                <w:lang w:val="en-GB"/>
              </w:rPr>
            </w:pPr>
            <w:r w:rsidRPr="006C4CE1">
              <w:rPr>
                <w:lang w:val="en-GB"/>
              </w:rPr>
              <w:t>An FMI that requires collateral to manage its or its participants’ credit exposure should accept collateral with low credit</w:t>
            </w:r>
            <w:r w:rsidR="00573F91">
              <w:rPr>
                <w:lang w:val="en-GB"/>
              </w:rPr>
              <w:t xml:space="preserve">, liquidity, and market risks. </w:t>
            </w:r>
            <w:r w:rsidRPr="006C4CE1">
              <w:rPr>
                <w:lang w:val="en-GB"/>
              </w:rPr>
              <w:t>An FMI should also set and enforce appropriately conservative haircuts and concentration limits.</w:t>
            </w:r>
          </w:p>
        </w:tc>
      </w:tr>
      <w:tr w14:paraId="45CE6D3F" w14:textId="77777777" w:rsidTr="006C1145">
        <w:tblPrEx>
          <w:tblW w:w="0" w:type="auto"/>
          <w:tblLook w:val="04A0"/>
        </w:tblPrEx>
        <w:tc>
          <w:tcPr>
            <w:tcW w:w="9381" w:type="dxa"/>
            <w:gridSpan w:val="2"/>
          </w:tcPr>
          <w:p w:rsidR="006C1145" w:rsidRPr="006C4CE1" w:rsidP="006C1145" w14:paraId="5C1C53F9" w14:textId="53B4833F">
            <w:pPr>
              <w:jc w:val="both"/>
              <w:rPr>
                <w:i/>
                <w:szCs w:val="20"/>
              </w:rPr>
            </w:pPr>
            <w:r w:rsidRPr="006C4CE1">
              <w:rPr>
                <w:i/>
                <w:szCs w:val="20"/>
              </w:rPr>
              <w:t xml:space="preserve">Only financial instruments that are of high quality, highly liquid, </w:t>
            </w:r>
            <w:r>
              <w:rPr>
                <w:i/>
                <w:szCs w:val="20"/>
              </w:rPr>
              <w:t xml:space="preserve">and </w:t>
            </w:r>
            <w:r w:rsidRPr="006C4CE1">
              <w:rPr>
                <w:i/>
                <w:szCs w:val="20"/>
              </w:rPr>
              <w:t xml:space="preserve">with low credit and market risk can be considered for </w:t>
            </w:r>
            <w:r>
              <w:rPr>
                <w:i/>
                <w:szCs w:val="20"/>
              </w:rPr>
              <w:t>LCH</w:t>
            </w:r>
            <w:r w:rsidR="0030125B">
              <w:rPr>
                <w:i/>
                <w:szCs w:val="20"/>
              </w:rPr>
              <w:t xml:space="preserve"> SA</w:t>
            </w:r>
            <w:r w:rsidRPr="006C4CE1">
              <w:rPr>
                <w:i/>
                <w:szCs w:val="20"/>
              </w:rPr>
              <w:t xml:space="preserve">’s eligible collateral list. </w:t>
            </w:r>
            <w:r>
              <w:rPr>
                <w:i/>
                <w:szCs w:val="20"/>
              </w:rPr>
              <w:t>LCH SA’s</w:t>
            </w:r>
            <w:r w:rsidRPr="006C4CE1">
              <w:rPr>
                <w:i/>
                <w:szCs w:val="20"/>
              </w:rPr>
              <w:t xml:space="preserve"> risk policies take such criteria into consideration and set the standards for the acceptance of collateral. This policy framework, along with underlying procedures, incorporates development of appropriate haircuts, addresses the need for pro-cyclical adjustments</w:t>
            </w:r>
            <w:r>
              <w:rPr>
                <w:i/>
                <w:szCs w:val="20"/>
              </w:rPr>
              <w:t xml:space="preserve"> and</w:t>
            </w:r>
            <w:r w:rsidRPr="006C4CE1">
              <w:rPr>
                <w:i/>
                <w:szCs w:val="20"/>
              </w:rPr>
              <w:t xml:space="preserve"> application of concentration limits</w:t>
            </w:r>
            <w:r>
              <w:rPr>
                <w:i/>
                <w:szCs w:val="20"/>
              </w:rPr>
              <w:t xml:space="preserve"> and</w:t>
            </w:r>
            <w:r w:rsidRPr="006C4CE1">
              <w:rPr>
                <w:i/>
                <w:szCs w:val="20"/>
              </w:rPr>
              <w:t xml:space="preserve"> monitoring</w:t>
            </w:r>
            <w:r>
              <w:rPr>
                <w:i/>
                <w:szCs w:val="20"/>
              </w:rPr>
              <w:t>,</w:t>
            </w:r>
            <w:r w:rsidRPr="006C4CE1">
              <w:rPr>
                <w:i/>
                <w:szCs w:val="20"/>
              </w:rPr>
              <w:t xml:space="preserve"> and provides for responsive and </w:t>
            </w:r>
            <w:r>
              <w:rPr>
                <w:i/>
                <w:szCs w:val="20"/>
              </w:rPr>
              <w:t>comprehensive</w:t>
            </w:r>
            <w:r w:rsidRPr="006C4CE1">
              <w:rPr>
                <w:i/>
                <w:szCs w:val="20"/>
              </w:rPr>
              <w:t xml:space="preserve"> operational systems and processes.</w:t>
            </w:r>
          </w:p>
        </w:tc>
      </w:tr>
      <w:tr w14:paraId="40BEB248" w14:textId="77777777" w:rsidTr="006C1145">
        <w:tblPrEx>
          <w:tblW w:w="0" w:type="auto"/>
          <w:tblLook w:val="04A0"/>
        </w:tblPrEx>
        <w:tc>
          <w:tcPr>
            <w:tcW w:w="9381" w:type="dxa"/>
            <w:gridSpan w:val="2"/>
          </w:tcPr>
          <w:p w:rsidR="006C1145" w:rsidRPr="006C4CE1" w:rsidP="006C1145" w14:paraId="1B41D20C"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generally limit the assets it (routinely) accepts as collateral to those with low credit, liquidity, and market risks.</w:t>
            </w:r>
          </w:p>
          <w:p w:rsidR="006C1145" w:rsidRPr="00E64EAA" w:rsidP="006C1145" w14:paraId="4723C6C3" w14:textId="615687D1">
            <w:pPr>
              <w:pStyle w:val="BodyText1"/>
              <w:rPr>
                <w:lang w:val="en-GB"/>
              </w:rPr>
            </w:pPr>
            <w:r>
              <w:rPr>
                <w:lang w:val="en-GB"/>
              </w:rPr>
              <w:t xml:space="preserve">Only </w:t>
            </w:r>
            <w:r w:rsidR="00D0676E">
              <w:rPr>
                <w:lang w:val="en-GB"/>
              </w:rPr>
              <w:t xml:space="preserve">high quality </w:t>
            </w:r>
            <w:r>
              <w:rPr>
                <w:lang w:val="en-GB"/>
              </w:rPr>
              <w:t xml:space="preserve">financial instruments </w:t>
            </w:r>
            <w:r w:rsidR="00D0676E">
              <w:rPr>
                <w:lang w:val="en-GB"/>
              </w:rPr>
              <w:t xml:space="preserve">with low credit and market </w:t>
            </w:r>
            <w:r w:rsidR="00E94D02">
              <w:rPr>
                <w:lang w:val="en-GB"/>
              </w:rPr>
              <w:t>risk</w:t>
            </w:r>
            <w:r w:rsidR="00E94D02">
              <w:rPr>
                <w:lang w:val="en-GB"/>
              </w:rPr>
              <w:t xml:space="preserve"> </w:t>
            </w:r>
            <w:r w:rsidR="00E94D02">
              <w:rPr>
                <w:lang w:val="en-GB"/>
              </w:rPr>
              <w:t>and</w:t>
            </w:r>
            <w:r w:rsidR="00D0676E">
              <w:rPr>
                <w:lang w:val="en-GB"/>
              </w:rPr>
              <w:t xml:space="preserve"> high </w:t>
            </w:r>
            <w:r>
              <w:rPr>
                <w:lang w:val="en-GB"/>
              </w:rPr>
              <w:t>liquid</w:t>
            </w:r>
            <w:r w:rsidR="00D0676E">
              <w:rPr>
                <w:lang w:val="en-GB"/>
              </w:rPr>
              <w:t>ity</w:t>
            </w:r>
            <w:r>
              <w:rPr>
                <w:lang w:val="en-GB"/>
              </w:rPr>
              <w:t xml:space="preserve"> </w:t>
            </w:r>
            <w:r w:rsidR="00D0676E">
              <w:rPr>
                <w:lang w:val="en-GB"/>
              </w:rPr>
              <w:t xml:space="preserve">can be accepted as collateral. It must </w:t>
            </w:r>
            <w:r w:rsidR="00E94D02">
              <w:rPr>
                <w:lang w:val="en-GB"/>
              </w:rPr>
              <w:t>be possible</w:t>
            </w:r>
            <w:r>
              <w:rPr>
                <w:lang w:val="en-GB"/>
              </w:rPr>
              <w:t xml:space="preserve"> to establish mark-to-market value daily using an observed p</w:t>
            </w:r>
            <w:r w:rsidR="00573F91">
              <w:rPr>
                <w:lang w:val="en-GB"/>
              </w:rPr>
              <w:t xml:space="preserve">rocess from published sources. </w:t>
            </w:r>
            <w:r w:rsidR="00D0676E">
              <w:rPr>
                <w:lang w:val="en-GB"/>
              </w:rPr>
              <w:t>T</w:t>
            </w:r>
            <w:r>
              <w:rPr>
                <w:lang w:val="en-GB"/>
              </w:rPr>
              <w:t>he issuer must meet a minimum ICS, and be approved through appropriate LCH</w:t>
            </w:r>
            <w:r w:rsidR="007B4CEE">
              <w:rPr>
                <w:lang w:val="en-GB"/>
              </w:rPr>
              <w:t xml:space="preserve"> SA</w:t>
            </w:r>
            <w:r>
              <w:rPr>
                <w:lang w:val="en-GB"/>
              </w:rPr>
              <w:t xml:space="preserve"> governance processes.  </w:t>
            </w:r>
            <w:r w:rsidRPr="00FC2E9A">
              <w:rPr>
                <w:lang w:val="en-GB"/>
              </w:rPr>
              <w:t>The Collateral Risk policy is reviewed annually and any revisions are subject to Board approval</w:t>
            </w:r>
            <w:r>
              <w:rPr>
                <w:lang w:val="en-GB"/>
              </w:rPr>
              <w:t>.</w:t>
            </w:r>
          </w:p>
          <w:p w:rsidR="006C1145" w:rsidRPr="006C4CE1" w:rsidP="006C1145" w14:paraId="428D0DB7" w14:textId="73FD5D69">
            <w:pPr>
              <w:pStyle w:val="BodyText1"/>
              <w:rPr>
                <w:lang w:val="en-GB"/>
              </w:rPr>
            </w:pPr>
            <w:r>
              <w:rPr>
                <w:lang w:val="en-GB"/>
              </w:rPr>
              <w:t>LCH</w:t>
            </w:r>
            <w:r w:rsidRPr="006C4CE1">
              <w:rPr>
                <w:lang w:val="en-GB"/>
              </w:rPr>
              <w:t xml:space="preserve"> </w:t>
            </w:r>
            <w:r>
              <w:rPr>
                <w:lang w:val="en-GB"/>
              </w:rPr>
              <w:t xml:space="preserve">SA operates and </w:t>
            </w:r>
            <w:r w:rsidRPr="006C4CE1">
              <w:rPr>
                <w:lang w:val="en-GB"/>
              </w:rPr>
              <w:t xml:space="preserve">maintains </w:t>
            </w:r>
            <w:r>
              <w:rPr>
                <w:lang w:val="en-GB"/>
              </w:rPr>
              <w:t>a</w:t>
            </w:r>
            <w:r w:rsidRPr="006C4CE1">
              <w:rPr>
                <w:lang w:val="en-GB"/>
              </w:rPr>
              <w:t xml:space="preserve"> Collateral Management </w:t>
            </w:r>
            <w:r>
              <w:rPr>
                <w:lang w:val="en-GB"/>
              </w:rPr>
              <w:t>S</w:t>
            </w:r>
            <w:r w:rsidRPr="006C4CE1">
              <w:rPr>
                <w:lang w:val="en-GB"/>
              </w:rPr>
              <w:t>ystem (</w:t>
            </w:r>
            <w:r w:rsidR="005420D3">
              <w:rPr>
                <w:lang w:val="en-GB"/>
              </w:rPr>
              <w:t>“</w:t>
            </w:r>
            <w:r w:rsidRPr="005420D3">
              <w:rPr>
                <w:b/>
                <w:lang w:val="en-GB"/>
              </w:rPr>
              <w:t>CMS</w:t>
            </w:r>
            <w:r w:rsidR="005420D3">
              <w:rPr>
                <w:lang w:val="en-GB"/>
              </w:rPr>
              <w:t>”</w:t>
            </w:r>
            <w:r w:rsidRPr="006C4CE1">
              <w:rPr>
                <w:lang w:val="en-GB"/>
              </w:rPr>
              <w:t xml:space="preserve">) through which requests </w:t>
            </w:r>
            <w:r>
              <w:rPr>
                <w:lang w:val="en-GB"/>
              </w:rPr>
              <w:t xml:space="preserve">by clearing members </w:t>
            </w:r>
            <w:r w:rsidRPr="006C4CE1">
              <w:rPr>
                <w:lang w:val="en-GB"/>
              </w:rPr>
              <w:t xml:space="preserve">to deposit </w:t>
            </w:r>
            <w:r>
              <w:rPr>
                <w:lang w:val="en-GB"/>
              </w:rPr>
              <w:t xml:space="preserve">or release </w:t>
            </w:r>
            <w:r w:rsidRPr="006C4CE1">
              <w:rPr>
                <w:lang w:val="en-GB"/>
              </w:rPr>
              <w:t>collateral are made. CMS prevent</w:t>
            </w:r>
            <w:r>
              <w:rPr>
                <w:lang w:val="en-GB"/>
              </w:rPr>
              <w:t xml:space="preserve">s </w:t>
            </w:r>
            <w:r w:rsidRPr="006C4CE1">
              <w:rPr>
                <w:lang w:val="en-GB"/>
              </w:rPr>
              <w:t xml:space="preserve">the submission </w:t>
            </w:r>
            <w:r>
              <w:rPr>
                <w:lang w:val="en-GB"/>
              </w:rPr>
              <w:t xml:space="preserve">or receipt </w:t>
            </w:r>
            <w:r w:rsidRPr="006C4CE1">
              <w:rPr>
                <w:lang w:val="en-GB"/>
              </w:rPr>
              <w:t>of ineligible collateral</w:t>
            </w:r>
            <w:r w:rsidR="00231C60">
              <w:rPr>
                <w:lang w:val="en-GB"/>
              </w:rPr>
              <w:t xml:space="preserve"> into LCH SA</w:t>
            </w:r>
            <w:r w:rsidRPr="006C4CE1">
              <w:rPr>
                <w:lang w:val="en-GB"/>
              </w:rPr>
              <w:t>.</w:t>
            </w:r>
          </w:p>
          <w:p w:rsidR="006C1145" w:rsidRPr="006C4CE1" w:rsidP="006C1145" w14:paraId="38540E62" w14:textId="2A2ACB0D">
            <w:pPr>
              <w:pStyle w:val="BodyText1"/>
              <w:rPr>
                <w:lang w:val="en-GB"/>
              </w:rPr>
            </w:pPr>
            <w:r>
              <w:rPr>
                <w:lang w:val="en-GB"/>
              </w:rPr>
              <w:t>LCH SA</w:t>
            </w:r>
            <w:r w:rsidRPr="006C4CE1">
              <w:rPr>
                <w:lang w:val="en-GB"/>
              </w:rPr>
              <w:t xml:space="preserve"> maintains a framework for the monitoring and identification of </w:t>
            </w:r>
            <w:r w:rsidR="00DE652B">
              <w:rPr>
                <w:lang w:val="en-GB"/>
              </w:rPr>
              <w:t xml:space="preserve">credit, </w:t>
            </w:r>
            <w:r w:rsidRPr="006C4CE1">
              <w:rPr>
                <w:lang w:val="en-GB"/>
              </w:rPr>
              <w:t xml:space="preserve">wrong-way and other concentration risks. The framework includes </w:t>
            </w:r>
            <w:r>
              <w:rPr>
                <w:lang w:val="en-GB"/>
              </w:rPr>
              <w:t>p</w:t>
            </w:r>
            <w:r w:rsidRPr="006C4CE1">
              <w:rPr>
                <w:lang w:val="en-GB"/>
              </w:rPr>
              <w:t>olicies that require review and escalation when breaches of concentration limits occur, along with mitigation steps.</w:t>
            </w:r>
          </w:p>
          <w:p w:rsidR="006C1145" w:rsidRPr="006C4CE1" w:rsidP="006C1145" w14:paraId="0BB88478" w14:textId="77777777">
            <w:pPr>
              <w:pStyle w:val="BodyText1"/>
              <w:rPr>
                <w:lang w:val="en-GB"/>
              </w:rPr>
            </w:pPr>
            <w:r>
              <w:rPr>
                <w:lang w:val="en-GB"/>
              </w:rPr>
              <w:t xml:space="preserve">The </w:t>
            </w:r>
            <w:r w:rsidRPr="006C4CE1">
              <w:rPr>
                <w:lang w:val="en-GB"/>
              </w:rPr>
              <w:t>detail</w:t>
            </w:r>
            <w:r>
              <w:rPr>
                <w:lang w:val="en-GB"/>
              </w:rPr>
              <w:t>s of</w:t>
            </w:r>
            <w:r w:rsidRPr="006C4CE1">
              <w:rPr>
                <w:lang w:val="en-GB"/>
              </w:rPr>
              <w:t xml:space="preserve"> </w:t>
            </w:r>
            <w:r w:rsidRPr="009D2DA1">
              <w:rPr>
                <w:lang w:val="en-GB"/>
              </w:rPr>
              <w:t>eligible collateral</w:t>
            </w:r>
            <w:r w:rsidRPr="006C4CE1">
              <w:rPr>
                <w:lang w:val="en-GB"/>
              </w:rPr>
              <w:t xml:space="preserve"> including haircuts </w:t>
            </w:r>
            <w:r>
              <w:rPr>
                <w:lang w:val="en-GB"/>
              </w:rPr>
              <w:t>are published</w:t>
            </w:r>
            <w:r w:rsidRPr="006C4CE1">
              <w:rPr>
                <w:lang w:val="en-GB"/>
              </w:rPr>
              <w:t xml:space="preserve"> on the </w:t>
            </w:r>
            <w:r>
              <w:rPr>
                <w:lang w:val="en-GB"/>
              </w:rPr>
              <w:t>LCH</w:t>
            </w:r>
            <w:r w:rsidRPr="006C4CE1">
              <w:rPr>
                <w:lang w:val="en-GB"/>
              </w:rPr>
              <w:t xml:space="preserve"> </w:t>
            </w:r>
            <w:r>
              <w:rPr>
                <w:lang w:val="en-GB"/>
              </w:rPr>
              <w:t xml:space="preserve">SA </w:t>
            </w:r>
            <w:r w:rsidRPr="006C4CE1">
              <w:rPr>
                <w:lang w:val="en-GB"/>
              </w:rPr>
              <w:t xml:space="preserve">website. </w:t>
            </w:r>
          </w:p>
        </w:tc>
      </w:tr>
      <w:tr w14:paraId="1EED32AE" w14:textId="77777777" w:rsidTr="006C1145">
        <w:tblPrEx>
          <w:tblW w:w="0" w:type="auto"/>
          <w:tblLook w:val="04A0"/>
        </w:tblPrEx>
        <w:tc>
          <w:tcPr>
            <w:tcW w:w="9381" w:type="dxa"/>
            <w:gridSpan w:val="2"/>
          </w:tcPr>
          <w:p w:rsidR="006C1145" w:rsidRPr="006C4CE1" w:rsidP="006C1145" w14:paraId="6ECA40F5"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establish prudent valuation practices and develop haircuts that are regularly tested and take into account stressed market conditions.</w:t>
            </w:r>
          </w:p>
          <w:p w:rsidR="006C1145" w:rsidRPr="006C4CE1" w:rsidP="006C1145" w14:paraId="602AD7CF" w14:textId="7BD3E544">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marks its collateral holdings to market daily, using observed market prices from published sources in accordance with internal </w:t>
            </w:r>
            <w:r>
              <w:rPr>
                <w:lang w:val="en-GB"/>
              </w:rPr>
              <w:t>LCH</w:t>
            </w:r>
            <w:r w:rsidR="0030125B">
              <w:rPr>
                <w:lang w:val="en-GB"/>
              </w:rPr>
              <w:t xml:space="preserve"> SA</w:t>
            </w:r>
            <w:r w:rsidRPr="006C4CE1">
              <w:rPr>
                <w:lang w:val="en-GB"/>
              </w:rPr>
              <w:t xml:space="preserve"> policy.</w:t>
            </w:r>
          </w:p>
          <w:p w:rsidR="006C1145" w:rsidRPr="006C4CE1" w:rsidP="006C1145" w14:paraId="0C5E764D" w14:textId="3E6B5A68">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is entitled to give any instrument or security lodged </w:t>
            </w:r>
            <w:r>
              <w:rPr>
                <w:lang w:val="en-GB"/>
              </w:rPr>
              <w:t>as collateral</w:t>
            </w:r>
            <w:r w:rsidRPr="006C4CE1">
              <w:rPr>
                <w:lang w:val="en-GB"/>
              </w:rPr>
              <w:t xml:space="preserve"> a zero value if it is found in any way to be unacceptable</w:t>
            </w:r>
            <w:r w:rsidR="00D0676E">
              <w:rPr>
                <w:lang w:val="en-GB"/>
              </w:rPr>
              <w:t>.</w:t>
            </w:r>
            <w:r w:rsidR="0030125B">
              <w:rPr>
                <w:lang w:val="en-GB"/>
              </w:rPr>
              <w:t xml:space="preserve"> </w:t>
            </w:r>
            <w:r>
              <w:rPr>
                <w:szCs w:val="22"/>
                <w:lang w:val="en-GB"/>
              </w:rPr>
              <w:t>LCH</w:t>
            </w:r>
            <w:r w:rsidR="0030125B">
              <w:rPr>
                <w:szCs w:val="22"/>
                <w:lang w:val="en-GB"/>
              </w:rPr>
              <w:t xml:space="preserve"> SA</w:t>
            </w:r>
            <w:r>
              <w:rPr>
                <w:szCs w:val="22"/>
                <w:lang w:val="en-GB"/>
              </w:rPr>
              <w:t>’s</w:t>
            </w:r>
            <w:r w:rsidRPr="006C4CE1">
              <w:rPr>
                <w:szCs w:val="22"/>
                <w:lang w:val="en-GB"/>
              </w:rPr>
              <w:t xml:space="preserve"> internal policies define its collateral haircut framework</w:t>
            </w:r>
            <w:r>
              <w:rPr>
                <w:szCs w:val="22"/>
                <w:lang w:val="en-GB"/>
              </w:rPr>
              <w:t>:</w:t>
            </w:r>
            <w:r w:rsidRPr="006C4CE1">
              <w:rPr>
                <w:szCs w:val="22"/>
                <w:lang w:val="en-GB"/>
              </w:rPr>
              <w:t xml:space="preserve"> </w:t>
            </w:r>
            <w:r>
              <w:rPr>
                <w:szCs w:val="22"/>
                <w:lang w:val="en-GB"/>
              </w:rPr>
              <w:t>the framework</w:t>
            </w:r>
            <w:r w:rsidRPr="006C4CE1">
              <w:rPr>
                <w:szCs w:val="22"/>
                <w:lang w:val="en-GB"/>
              </w:rPr>
              <w:t xml:space="preserve"> </w:t>
            </w:r>
            <w:r w:rsidRPr="006C4CE1">
              <w:rPr>
                <w:lang w:val="en-GB"/>
              </w:rPr>
              <w:t xml:space="preserve">includes </w:t>
            </w:r>
            <w:r w:rsidR="00396851">
              <w:rPr>
                <w:lang w:val="en-GB"/>
              </w:rPr>
              <w:t xml:space="preserve">at least </w:t>
            </w:r>
            <w:r w:rsidRPr="006C4CE1">
              <w:rPr>
                <w:lang w:val="en-GB"/>
              </w:rPr>
              <w:t xml:space="preserve">quarterly monitoring and review of haircuts, and a stress testing regime that </w:t>
            </w:r>
            <w:r>
              <w:rPr>
                <w:lang w:val="en-GB"/>
              </w:rPr>
              <w:t>contains</w:t>
            </w:r>
            <w:r w:rsidRPr="006C4CE1">
              <w:rPr>
                <w:lang w:val="en-GB"/>
              </w:rPr>
              <w:t xml:space="preserve"> extreme but plausible scenarios.</w:t>
            </w:r>
            <w:r w:rsidR="00573F91">
              <w:rPr>
                <w:szCs w:val="22"/>
                <w:lang w:val="en-GB"/>
              </w:rPr>
              <w:t xml:space="preserve"> </w:t>
            </w:r>
            <w:r w:rsidRPr="006C4CE1">
              <w:rPr>
                <w:szCs w:val="22"/>
                <w:lang w:val="en-GB"/>
              </w:rPr>
              <w:t>Collateral haircuts are made up of a base haircut as well as add-ons, and cover market risk, credit risk, wrong-way risk and FX risk in addition to co</w:t>
            </w:r>
            <w:r>
              <w:rPr>
                <w:szCs w:val="22"/>
                <w:lang w:val="en-GB"/>
              </w:rPr>
              <w:t>ncentration and liquidity risk.</w:t>
            </w:r>
            <w:r w:rsidRPr="006C4CE1">
              <w:rPr>
                <w:szCs w:val="22"/>
                <w:lang w:val="en-GB"/>
              </w:rPr>
              <w:t xml:space="preserve"> </w:t>
            </w:r>
            <w:r>
              <w:rPr>
                <w:szCs w:val="22"/>
                <w:lang w:val="en-GB"/>
              </w:rPr>
              <w:t>Haircuts must also comply with the internal policy on procyclicality.</w:t>
            </w:r>
          </w:p>
        </w:tc>
      </w:tr>
      <w:tr w14:paraId="3072BBB5" w14:textId="77777777" w:rsidTr="006C1145">
        <w:tblPrEx>
          <w:tblW w:w="0" w:type="auto"/>
          <w:tblLook w:val="04A0"/>
        </w:tblPrEx>
        <w:tc>
          <w:tcPr>
            <w:tcW w:w="9381" w:type="dxa"/>
            <w:gridSpan w:val="2"/>
          </w:tcPr>
          <w:p w:rsidR="006C1145" w:rsidRPr="006C4CE1" w:rsidP="006C1145" w14:paraId="0CBDF45D"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In order to reduce the need for procyclical adjustments, an FMI should establish stable and conservative haircuts that are calibrated to include periods of stressed market conditions, to the extent practicable and prudent. </w:t>
            </w:r>
          </w:p>
          <w:p w:rsidR="006C1145" w:rsidP="00ED6A77" w14:paraId="6E543B45" w14:textId="2631D520">
            <w:pPr>
              <w:pStyle w:val="BodyText1"/>
              <w:rPr>
                <w:rFonts w:eastAsia="Arial Unicode MS"/>
                <w:szCs w:val="24"/>
                <w:lang w:val="en-GB"/>
              </w:rPr>
            </w:pPr>
            <w:r w:rsidRPr="006C4CE1">
              <w:rPr>
                <w:lang w:val="en-GB"/>
              </w:rPr>
              <w:t xml:space="preserve">During the review of haircuts, </w:t>
            </w:r>
            <w:r>
              <w:rPr>
                <w:lang w:val="en-GB"/>
              </w:rPr>
              <w:t>LCH</w:t>
            </w:r>
            <w:r w:rsidRPr="006C4CE1">
              <w:rPr>
                <w:lang w:val="en-GB"/>
              </w:rPr>
              <w:t xml:space="preserve"> </w:t>
            </w:r>
            <w:r>
              <w:rPr>
                <w:lang w:val="en-GB"/>
              </w:rPr>
              <w:t xml:space="preserve">SA </w:t>
            </w:r>
            <w:r w:rsidRPr="006C4CE1">
              <w:rPr>
                <w:lang w:val="en-GB"/>
              </w:rPr>
              <w:t>may defer or phase changes to haircuts if deemed necessary, to avoid excessively procyclical effects.</w:t>
            </w:r>
            <w:r>
              <w:rPr>
                <w:lang w:val="en-GB"/>
              </w:rPr>
              <w:t xml:space="preserve"> LCH</w:t>
            </w:r>
            <w:r w:rsidR="00802247">
              <w:rPr>
                <w:lang w:val="en-GB"/>
              </w:rPr>
              <w:t xml:space="preserve"> SA</w:t>
            </w:r>
            <w:r w:rsidRPr="006C4CE1">
              <w:rPr>
                <w:lang w:val="en-GB"/>
              </w:rPr>
              <w:t xml:space="preserve"> </w:t>
            </w:r>
            <w:r w:rsidR="00ED6A77">
              <w:rPr>
                <w:lang w:val="en-GB"/>
              </w:rPr>
              <w:t>uses</w:t>
            </w:r>
            <w:r w:rsidRPr="006C4CE1">
              <w:rPr>
                <w:lang w:val="en-GB"/>
              </w:rPr>
              <w:t xml:space="preserve"> a </w:t>
            </w:r>
            <w:r w:rsidRPr="006C4CE1" w:rsidR="00D0676E">
              <w:rPr>
                <w:lang w:val="en-GB"/>
              </w:rPr>
              <w:t>10-year</w:t>
            </w:r>
            <w:r w:rsidRPr="006C4CE1">
              <w:rPr>
                <w:lang w:val="en-GB"/>
              </w:rPr>
              <w:t xml:space="preserve"> price history </w:t>
            </w:r>
            <w:r w:rsidR="00ED6A77">
              <w:rPr>
                <w:lang w:val="en-GB"/>
              </w:rPr>
              <w:t xml:space="preserve">with Lehman stressed period appended to the time series </w:t>
            </w:r>
            <w:r w:rsidRPr="006C4CE1">
              <w:rPr>
                <w:lang w:val="en-GB"/>
              </w:rPr>
              <w:t>in haircut calibrations thereby reducing the nee</w:t>
            </w:r>
            <w:r w:rsidR="00573F91">
              <w:rPr>
                <w:lang w:val="en-GB"/>
              </w:rPr>
              <w:t xml:space="preserve">d for procyclical adjustments. </w:t>
            </w:r>
            <w:r w:rsidRPr="00E64EAA">
              <w:rPr>
                <w:lang w:val="en-GB"/>
              </w:rPr>
              <w:t>A test for procyclicality of margin collateral haircuts is performed</w:t>
            </w:r>
            <w:r w:rsidR="00AC4804">
              <w:rPr>
                <w:lang w:val="en-GB"/>
              </w:rPr>
              <w:t>,</w:t>
            </w:r>
            <w:r w:rsidRPr="00E64EAA">
              <w:rPr>
                <w:lang w:val="en-GB"/>
              </w:rPr>
              <w:t xml:space="preserve"> </w:t>
            </w:r>
            <w:r w:rsidR="00AC4804">
              <w:rPr>
                <w:lang w:val="en-GB"/>
              </w:rPr>
              <w:t>at least quarterly,</w:t>
            </w:r>
            <w:r w:rsidRPr="00E64EAA" w:rsidR="00AC4804">
              <w:rPr>
                <w:lang w:val="en-GB"/>
              </w:rPr>
              <w:t xml:space="preserve"> </w:t>
            </w:r>
            <w:r w:rsidRPr="00E64EAA">
              <w:rPr>
                <w:lang w:val="en-GB"/>
              </w:rPr>
              <w:t xml:space="preserve">as part of every margin collateral haircut </w:t>
            </w:r>
            <w:r w:rsidRPr="00E64EAA" w:rsidR="00E94D02">
              <w:rPr>
                <w:lang w:val="en-GB"/>
              </w:rPr>
              <w:t>review</w:t>
            </w:r>
            <w:r w:rsidR="00E94D02">
              <w:rPr>
                <w:lang w:val="en-GB"/>
              </w:rPr>
              <w:t>.</w:t>
            </w:r>
            <w:r>
              <w:rPr>
                <w:lang w:val="en-GB"/>
              </w:rPr>
              <w:t xml:space="preserve"> </w:t>
            </w:r>
          </w:p>
        </w:tc>
      </w:tr>
      <w:tr w14:paraId="25B4AA24" w14:textId="77777777" w:rsidTr="006C1145">
        <w:tblPrEx>
          <w:tblW w:w="0" w:type="auto"/>
          <w:tblLook w:val="04A0"/>
        </w:tblPrEx>
        <w:tc>
          <w:tcPr>
            <w:tcW w:w="9381" w:type="dxa"/>
            <w:gridSpan w:val="2"/>
          </w:tcPr>
          <w:p w:rsidR="006C1145" w:rsidRPr="006C4CE1" w:rsidP="006C1145" w14:paraId="3C97C920" w14:textId="77777777">
            <w:pPr>
              <w:pStyle w:val="BodyText1"/>
              <w:rPr>
                <w:lang w:val="en-GB"/>
              </w:rPr>
            </w:pPr>
            <w:r>
              <w:rPr>
                <w:rFonts w:cs="Arial"/>
                <w:b/>
                <w:i/>
                <w:color w:val="0070C0"/>
                <w:lang w:val="en-GB"/>
              </w:rPr>
              <w:t xml:space="preserve">Key Consideration 4: </w:t>
            </w:r>
            <w:r w:rsidRPr="006C4CE1">
              <w:rPr>
                <w:rFonts w:cs="Arial"/>
                <w:b/>
                <w:i/>
                <w:color w:val="0070C0"/>
                <w:lang w:val="en-GB"/>
              </w:rPr>
              <w:t>An FMI should avoid concentrated holdings of certain assets where this would significantly impair the ability to liquidate such assets quickly without significant adverse price effects.</w:t>
            </w:r>
          </w:p>
          <w:p w:rsidR="006C1145" w:rsidRPr="006C4CE1" w:rsidP="00AC4804" w14:paraId="260B9736" w14:textId="1DBB48FC">
            <w:pPr>
              <w:pStyle w:val="BodyText1"/>
              <w:rPr>
                <w:lang w:val="en-GB"/>
              </w:rPr>
            </w:pPr>
            <w:r>
              <w:rPr>
                <w:lang w:val="en-GB"/>
              </w:rPr>
              <w:t>LCH</w:t>
            </w:r>
            <w:r w:rsidRPr="006C4CE1">
              <w:rPr>
                <w:lang w:val="en-GB"/>
              </w:rPr>
              <w:t xml:space="preserve"> </w:t>
            </w:r>
            <w:r>
              <w:rPr>
                <w:lang w:val="en-GB"/>
              </w:rPr>
              <w:t xml:space="preserve">SA </w:t>
            </w:r>
            <w:r w:rsidRPr="006C4CE1">
              <w:rPr>
                <w:lang w:val="en-GB"/>
              </w:rPr>
              <w:t>monitor</w:t>
            </w:r>
            <w:r>
              <w:rPr>
                <w:lang w:val="en-GB"/>
              </w:rPr>
              <w:t>s</w:t>
            </w:r>
            <w:r w:rsidRPr="006C4CE1">
              <w:rPr>
                <w:lang w:val="en-GB"/>
              </w:rPr>
              <w:t xml:space="preserve"> </w:t>
            </w:r>
            <w:r>
              <w:rPr>
                <w:lang w:val="en-GB"/>
              </w:rPr>
              <w:t>clearing member</w:t>
            </w:r>
            <w:r w:rsidRPr="006C4CE1">
              <w:rPr>
                <w:lang w:val="en-GB"/>
              </w:rPr>
              <w:t xml:space="preserve"> collateral h</w:t>
            </w:r>
            <w:r>
              <w:rPr>
                <w:lang w:val="en-GB"/>
              </w:rPr>
              <w:t xml:space="preserve">oldings for concentration risk. </w:t>
            </w:r>
            <w:r w:rsidRPr="006C4CE1">
              <w:rPr>
                <w:lang w:val="en-GB"/>
              </w:rPr>
              <w:t xml:space="preserve">Internal </w:t>
            </w:r>
            <w:r>
              <w:rPr>
                <w:lang w:val="en-GB"/>
              </w:rPr>
              <w:t xml:space="preserve">risk </w:t>
            </w:r>
            <w:r w:rsidRPr="006C4CE1">
              <w:rPr>
                <w:lang w:val="en-GB"/>
              </w:rPr>
              <w:t xml:space="preserve">policy and the </w:t>
            </w:r>
            <w:r>
              <w:rPr>
                <w:lang w:val="en-GB"/>
              </w:rPr>
              <w:t>LCH</w:t>
            </w:r>
            <w:r w:rsidRPr="006C4CE1">
              <w:rPr>
                <w:lang w:val="en-GB"/>
              </w:rPr>
              <w:t xml:space="preserve"> </w:t>
            </w:r>
            <w:r>
              <w:rPr>
                <w:lang w:val="en-GB"/>
              </w:rPr>
              <w:t xml:space="preserve">SA </w:t>
            </w:r>
            <w:r w:rsidR="000A4B0A">
              <w:rPr>
                <w:lang w:val="en-GB"/>
              </w:rPr>
              <w:t>Clearing Rules</w:t>
            </w:r>
            <w:r w:rsidRPr="006C4CE1">
              <w:rPr>
                <w:lang w:val="en-GB"/>
              </w:rPr>
              <w:t xml:space="preserve"> allow </w:t>
            </w:r>
            <w:r>
              <w:rPr>
                <w:lang w:val="en-GB"/>
              </w:rPr>
              <w:t>LCH</w:t>
            </w:r>
            <w:r w:rsidRPr="006C4CE1">
              <w:rPr>
                <w:lang w:val="en-GB"/>
              </w:rPr>
              <w:t xml:space="preserve"> </w:t>
            </w:r>
            <w:r>
              <w:rPr>
                <w:lang w:val="en-GB"/>
              </w:rPr>
              <w:t xml:space="preserve">SA </w:t>
            </w:r>
            <w:r w:rsidRPr="006C4CE1">
              <w:rPr>
                <w:lang w:val="en-GB"/>
              </w:rPr>
              <w:t>to place concentration limits on particular asset types and to manage specific concentrations within collateral portfolios</w:t>
            </w:r>
            <w:r w:rsidR="00AC4804">
              <w:rPr>
                <w:lang w:val="en-GB"/>
              </w:rPr>
              <w:t xml:space="preserve"> </w:t>
            </w:r>
            <w:r w:rsidR="00E94D02">
              <w:rPr>
                <w:lang w:val="en-GB"/>
              </w:rPr>
              <w:t>taking into</w:t>
            </w:r>
            <w:r w:rsidRPr="006C4CE1">
              <w:rPr>
                <w:lang w:val="en-GB"/>
              </w:rPr>
              <w:t xml:space="preserve"> consideration the ability to realise the value of a piece of collateral during normal and volatile market condi</w:t>
            </w:r>
            <w:r>
              <w:rPr>
                <w:lang w:val="en-GB"/>
              </w:rPr>
              <w:t xml:space="preserve">tions. </w:t>
            </w:r>
            <w:r w:rsidRPr="006C4CE1">
              <w:rPr>
                <w:lang w:val="en-GB"/>
              </w:rPr>
              <w:t xml:space="preserve">For securities collateral that is </w:t>
            </w:r>
            <w:r w:rsidRPr="006C4CE1" w:rsidR="00802247">
              <w:rPr>
                <w:lang w:val="en-GB"/>
              </w:rPr>
              <w:t>delivered</w:t>
            </w:r>
            <w:r w:rsidR="00802247">
              <w:rPr>
                <w:lang w:val="en-GB"/>
              </w:rPr>
              <w:t xml:space="preserve"> by</w:t>
            </w:r>
            <w:r>
              <w:rPr>
                <w:lang w:val="en-GB"/>
              </w:rPr>
              <w:t xml:space="preserve"> members</w:t>
            </w:r>
            <w:r w:rsidRPr="006C4CE1">
              <w:rPr>
                <w:lang w:val="en-GB"/>
              </w:rPr>
              <w:t xml:space="preserve">, </w:t>
            </w:r>
            <w:r>
              <w:rPr>
                <w:lang w:val="en-GB"/>
              </w:rPr>
              <w:t>LCH</w:t>
            </w:r>
            <w:r w:rsidRPr="006C4CE1">
              <w:rPr>
                <w:lang w:val="en-GB"/>
              </w:rPr>
              <w:t xml:space="preserve"> </w:t>
            </w:r>
            <w:r>
              <w:rPr>
                <w:lang w:val="en-GB"/>
              </w:rPr>
              <w:t xml:space="preserve">SA </w:t>
            </w:r>
            <w:r w:rsidRPr="006C4CE1">
              <w:rPr>
                <w:lang w:val="en-GB"/>
              </w:rPr>
              <w:t xml:space="preserve">specifies concentration limits on issuers in line with </w:t>
            </w:r>
            <w:r w:rsidR="00AC4804">
              <w:rPr>
                <w:lang w:val="en-GB"/>
              </w:rPr>
              <w:t xml:space="preserve">the </w:t>
            </w:r>
            <w:r w:rsidRPr="006C4CE1">
              <w:rPr>
                <w:lang w:val="en-GB"/>
              </w:rPr>
              <w:t xml:space="preserve">internal </w:t>
            </w:r>
            <w:r>
              <w:rPr>
                <w:lang w:val="en-GB"/>
              </w:rPr>
              <w:t xml:space="preserve">risk </w:t>
            </w:r>
            <w:r w:rsidRPr="006C4CE1">
              <w:rPr>
                <w:lang w:val="en-GB"/>
              </w:rPr>
              <w:t>policy.</w:t>
            </w:r>
          </w:p>
        </w:tc>
      </w:tr>
      <w:tr w14:paraId="5ED2FC95" w14:textId="77777777" w:rsidTr="006C1145">
        <w:tblPrEx>
          <w:tblW w:w="0" w:type="auto"/>
          <w:tblLook w:val="04A0"/>
        </w:tblPrEx>
        <w:tc>
          <w:tcPr>
            <w:tcW w:w="9381" w:type="dxa"/>
            <w:gridSpan w:val="2"/>
          </w:tcPr>
          <w:p w:rsidR="006C1145" w:rsidRPr="006C4CE1" w:rsidP="006C1145" w14:paraId="1EEFF169" w14:textId="77777777">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 xml:space="preserve">An FMI that accepts cross-border collateral should mitigate the risks associated with its use and ensure that the collateral can be used in timely manner. </w:t>
            </w:r>
          </w:p>
          <w:p w:rsidR="006C1145" w:rsidP="006C1145" w14:paraId="760D03CF" w14:textId="6FAA5F21">
            <w:pPr>
              <w:pStyle w:val="BodyText1"/>
              <w:rPr>
                <w:lang w:val="en-GB"/>
              </w:rPr>
            </w:pPr>
            <w:r w:rsidRPr="006C4CE1">
              <w:rPr>
                <w:lang w:val="en-GB"/>
              </w:rPr>
              <w:t>Where a clearing member delivers securities</w:t>
            </w:r>
            <w:r>
              <w:rPr>
                <w:lang w:val="en-GB"/>
              </w:rPr>
              <w:t>, including</w:t>
            </w:r>
            <w:r w:rsidRPr="006C4CE1">
              <w:rPr>
                <w:lang w:val="en-GB"/>
              </w:rPr>
              <w:t xml:space="preserve"> cross</w:t>
            </w:r>
            <w:r>
              <w:rPr>
                <w:lang w:val="en-GB"/>
              </w:rPr>
              <w:t>-</w:t>
            </w:r>
            <w:r w:rsidRPr="006C4CE1">
              <w:rPr>
                <w:lang w:val="en-GB"/>
              </w:rPr>
              <w:t>border</w:t>
            </w:r>
            <w:r>
              <w:rPr>
                <w:lang w:val="en-GB"/>
              </w:rPr>
              <w:t xml:space="preserve"> delivery</w:t>
            </w:r>
            <w:r w:rsidRPr="006C4CE1">
              <w:rPr>
                <w:lang w:val="en-GB"/>
              </w:rPr>
              <w:t xml:space="preserve">, the securities are </w:t>
            </w:r>
            <w:r>
              <w:rPr>
                <w:lang w:val="en-GB"/>
              </w:rPr>
              <w:t>hel</w:t>
            </w:r>
            <w:r w:rsidRPr="006C4CE1">
              <w:rPr>
                <w:lang w:val="en-GB"/>
              </w:rPr>
              <w:t xml:space="preserve">d </w:t>
            </w:r>
            <w:r>
              <w:rPr>
                <w:lang w:val="en-GB"/>
              </w:rPr>
              <w:t>i</w:t>
            </w:r>
            <w:r w:rsidRPr="006C4CE1">
              <w:rPr>
                <w:lang w:val="en-GB"/>
              </w:rPr>
              <w:t xml:space="preserve">n accounts </w:t>
            </w:r>
            <w:r>
              <w:rPr>
                <w:lang w:val="en-GB"/>
              </w:rPr>
              <w:t xml:space="preserve">in the name </w:t>
            </w:r>
            <w:r w:rsidRPr="006C4CE1">
              <w:rPr>
                <w:lang w:val="en-GB"/>
              </w:rPr>
              <w:t xml:space="preserve">of </w:t>
            </w:r>
            <w:r>
              <w:rPr>
                <w:lang w:val="en-GB"/>
              </w:rPr>
              <w:t>LCH</w:t>
            </w:r>
            <w:r w:rsidRPr="006C4CE1">
              <w:rPr>
                <w:lang w:val="en-GB"/>
              </w:rPr>
              <w:t xml:space="preserve"> </w:t>
            </w:r>
            <w:r>
              <w:rPr>
                <w:lang w:val="en-GB"/>
              </w:rPr>
              <w:t xml:space="preserve">SA </w:t>
            </w:r>
            <w:r w:rsidRPr="006C4CE1">
              <w:rPr>
                <w:lang w:val="en-GB"/>
              </w:rPr>
              <w:t xml:space="preserve">at the relevant </w:t>
            </w:r>
            <w:r>
              <w:rPr>
                <w:lang w:val="en-GB"/>
              </w:rPr>
              <w:t>(I)</w:t>
            </w:r>
            <w:r w:rsidRPr="006C4CE1">
              <w:rPr>
                <w:lang w:val="en-GB"/>
              </w:rPr>
              <w:t>CSD</w:t>
            </w:r>
            <w:r w:rsidR="00802247">
              <w:rPr>
                <w:lang w:val="en-GB"/>
              </w:rPr>
              <w:t>,</w:t>
            </w:r>
            <w:r>
              <w:rPr>
                <w:lang w:val="en-GB"/>
              </w:rPr>
              <w:t xml:space="preserve"> in transfer of ownership (pledge solution is in place for CDS</w:t>
            </w:r>
            <w:r w:rsidR="00B95D6A">
              <w:rPr>
                <w:lang w:val="en-GB"/>
              </w:rPr>
              <w:t>Clear</w:t>
            </w:r>
            <w:r w:rsidR="00ED6A77">
              <w:rPr>
                <w:lang w:val="en-GB"/>
              </w:rPr>
              <w:t xml:space="preserve"> and for RepoClear and EquityClear</w:t>
            </w:r>
            <w:r w:rsidR="00B95D6A">
              <w:rPr>
                <w:lang w:val="en-GB"/>
              </w:rPr>
              <w:t xml:space="preserve"> with a capped level</w:t>
            </w:r>
            <w:r w:rsidR="00802247">
              <w:rPr>
                <w:lang w:val="en-GB"/>
              </w:rPr>
              <w:t>).</w:t>
            </w:r>
            <w:r w:rsidRPr="006C4CE1">
              <w:rPr>
                <w:lang w:val="en-GB"/>
              </w:rPr>
              <w:t xml:space="preserve"> </w:t>
            </w:r>
            <w:r>
              <w:rPr>
                <w:lang w:val="en-GB"/>
              </w:rPr>
              <w:t>LCH</w:t>
            </w:r>
            <w:r w:rsidR="00802247">
              <w:rPr>
                <w:lang w:val="en-GB"/>
              </w:rPr>
              <w:t xml:space="preserve"> SA</w:t>
            </w:r>
            <w:r>
              <w:rPr>
                <w:lang w:val="en-GB"/>
              </w:rPr>
              <w:t xml:space="preserve"> takes legal opinions in relation to the jurisdictions in which collateral assets, and their issuers, are located, and on the enforceability of its </w:t>
            </w:r>
            <w:r w:rsidR="0077761C">
              <w:rPr>
                <w:lang w:val="en-GB"/>
              </w:rPr>
              <w:t>Clearing R</w:t>
            </w:r>
            <w:r w:rsidR="00802247">
              <w:rPr>
                <w:lang w:val="en-GB"/>
              </w:rPr>
              <w:t xml:space="preserve">ules </w:t>
            </w:r>
            <w:r>
              <w:rPr>
                <w:lang w:val="en-GB"/>
              </w:rPr>
              <w:t>on a 2-</w:t>
            </w:r>
            <w:r w:rsidR="00802247">
              <w:rPr>
                <w:lang w:val="en-GB"/>
              </w:rPr>
              <w:t>3-year</w:t>
            </w:r>
            <w:r>
              <w:rPr>
                <w:lang w:val="en-GB"/>
              </w:rPr>
              <w:t xml:space="preserve"> cycle, unless there is a change that requires additional legal advice in the intervening period. </w:t>
            </w:r>
          </w:p>
          <w:p w:rsidR="006C1145" w:rsidP="006C1145" w14:paraId="6C582504" w14:textId="77777777">
            <w:pPr>
              <w:pStyle w:val="BodyText1"/>
              <w:rPr>
                <w:lang w:val="en-GB"/>
              </w:rPr>
            </w:pPr>
            <w:r w:rsidRPr="00D06B18">
              <w:rPr>
                <w:lang w:val="en-GB"/>
              </w:rPr>
              <w:t xml:space="preserve">LCH </w:t>
            </w:r>
            <w:r>
              <w:rPr>
                <w:lang w:val="en-GB"/>
              </w:rPr>
              <w:t xml:space="preserve">SA </w:t>
            </w:r>
            <w:r w:rsidRPr="00D06B18">
              <w:rPr>
                <w:lang w:val="en-GB"/>
              </w:rPr>
              <w:t>holds non-cash collateral in accounts in its name at CSDs to enable it to access such collateral in a timely manner.</w:t>
            </w:r>
          </w:p>
          <w:p w:rsidR="006C1145" w:rsidRPr="006C4CE1" w:rsidP="006C1145" w14:paraId="317B35FD" w14:textId="6E373057">
            <w:pPr>
              <w:pStyle w:val="BodyText1"/>
              <w:rPr>
                <w:lang w:val="en-GB"/>
              </w:rPr>
            </w:pPr>
            <w:r>
              <w:rPr>
                <w:lang w:val="en-GB"/>
              </w:rPr>
              <w:t>LCH</w:t>
            </w:r>
            <w:r w:rsidRPr="006C4CE1">
              <w:rPr>
                <w:lang w:val="en-GB"/>
              </w:rPr>
              <w:t xml:space="preserve"> </w:t>
            </w:r>
            <w:r>
              <w:rPr>
                <w:lang w:val="en-GB"/>
              </w:rPr>
              <w:t xml:space="preserve">SA </w:t>
            </w:r>
            <w:r w:rsidRPr="006C4CE1">
              <w:rPr>
                <w:lang w:val="en-GB"/>
              </w:rPr>
              <w:t>only applies securities to clearing member</w:t>
            </w:r>
            <w:r>
              <w:rPr>
                <w:lang w:val="en-GB"/>
              </w:rPr>
              <w:t>s’ collateral</w:t>
            </w:r>
            <w:r w:rsidRPr="006C4CE1">
              <w:rPr>
                <w:lang w:val="en-GB"/>
              </w:rPr>
              <w:t xml:space="preserve"> accounts when the (I)CSD</w:t>
            </w:r>
            <w:r>
              <w:rPr>
                <w:lang w:val="en-GB"/>
              </w:rPr>
              <w:t xml:space="preserve"> </w:t>
            </w:r>
            <w:r w:rsidRPr="006C4CE1">
              <w:rPr>
                <w:lang w:val="en-GB"/>
              </w:rPr>
              <w:t>has con</w:t>
            </w:r>
            <w:r>
              <w:rPr>
                <w:lang w:val="en-GB"/>
              </w:rPr>
              <w:t>firmed settlement has occurred.</w:t>
            </w:r>
            <w:r w:rsidRPr="006C4CE1">
              <w:rPr>
                <w:lang w:val="en-GB"/>
              </w:rPr>
              <w:t xml:space="preserve"> </w:t>
            </w:r>
            <w:r>
              <w:rPr>
                <w:lang w:val="en-GB"/>
              </w:rPr>
              <w:t>LCH</w:t>
            </w:r>
            <w:r w:rsidRPr="006C4CE1">
              <w:rPr>
                <w:lang w:val="en-GB"/>
              </w:rPr>
              <w:t xml:space="preserve"> </w:t>
            </w:r>
            <w:r>
              <w:rPr>
                <w:lang w:val="en-GB"/>
              </w:rPr>
              <w:t xml:space="preserve">SA </w:t>
            </w:r>
            <w:r w:rsidRPr="006C4CE1">
              <w:rPr>
                <w:lang w:val="en-GB"/>
              </w:rPr>
              <w:t xml:space="preserve">performs due diligence of its </w:t>
            </w:r>
            <w:r>
              <w:rPr>
                <w:lang w:val="en-GB"/>
              </w:rPr>
              <w:t>(I)</w:t>
            </w:r>
            <w:r w:rsidRPr="006C4CE1">
              <w:rPr>
                <w:lang w:val="en-GB"/>
              </w:rPr>
              <w:t>CSDs</w:t>
            </w:r>
            <w:r>
              <w:rPr>
                <w:lang w:val="en-GB"/>
              </w:rPr>
              <w:t xml:space="preserve"> and custodians</w:t>
            </w:r>
            <w:r w:rsidRPr="006C4CE1">
              <w:rPr>
                <w:lang w:val="en-GB"/>
              </w:rPr>
              <w:t xml:space="preserve"> to ensure ongoing compliance with its settlement finality rules and segregation requirements</w:t>
            </w:r>
            <w:r w:rsidR="00573F91">
              <w:rPr>
                <w:lang w:val="en-GB"/>
              </w:rPr>
              <w:t>.</w:t>
            </w:r>
          </w:p>
        </w:tc>
      </w:tr>
      <w:tr w14:paraId="452CBDD3" w14:textId="77777777" w:rsidTr="006C1145">
        <w:tblPrEx>
          <w:tblW w:w="0" w:type="auto"/>
          <w:tblLook w:val="04A0"/>
        </w:tblPrEx>
        <w:tc>
          <w:tcPr>
            <w:tcW w:w="9381" w:type="dxa"/>
            <w:gridSpan w:val="2"/>
          </w:tcPr>
          <w:p w:rsidR="006C1145" w:rsidRPr="006C4CE1" w:rsidP="006C1145" w14:paraId="5F30B984" w14:textId="77777777">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An FMI should use a collateral management system that is well-designed and operationally flexible.</w:t>
            </w:r>
          </w:p>
          <w:p w:rsidR="006C1145" w:rsidRPr="009222B3" w:rsidP="006C1145" w14:paraId="6B49F18A" w14:textId="5ABE6A31">
            <w:pPr>
              <w:pStyle w:val="BodyText1"/>
              <w:rPr>
                <w:szCs w:val="22"/>
                <w:lang w:val="en-GB"/>
              </w:rPr>
            </w:pPr>
            <w:r w:rsidRPr="00F80614">
              <w:rPr>
                <w:szCs w:val="22"/>
                <w:lang w:val="en-GB"/>
              </w:rPr>
              <w:t>CMS provides clearing members with a real-time view of collateral balances on relevant accounts at LCH SA, and provides functionality that allows clearing members to instruct movements of collateral to or from LCH</w:t>
            </w:r>
            <w:r w:rsidR="00140E0A">
              <w:rPr>
                <w:szCs w:val="22"/>
                <w:lang w:val="en-GB"/>
              </w:rPr>
              <w:t xml:space="preserve"> SA</w:t>
            </w:r>
            <w:r w:rsidRPr="00F80614">
              <w:rPr>
                <w:szCs w:val="22"/>
                <w:lang w:val="en-GB"/>
              </w:rPr>
              <w:t xml:space="preserve"> and between a clearing member</w:t>
            </w:r>
            <w:r w:rsidR="00231C60">
              <w:rPr>
                <w:szCs w:val="22"/>
                <w:lang w:val="en-GB"/>
              </w:rPr>
              <w:t>’s accounts</w:t>
            </w:r>
            <w:r w:rsidRPr="00F80614">
              <w:rPr>
                <w:szCs w:val="22"/>
                <w:lang w:val="en-GB"/>
              </w:rPr>
              <w:t>, and in line with LCH SA’s cut-off times and thresholds. CMS also provides information to clearing members on its securities valuations, including haircuts, FX and price data; liability data, i.e. in</w:t>
            </w:r>
            <w:r w:rsidRPr="009222B3">
              <w:rPr>
                <w:szCs w:val="22"/>
                <w:lang w:val="en-GB"/>
              </w:rPr>
              <w:t>itial margin obligations for each clearing member account; and excess collateral valuation.</w:t>
            </w:r>
          </w:p>
          <w:p w:rsidR="00F80614" w:rsidRPr="00802247" w:rsidP="00802247" w14:paraId="3E1BBA20" w14:textId="156BDFED">
            <w:pPr>
              <w:jc w:val="both"/>
              <w:rPr>
                <w:rFonts w:eastAsia="Times New Roman"/>
                <w:snapToGrid w:val="0"/>
                <w:szCs w:val="22"/>
              </w:rPr>
            </w:pPr>
            <w:r w:rsidRPr="00802247">
              <w:rPr>
                <w:rFonts w:eastAsia="Times New Roman"/>
                <w:snapToGrid w:val="0"/>
                <w:szCs w:val="22"/>
              </w:rPr>
              <w:t xml:space="preserve">CMS instructions on lodge and release of cash and </w:t>
            </w:r>
            <w:r w:rsidRPr="00802247" w:rsidR="00802247">
              <w:rPr>
                <w:rFonts w:eastAsia="Times New Roman"/>
                <w:snapToGrid w:val="0"/>
                <w:szCs w:val="22"/>
              </w:rPr>
              <w:t>non-cash</w:t>
            </w:r>
            <w:r w:rsidRPr="00802247">
              <w:rPr>
                <w:rFonts w:eastAsia="Times New Roman"/>
                <w:snapToGrid w:val="0"/>
                <w:szCs w:val="22"/>
              </w:rPr>
              <w:t xml:space="preserve"> collateral are managed, after control on concentration and eligibility, in </w:t>
            </w:r>
            <w:r w:rsidR="00B177B6">
              <w:rPr>
                <w:rFonts w:eastAsia="Times New Roman"/>
                <w:snapToGrid w:val="0"/>
                <w:szCs w:val="22"/>
              </w:rPr>
              <w:t>the LCH SA Treasury Banking System (</w:t>
            </w:r>
            <w:r w:rsidR="0051497D">
              <w:rPr>
                <w:rFonts w:eastAsia="Times New Roman"/>
                <w:snapToGrid w:val="0"/>
                <w:szCs w:val="22"/>
              </w:rPr>
              <w:t>“</w:t>
            </w:r>
            <w:r w:rsidRPr="0051497D">
              <w:rPr>
                <w:rFonts w:eastAsia="Times New Roman"/>
                <w:b/>
                <w:snapToGrid w:val="0"/>
                <w:szCs w:val="22"/>
              </w:rPr>
              <w:t>CATS</w:t>
            </w:r>
            <w:r w:rsidR="0051497D">
              <w:rPr>
                <w:rFonts w:eastAsia="Times New Roman"/>
                <w:snapToGrid w:val="0"/>
                <w:szCs w:val="22"/>
              </w:rPr>
              <w:t>”</w:t>
            </w:r>
            <w:r w:rsidR="00B177B6">
              <w:rPr>
                <w:rFonts w:eastAsia="Times New Roman"/>
                <w:snapToGrid w:val="0"/>
                <w:szCs w:val="22"/>
              </w:rPr>
              <w:t>)</w:t>
            </w:r>
            <w:r w:rsidR="00573F91">
              <w:rPr>
                <w:rFonts w:eastAsia="Times New Roman"/>
                <w:snapToGrid w:val="0"/>
                <w:szCs w:val="22"/>
              </w:rPr>
              <w:t xml:space="preserve">. </w:t>
            </w:r>
            <w:r w:rsidRPr="00802247">
              <w:rPr>
                <w:rFonts w:eastAsia="Times New Roman"/>
                <w:snapToGrid w:val="0"/>
                <w:szCs w:val="22"/>
              </w:rPr>
              <w:t xml:space="preserve">CATS instructs the movements of cash to and from clearing member nostro accounts at designated banks and of securities settled from dedicated accounts at (I)CSDs level. </w:t>
            </w:r>
          </w:p>
          <w:p w:rsidR="00F80614" w:rsidRPr="00802247" w:rsidP="00802247" w14:paraId="0B487964" w14:textId="067AEA58">
            <w:pPr>
              <w:jc w:val="both"/>
              <w:rPr>
                <w:rFonts w:eastAsia="Times New Roman"/>
                <w:snapToGrid w:val="0"/>
                <w:szCs w:val="22"/>
              </w:rPr>
            </w:pPr>
            <w:r w:rsidRPr="00802247">
              <w:rPr>
                <w:rFonts w:eastAsia="Times New Roman"/>
                <w:snapToGrid w:val="0"/>
                <w:szCs w:val="22"/>
              </w:rPr>
              <w:t>CATS also records the changes on collateral, carrying out the required chec</w:t>
            </w:r>
            <w:r w:rsidR="00573F91">
              <w:rPr>
                <w:rFonts w:eastAsia="Times New Roman"/>
                <w:snapToGrid w:val="0"/>
                <w:szCs w:val="22"/>
              </w:rPr>
              <w:t>ks on account balances and e</w:t>
            </w:r>
            <w:r w:rsidRPr="00802247">
              <w:rPr>
                <w:rFonts w:eastAsia="Times New Roman"/>
                <w:snapToGrid w:val="0"/>
                <w:szCs w:val="22"/>
              </w:rPr>
              <w:t>nsures the correct monitoring of information and production of regular reports. CMS, CATS and associated systems are subject to a review process to ensure that they are adapted to new monitoring and management functions, e.g. the addition of new (I)CSDs or new collateral products.</w:t>
            </w:r>
          </w:p>
          <w:p w:rsidR="006C1145" w:rsidRPr="00390317" w:rsidP="00390317" w14:paraId="1708BC4E" w14:textId="4D8A2013">
            <w:pPr>
              <w:jc w:val="both"/>
              <w:rPr>
                <w:rFonts w:eastAsia="Times New Roman"/>
                <w:snapToGrid w:val="0"/>
                <w:szCs w:val="22"/>
              </w:rPr>
            </w:pPr>
            <w:r w:rsidRPr="00802247">
              <w:rPr>
                <w:rFonts w:eastAsia="Times New Roman"/>
                <w:snapToGrid w:val="0"/>
                <w:szCs w:val="22"/>
              </w:rPr>
              <w:t>LCH SA Collateral Operations team manages CMS from 7 am to 18am (French Time).</w:t>
            </w:r>
          </w:p>
        </w:tc>
      </w:tr>
      <w:tr w14:paraId="1F7EB6F1" w14:textId="77777777" w:rsidTr="006C1145">
        <w:tblPrEx>
          <w:tblW w:w="0" w:type="auto"/>
          <w:tblLook w:val="04A0"/>
        </w:tblPrEx>
        <w:tc>
          <w:tcPr>
            <w:tcW w:w="3434" w:type="dxa"/>
          </w:tcPr>
          <w:p w:rsidR="006C1145" w:rsidRPr="00894F91" w:rsidP="006C1145" w14:paraId="607B180C" w14:textId="77777777">
            <w:pPr>
              <w:pStyle w:val="BodyText1"/>
              <w:rPr>
                <w:lang w:val="en-GB"/>
              </w:rPr>
            </w:pPr>
            <w:r>
              <w:rPr>
                <w:b/>
                <w:lang w:val="en-GB"/>
              </w:rPr>
              <w:t>Publicly available resources</w:t>
            </w:r>
          </w:p>
        </w:tc>
        <w:tc>
          <w:tcPr>
            <w:tcW w:w="5947" w:type="dxa"/>
          </w:tcPr>
          <w:p w:rsidR="006C1145" w:rsidP="006C1145" w14:paraId="6D5680BD" w14:textId="74A63EEB">
            <w:pPr>
              <w:pStyle w:val="Default"/>
              <w:rPr>
                <w:sz w:val="20"/>
                <w:szCs w:val="20"/>
              </w:rPr>
            </w:pPr>
            <w:hyperlink r:id="rId23" w:history="1">
              <w:r w:rsidRPr="00A77EA5">
                <w:rPr>
                  <w:rStyle w:val="Hyperlink"/>
                  <w:sz w:val="20"/>
                  <w:szCs w:val="20"/>
                </w:rPr>
                <w:t>Acceptable Collateral</w:t>
              </w:r>
            </w:hyperlink>
            <w:r w:rsidRPr="00A77EA5">
              <w:rPr>
                <w:sz w:val="20"/>
                <w:szCs w:val="20"/>
              </w:rPr>
              <w:t xml:space="preserve"> </w:t>
            </w:r>
          </w:p>
          <w:p w:rsidR="006C1145" w:rsidP="006C1145" w14:paraId="2A95C095" w14:textId="677F1821">
            <w:pPr>
              <w:pStyle w:val="Default"/>
              <w:rPr>
                <w:sz w:val="20"/>
                <w:szCs w:val="20"/>
              </w:rPr>
            </w:pPr>
            <w:hyperlink r:id="rId25" w:history="1">
              <w:r w:rsidRPr="00AF6890">
                <w:rPr>
                  <w:rStyle w:val="Hyperlink"/>
                  <w:sz w:val="20"/>
                  <w:szCs w:val="20"/>
                </w:rPr>
                <w:t>Collateral Management System</w:t>
              </w:r>
            </w:hyperlink>
            <w:r>
              <w:rPr>
                <w:sz w:val="20"/>
                <w:szCs w:val="20"/>
              </w:rPr>
              <w:t xml:space="preserve"> </w:t>
            </w:r>
          </w:p>
          <w:p w:rsidR="006C1145" w:rsidP="006C1145" w14:paraId="4E09D996" w14:textId="473A0EF2">
            <w:pPr>
              <w:pStyle w:val="Default"/>
              <w:rPr>
                <w:sz w:val="20"/>
                <w:szCs w:val="20"/>
              </w:rPr>
            </w:pPr>
            <w:hyperlink r:id="rId26" w:history="1">
              <w:r w:rsidRPr="00B87ADE">
                <w:rPr>
                  <w:rStyle w:val="Hyperlink"/>
                  <w:sz w:val="20"/>
                  <w:szCs w:val="20"/>
                </w:rPr>
                <w:t>Collateral Service Description</w:t>
              </w:r>
            </w:hyperlink>
            <w:r>
              <w:rPr>
                <w:sz w:val="20"/>
                <w:szCs w:val="20"/>
              </w:rPr>
              <w:t xml:space="preserve"> </w:t>
            </w:r>
          </w:p>
          <w:p w:rsidR="00B87ADE" w:rsidRPr="00650B16" w:rsidP="00B87ADE" w14:paraId="78BB3A1C" w14:textId="7D448F98">
            <w:pPr>
              <w:pStyle w:val="BodyText1"/>
              <w:spacing w:after="240"/>
              <w:jc w:val="left"/>
            </w:pPr>
            <w:hyperlink r:id="rId22" w:history="1">
              <w:r w:rsidR="0077761C">
                <w:rPr>
                  <w:rStyle w:val="Hyperlink"/>
                </w:rPr>
                <w:t>Clearing R</w:t>
              </w:r>
              <w:r w:rsidRPr="006F265A">
                <w:rPr>
                  <w:rStyle w:val="Hyperlink"/>
                </w:rPr>
                <w:t>ules</w:t>
              </w:r>
            </w:hyperlink>
            <w:r>
              <w:t xml:space="preserve"> </w:t>
            </w:r>
          </w:p>
          <w:p w:rsidR="006C1145" w:rsidP="006C1145" w14:paraId="609B6A5D" w14:textId="419D6556">
            <w:pPr>
              <w:pStyle w:val="BodyText1"/>
              <w:jc w:val="left"/>
            </w:pPr>
            <w:hyperlink r:id="rId24" w:history="1">
              <w:r w:rsidRPr="00B87ADE">
                <w:rPr>
                  <w:rStyle w:val="Hyperlink"/>
                  <w:lang w:val="en-GB"/>
                </w:rPr>
                <w:t>Public quantitative disclosure standards for central counterparties</w:t>
              </w:r>
            </w:hyperlink>
          </w:p>
          <w:p w:rsidR="006C1145" w:rsidRPr="006C4CE1" w:rsidP="006C1145" w14:paraId="454C69AC" w14:textId="77777777">
            <w:pPr>
              <w:pStyle w:val="BodyText1"/>
              <w:rPr>
                <w:lang w:val="en-GB"/>
              </w:rPr>
            </w:pPr>
          </w:p>
        </w:tc>
      </w:tr>
    </w:tbl>
    <w:p w:rsidR="00124554" w:rsidRPr="006C4CE1" w14:paraId="4A87A136" w14:textId="7E5DC749">
      <w:pPr>
        <w:spacing w:after="0" w:line="240" w:lineRule="auto"/>
      </w:pPr>
      <w:r w:rsidRPr="006C4CE1">
        <w:br w:type="page"/>
      </w:r>
    </w:p>
    <w:p w:rsidR="00782786" w:rsidRPr="006C4CE1" w14:paraId="50406743" w14:textId="77777777">
      <w:pPr>
        <w:pStyle w:val="Heading1NoNumb"/>
      </w:pPr>
      <w:bookmarkStart w:id="26" w:name="_Toc423455786"/>
      <w:bookmarkStart w:id="27" w:name="_Toc521947532"/>
      <w:r w:rsidRPr="006C4CE1">
        <w:t>Principle 6: Margin</w:t>
      </w:r>
      <w:bookmarkEnd w:id="26"/>
      <w:bookmarkEnd w:id="27"/>
    </w:p>
    <w:tbl>
      <w:tblPr>
        <w:tblStyle w:val="TableGrid8"/>
        <w:tblW w:w="0" w:type="auto"/>
        <w:tblLayout w:type="fixed"/>
        <w:tblLook w:val="04A0"/>
      </w:tblPr>
      <w:tblGrid>
        <w:gridCol w:w="3434"/>
        <w:gridCol w:w="5947"/>
      </w:tblGrid>
      <w:tr w14:paraId="41DAF23C" w14:textId="77777777" w:rsidTr="00070B27">
        <w:tblPrEx>
          <w:tblW w:w="0" w:type="auto"/>
          <w:tblLayout w:type="fixed"/>
          <w:tblLook w:val="04A0"/>
        </w:tblPrEx>
        <w:tc>
          <w:tcPr>
            <w:tcW w:w="9381" w:type="dxa"/>
            <w:gridSpan w:val="2"/>
          </w:tcPr>
          <w:p w:rsidR="00070B27" w:rsidRPr="00972BAD" w:rsidP="00070B27" w14:paraId="51C65C97" w14:textId="77777777">
            <w:pPr>
              <w:pStyle w:val="BodyText1"/>
              <w:rPr>
                <w:color w:val="auto"/>
                <w:lang w:val="en-GB"/>
              </w:rPr>
            </w:pPr>
            <w:r w:rsidRPr="00972BAD">
              <w:rPr>
                <w:lang w:val="en-GB"/>
              </w:rPr>
              <w:t>A CCP should cover its credit exposures to its participants for all products through an effective margin system that is risk-based and regularly reviewed.</w:t>
            </w:r>
          </w:p>
        </w:tc>
      </w:tr>
      <w:tr w14:paraId="162ECBCC" w14:textId="77777777" w:rsidTr="00070B27">
        <w:tblPrEx>
          <w:tblW w:w="0" w:type="auto"/>
          <w:tblLayout w:type="fixed"/>
          <w:tblLook w:val="04A0"/>
        </w:tblPrEx>
        <w:tc>
          <w:tcPr>
            <w:tcW w:w="9381" w:type="dxa"/>
            <w:gridSpan w:val="2"/>
          </w:tcPr>
          <w:p w:rsidR="00070B27" w:rsidRPr="00972BAD" w:rsidP="00070B27" w14:paraId="078BB86C" w14:textId="1CB7F893">
            <w:pPr>
              <w:pStyle w:val="BodyText1"/>
              <w:rPr>
                <w:i/>
                <w:lang w:val="en-GB"/>
              </w:rPr>
            </w:pPr>
            <w:r w:rsidRPr="00972BAD">
              <w:rPr>
                <w:i/>
                <w:lang w:val="en-GB"/>
              </w:rPr>
              <w:t>The LCH</w:t>
            </w:r>
            <w:r w:rsidR="00B87ADE">
              <w:rPr>
                <w:i/>
                <w:lang w:val="en-GB"/>
              </w:rPr>
              <w:t xml:space="preserve"> SA</w:t>
            </w:r>
            <w:r w:rsidRPr="00972BAD">
              <w:rPr>
                <w:i/>
                <w:lang w:val="en-GB"/>
              </w:rPr>
              <w:t xml:space="preserve"> risk management framework incorporates policies which set out risk-based standards for margin models, as well as procedures and processes to calculate a clearing member’s risk position and initiate margin calls. The framework requires monitoring of clearing member positions, in addition to mark-to-market calculations and the collection of margin intraday if necessary. Margin levels are </w:t>
            </w:r>
            <w:r w:rsidRPr="00972BAD">
              <w:rPr>
                <w:i/>
                <w:lang w:val="en-GB"/>
              </w:rPr>
              <w:t>backtested</w:t>
            </w:r>
            <w:r w:rsidRPr="00972BAD">
              <w:rPr>
                <w:i/>
                <w:lang w:val="en-GB"/>
              </w:rPr>
              <w:t xml:space="preserve"> daily, to assess whether the models are performing at the desired level of confidence (99.7%). </w:t>
            </w:r>
          </w:p>
        </w:tc>
      </w:tr>
      <w:tr w14:paraId="40AE70CD" w14:textId="77777777" w:rsidTr="00070B27">
        <w:tblPrEx>
          <w:tblW w:w="0" w:type="auto"/>
          <w:tblLayout w:type="fixed"/>
          <w:tblLook w:val="04A0"/>
        </w:tblPrEx>
        <w:tc>
          <w:tcPr>
            <w:tcW w:w="9381" w:type="dxa"/>
            <w:gridSpan w:val="2"/>
          </w:tcPr>
          <w:p w:rsidR="00070B27" w:rsidRPr="00972BAD" w:rsidP="00070B27" w14:paraId="1C4D0C4E" w14:textId="54070989">
            <w:pPr>
              <w:pStyle w:val="BodyText1"/>
              <w:rPr>
                <w:rFonts w:cs="Arial"/>
                <w:b/>
                <w:i/>
                <w:color w:val="0070C0"/>
                <w:lang w:val="en-GB"/>
              </w:rPr>
            </w:pPr>
            <w:r w:rsidRPr="00972BAD">
              <w:rPr>
                <w:rFonts w:cs="Arial"/>
                <w:b/>
                <w:i/>
                <w:color w:val="0070C0"/>
                <w:lang w:val="en-GB"/>
              </w:rPr>
              <w:t>Key Consideration 1: A CCP should have a margin system that establishes margin levels co</w:t>
            </w:r>
            <w:r w:rsidR="00573F91">
              <w:rPr>
                <w:rFonts w:cs="Arial"/>
                <w:b/>
                <w:i/>
                <w:color w:val="0070C0"/>
                <w:lang w:val="en-GB"/>
              </w:rPr>
              <w:t xml:space="preserve">mmensurate with the risks and </w:t>
            </w:r>
            <w:r w:rsidRPr="00972BAD">
              <w:rPr>
                <w:rFonts w:cs="Arial"/>
                <w:b/>
                <w:i/>
                <w:color w:val="0070C0"/>
                <w:lang w:val="en-GB"/>
              </w:rPr>
              <w:t>particular attributes of each product, portfolio, and market it serves.</w:t>
            </w:r>
          </w:p>
          <w:p w:rsidR="00070B27" w:rsidRPr="00AB0DD9" w:rsidP="00070B27" w14:paraId="52DDD2D8" w14:textId="37D91092">
            <w:pPr>
              <w:pStyle w:val="BodyText1"/>
              <w:rPr>
                <w:lang w:val="en-GB" w:eastAsia="en-GB"/>
              </w:rPr>
            </w:pPr>
            <w:r w:rsidRPr="00AB0DD9">
              <w:rPr>
                <w:lang w:val="en-GB" w:eastAsia="en-GB"/>
              </w:rPr>
              <w:t>LCH</w:t>
            </w:r>
            <w:r w:rsidR="00B87ADE">
              <w:rPr>
                <w:lang w:val="en-GB" w:eastAsia="en-GB"/>
              </w:rPr>
              <w:t xml:space="preserve"> SA </w:t>
            </w:r>
            <w:r w:rsidRPr="00AB0DD9">
              <w:rPr>
                <w:lang w:val="en-GB" w:eastAsia="en-GB"/>
              </w:rPr>
              <w:t xml:space="preserve">’s general framework of margining consists </w:t>
            </w:r>
            <w:r w:rsidR="00F3061C">
              <w:rPr>
                <w:lang w:val="en-GB" w:eastAsia="en-GB"/>
              </w:rPr>
              <w:t>in</w:t>
            </w:r>
            <w:r w:rsidRPr="00AB0DD9" w:rsidR="00F3061C">
              <w:rPr>
                <w:lang w:val="en-GB" w:eastAsia="en-GB"/>
              </w:rPr>
              <w:t xml:space="preserve"> </w:t>
            </w:r>
            <w:r w:rsidRPr="00AB0DD9">
              <w:rPr>
                <w:lang w:val="en-GB" w:eastAsia="en-GB"/>
              </w:rPr>
              <w:t>the calculation and collection of intraday and end-of-day initial margin and variation margin. Initial and variation margin</w:t>
            </w:r>
            <w:r w:rsidR="00F3061C">
              <w:rPr>
                <w:lang w:val="en-GB" w:eastAsia="en-GB"/>
              </w:rPr>
              <w:t>s</w:t>
            </w:r>
            <w:r w:rsidRPr="00AB0DD9">
              <w:rPr>
                <w:lang w:val="en-GB" w:eastAsia="en-GB"/>
              </w:rPr>
              <w:t xml:space="preserve"> </w:t>
            </w:r>
            <w:r w:rsidR="00F3061C">
              <w:rPr>
                <w:lang w:val="en-GB" w:eastAsia="en-GB"/>
              </w:rPr>
              <w:t>are</w:t>
            </w:r>
            <w:r w:rsidRPr="00AB0DD9">
              <w:rPr>
                <w:lang w:val="en-GB" w:eastAsia="en-GB"/>
              </w:rPr>
              <w:t xml:space="preserve"> collected from LCH</w:t>
            </w:r>
            <w:r w:rsidR="00B87ADE">
              <w:rPr>
                <w:lang w:val="en-GB" w:eastAsia="en-GB"/>
              </w:rPr>
              <w:t xml:space="preserve"> SA</w:t>
            </w:r>
            <w:r w:rsidRPr="00AB0DD9">
              <w:rPr>
                <w:lang w:val="en-GB" w:eastAsia="en-GB"/>
              </w:rPr>
              <w:t>’s clearing members to cover the risk that members are unable to fulfil their obligations as set out in the LCH</w:t>
            </w:r>
            <w:r w:rsidR="0077761C">
              <w:rPr>
                <w:lang w:val="en-GB" w:eastAsia="en-GB"/>
              </w:rPr>
              <w:t xml:space="preserve"> SA Clearing R</w:t>
            </w:r>
            <w:r w:rsidR="00B87ADE">
              <w:rPr>
                <w:lang w:val="en-GB" w:eastAsia="en-GB"/>
              </w:rPr>
              <w:t xml:space="preserve">ules </w:t>
            </w:r>
            <w:r w:rsidRPr="00AB0DD9">
              <w:rPr>
                <w:lang w:val="en-GB" w:eastAsia="en-GB"/>
              </w:rPr>
              <w:t>and Clearing Member Agreement.</w:t>
            </w:r>
          </w:p>
          <w:p w:rsidR="00070B27" w:rsidRPr="00694679" w:rsidP="00070B27" w14:paraId="22EE7F63" w14:textId="489A67D3">
            <w:pPr>
              <w:pStyle w:val="BodyText1"/>
              <w:rPr>
                <w:lang w:val="en-GB" w:eastAsia="en-GB"/>
              </w:rPr>
            </w:pPr>
            <w:r w:rsidRPr="00694679">
              <w:rPr>
                <w:lang w:val="en-GB" w:eastAsia="en-GB"/>
              </w:rPr>
              <w:t xml:space="preserve">Initial margin performance is assessed on a daily basis through member portfolio </w:t>
            </w:r>
            <w:r w:rsidRPr="00694679">
              <w:rPr>
                <w:lang w:val="en-GB" w:eastAsia="en-GB"/>
              </w:rPr>
              <w:t>backtesting</w:t>
            </w:r>
            <w:r w:rsidRPr="00694679">
              <w:rPr>
                <w:lang w:val="en-GB" w:eastAsia="en-GB"/>
              </w:rPr>
              <w:t>. All of LCH</w:t>
            </w:r>
            <w:r w:rsidR="00B87ADE">
              <w:rPr>
                <w:lang w:val="en-GB" w:eastAsia="en-GB"/>
              </w:rPr>
              <w:t xml:space="preserve"> SA</w:t>
            </w:r>
            <w:r w:rsidRPr="00694679">
              <w:rPr>
                <w:lang w:val="en-GB" w:eastAsia="en-GB"/>
              </w:rPr>
              <w:t xml:space="preserve">’s margin models have to pass both the regulatory defined minimum </w:t>
            </w:r>
            <w:r w:rsidRPr="00694679">
              <w:rPr>
                <w:lang w:val="en-GB" w:eastAsia="en-GB"/>
              </w:rPr>
              <w:t>backtesting</w:t>
            </w:r>
            <w:r w:rsidRPr="00694679">
              <w:rPr>
                <w:lang w:val="en-GB" w:eastAsia="en-GB"/>
              </w:rPr>
              <w:t xml:space="preserve"> threshold and the thresholds established by LCH</w:t>
            </w:r>
            <w:r w:rsidR="00B87ADE">
              <w:rPr>
                <w:lang w:val="en-GB" w:eastAsia="en-GB"/>
              </w:rPr>
              <w:t xml:space="preserve"> SA</w:t>
            </w:r>
            <w:r w:rsidRPr="00694679">
              <w:rPr>
                <w:lang w:val="en-GB" w:eastAsia="en-GB"/>
              </w:rPr>
              <w:t xml:space="preserve">’s Risk policies and procedures. </w:t>
            </w:r>
          </w:p>
          <w:p w:rsidR="00070B27" w:rsidRPr="00694679" w:rsidP="00070B27" w14:paraId="3299C76A" w14:textId="77777777">
            <w:pPr>
              <w:pStyle w:val="BodyText1"/>
              <w:rPr>
                <w:lang w:val="en-GB" w:eastAsia="en-GB"/>
              </w:rPr>
            </w:pPr>
            <w:bookmarkStart w:id="28" w:name="OLE_LINK1"/>
            <w:r w:rsidRPr="00694679">
              <w:rPr>
                <w:lang w:val="en-GB" w:eastAsia="en-GB"/>
              </w:rPr>
              <w:t xml:space="preserve">Credit exposures arise from latent market risk. Adverse changes in the value of the contracts and products can be attributed to a wide range of risk factors such as interest rates, FX rates, equity prices, commodity prices, credit spreads and implied volatility. </w:t>
            </w:r>
            <w:bookmarkEnd w:id="28"/>
            <w:r w:rsidRPr="00694679">
              <w:rPr>
                <w:lang w:val="en-GB" w:eastAsia="en-GB"/>
              </w:rPr>
              <w:t>Further credit exposures can arise from the cost of securing liquidation for concentrated positions and/or illiquid contracts.</w:t>
            </w:r>
          </w:p>
          <w:p w:rsidR="00573F91" w:rsidP="00070B27" w14:paraId="46B26915" w14:textId="6055DAAB">
            <w:pPr>
              <w:pStyle w:val="BodyText1"/>
              <w:rPr>
                <w:lang w:val="en-GB" w:eastAsia="en-GB"/>
              </w:rPr>
            </w:pPr>
            <w:r w:rsidRPr="000E1256">
              <w:rPr>
                <w:lang w:val="en-GB" w:eastAsia="en-GB"/>
              </w:rPr>
              <w:t>LCH</w:t>
            </w:r>
            <w:r w:rsidR="00B87ADE">
              <w:rPr>
                <w:lang w:val="en-GB" w:eastAsia="en-GB"/>
              </w:rPr>
              <w:t xml:space="preserve"> SA</w:t>
            </w:r>
            <w:r w:rsidRPr="000E1256">
              <w:rPr>
                <w:lang w:val="en-GB" w:eastAsia="en-GB"/>
              </w:rPr>
              <w:t>’s margin models are specifically designed to capture the key risk factors that affect the value of the contracts. The changes in the values of each risk factor and combinations of risk factors are assessed over a wide range of possible outcomes. The initial margin reflects the worst of these outcomes given a pre-defined confidence interval and holding period</w:t>
            </w:r>
            <w:r>
              <w:rPr>
                <w:lang w:val="en-GB" w:eastAsia="en-GB"/>
              </w:rPr>
              <w:t>.</w:t>
            </w:r>
          </w:p>
          <w:p w:rsidR="00070B27" w:rsidRPr="00457B94" w:rsidP="00070B27" w14:paraId="7520473B" w14:textId="5A5D41CE">
            <w:pPr>
              <w:pStyle w:val="BodyText1"/>
              <w:rPr>
                <w:lang w:val="en-GB" w:eastAsia="en-GB"/>
              </w:rPr>
            </w:pPr>
            <w:r w:rsidRPr="00EC77D8">
              <w:rPr>
                <w:lang w:val="en-GB" w:eastAsia="en-GB"/>
              </w:rPr>
              <w:t>In instances where it is not possible to model all the risk factors that contribute to the potential adverse change in the value of a contract or product, an additional margin will be applied to mitigate this risk. For example, LCH</w:t>
            </w:r>
            <w:r w:rsidR="00B87ADE">
              <w:rPr>
                <w:lang w:val="en-GB" w:eastAsia="en-GB"/>
              </w:rPr>
              <w:t xml:space="preserve"> SA</w:t>
            </w:r>
            <w:r w:rsidRPr="00EC77D8">
              <w:rPr>
                <w:lang w:val="en-GB" w:eastAsia="en-GB"/>
              </w:rPr>
              <w:t xml:space="preserve"> has the ability t</w:t>
            </w:r>
            <w:r w:rsidRPr="00457B94">
              <w:rPr>
                <w:lang w:val="en-GB" w:eastAsia="en-GB"/>
              </w:rPr>
              <w:t>o apply liquidity and concentration risk margin for large positions.</w:t>
            </w:r>
          </w:p>
          <w:p w:rsidR="00070B27" w:rsidRPr="00FD5A9C" w:rsidP="00070B27" w14:paraId="7259AACD" w14:textId="02E92ED0">
            <w:pPr>
              <w:pStyle w:val="BodyText1"/>
              <w:rPr>
                <w:lang w:val="en-GB" w:eastAsia="en-GB"/>
              </w:rPr>
            </w:pPr>
            <w:r w:rsidRPr="003833ED">
              <w:rPr>
                <w:lang w:val="en-GB" w:eastAsia="en-GB"/>
              </w:rPr>
              <w:t>LCH</w:t>
            </w:r>
            <w:r w:rsidR="00B87ADE">
              <w:rPr>
                <w:lang w:val="en-GB" w:eastAsia="en-GB"/>
              </w:rPr>
              <w:t xml:space="preserve"> SA</w:t>
            </w:r>
            <w:r w:rsidRPr="003833ED">
              <w:rPr>
                <w:lang w:val="en-GB" w:eastAsia="en-GB"/>
              </w:rPr>
              <w:t xml:space="preserve"> has processes in place to calculate </w:t>
            </w:r>
            <w:r w:rsidR="00573F91">
              <w:rPr>
                <w:lang w:val="en-GB" w:eastAsia="en-GB"/>
              </w:rPr>
              <w:t xml:space="preserve">and make regular margin calls. </w:t>
            </w:r>
            <w:r w:rsidRPr="003833ED">
              <w:rPr>
                <w:lang w:val="en-GB" w:eastAsia="en-GB"/>
              </w:rPr>
              <w:t>By having regular intraday margin calls, the period for which there is an uncovered exposure is minimised and there</w:t>
            </w:r>
            <w:r w:rsidRPr="00FD5A9C">
              <w:rPr>
                <w:lang w:val="en-GB" w:eastAsia="en-GB"/>
              </w:rPr>
              <w:t xml:space="preserve">fore the risk of a clearing member payment failure leading to a large </w:t>
            </w:r>
            <w:r w:rsidR="00573F91">
              <w:rPr>
                <w:lang w:val="en-GB" w:eastAsia="en-GB"/>
              </w:rPr>
              <w:t>margin shortfall is mitigated.</w:t>
            </w:r>
          </w:p>
          <w:p w:rsidR="00070B27" w:rsidRPr="00AB0DD9" w:rsidP="00070B27" w14:paraId="74FA6ACA" w14:textId="5E7E1DE5">
            <w:pPr>
              <w:pStyle w:val="BodyText1"/>
              <w:rPr>
                <w:spacing w:val="-1"/>
                <w:lang w:val="en-GB" w:eastAsia="en-GB"/>
              </w:rPr>
            </w:pPr>
            <w:r w:rsidRPr="00730AEC">
              <w:rPr>
                <w:lang w:val="en-GB" w:eastAsia="en-GB"/>
              </w:rPr>
              <w:t xml:space="preserve">Clearing member payment failure is, </w:t>
            </w:r>
            <w:r w:rsidRPr="009E70D7">
              <w:rPr>
                <w:i/>
                <w:lang w:val="en-GB" w:eastAsia="en-GB"/>
              </w:rPr>
              <w:t>prima facie</w:t>
            </w:r>
            <w:r w:rsidRPr="00730AEC">
              <w:rPr>
                <w:lang w:val="en-GB" w:eastAsia="en-GB"/>
              </w:rPr>
              <w:t>, an event of default. This is likely to trigger LCH</w:t>
            </w:r>
            <w:r w:rsidR="00B87ADE">
              <w:rPr>
                <w:lang w:val="en-GB" w:eastAsia="en-GB"/>
              </w:rPr>
              <w:t xml:space="preserve"> SA</w:t>
            </w:r>
            <w:r w:rsidRPr="00730AEC">
              <w:rPr>
                <w:lang w:val="en-GB" w:eastAsia="en-GB"/>
              </w:rPr>
              <w:t>’s default management process which entails a wide ran</w:t>
            </w:r>
            <w:r w:rsidRPr="00AB0DD9">
              <w:rPr>
                <w:lang w:val="en-GB" w:eastAsia="en-GB"/>
              </w:rPr>
              <w:t xml:space="preserve">ge of measures that not only prevent the risk </w:t>
            </w:r>
            <w:r w:rsidR="00E27731">
              <w:rPr>
                <w:lang w:val="en-GB" w:eastAsia="en-GB"/>
              </w:rPr>
              <w:t xml:space="preserve">from </w:t>
            </w:r>
            <w:r w:rsidRPr="00AB0DD9">
              <w:rPr>
                <w:lang w:val="en-GB" w:eastAsia="en-GB"/>
              </w:rPr>
              <w:t>increasing but reduce and eliminate all open positions. The default management process is regularly rehearsed through default fire drills.</w:t>
            </w:r>
          </w:p>
          <w:p w:rsidR="00070B27" w:rsidRPr="00AB0DD9" w:rsidP="00070B27" w14:paraId="45DFAC03" w14:textId="10FA1C6C">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has fully documented the margin methodology for</w:t>
            </w:r>
            <w:r w:rsidR="00573F91">
              <w:rPr>
                <w:lang w:val="en-GB" w:eastAsia="en-GB"/>
              </w:rPr>
              <w:t xml:space="preserve"> all of its clearing services. </w:t>
            </w:r>
            <w:r w:rsidRPr="00AB0DD9">
              <w:rPr>
                <w:lang w:val="en-GB" w:eastAsia="en-GB"/>
              </w:rPr>
              <w:t>In addition, as required by LCH</w:t>
            </w:r>
            <w:r w:rsidR="00B87ADE">
              <w:rPr>
                <w:lang w:val="en-GB" w:eastAsia="en-GB"/>
              </w:rPr>
              <w:t xml:space="preserve"> SA</w:t>
            </w:r>
            <w:r w:rsidRPr="00AB0DD9">
              <w:rPr>
                <w:lang w:val="en-GB" w:eastAsia="en-GB"/>
              </w:rPr>
              <w:t>’s risk policies, all margin models are annually reviewed by independent model validation specialists, as well as following either material changes or the in</w:t>
            </w:r>
            <w:r w:rsidR="00573F91">
              <w:rPr>
                <w:lang w:val="en-GB" w:eastAsia="en-GB"/>
              </w:rPr>
              <w:t>troduction of a new model.</w:t>
            </w:r>
          </w:p>
          <w:p w:rsidR="00070B27" w:rsidRPr="00AB0DD9" w:rsidP="00070B27" w14:paraId="30D6C6D5" w14:textId="662D9854">
            <w:pPr>
              <w:pStyle w:val="BodyText1"/>
              <w:rPr>
                <w:lang w:val="en-GB" w:eastAsia="en-GB"/>
              </w:rPr>
            </w:pPr>
            <w:r w:rsidRPr="00AB0DD9">
              <w:rPr>
                <w:lang w:val="en-GB" w:eastAsia="en-GB"/>
              </w:rPr>
              <w:t>The results of the respective independent margin model validation, including any actions that LCH</w:t>
            </w:r>
            <w:r w:rsidR="00B87ADE">
              <w:rPr>
                <w:lang w:val="en-GB" w:eastAsia="en-GB"/>
              </w:rPr>
              <w:t xml:space="preserve"> SA</w:t>
            </w:r>
            <w:r w:rsidRPr="00AB0DD9">
              <w:rPr>
                <w:lang w:val="en-GB" w:eastAsia="en-GB"/>
              </w:rPr>
              <w:t xml:space="preserve"> may undertake, are subject to a review by LCH</w:t>
            </w:r>
            <w:r w:rsidR="00B87ADE">
              <w:rPr>
                <w:lang w:val="en-GB" w:eastAsia="en-GB"/>
              </w:rPr>
              <w:t xml:space="preserve"> SA</w:t>
            </w:r>
            <w:r w:rsidRPr="00AB0DD9">
              <w:rPr>
                <w:lang w:val="en-GB" w:eastAsia="en-GB"/>
              </w:rPr>
              <w:t>’s internal risk governance, including an annual review by the LCH</w:t>
            </w:r>
            <w:r w:rsidR="00140E0A">
              <w:rPr>
                <w:lang w:val="en-GB" w:eastAsia="en-GB"/>
              </w:rPr>
              <w:t xml:space="preserve"> SA</w:t>
            </w:r>
            <w:r w:rsidRPr="00AB0DD9">
              <w:rPr>
                <w:lang w:val="en-GB" w:eastAsia="en-GB"/>
              </w:rPr>
              <w:t xml:space="preserve"> Board.</w:t>
            </w:r>
          </w:p>
          <w:p w:rsidR="003965EB" w:rsidRPr="00972BAD" w:rsidP="00070B27" w14:paraId="3A96A7C1" w14:textId="5C6D8F28">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discloses key components of the respective margin model on its public website. In addition, further information is made available to clearing members and is routinely discussed at LCH</w:t>
            </w:r>
            <w:r w:rsidR="00B87ADE">
              <w:rPr>
                <w:lang w:val="en-GB" w:eastAsia="en-GB"/>
              </w:rPr>
              <w:t xml:space="preserve"> SA</w:t>
            </w:r>
            <w:r w:rsidRPr="00AB0DD9">
              <w:rPr>
                <w:lang w:val="en-GB" w:eastAsia="en-GB"/>
              </w:rPr>
              <w:t>’s Risk Committee or in Product Advisory or Risk Working Groups, which have clearing member participation.</w:t>
            </w:r>
            <w:r w:rsidRPr="00972BAD">
              <w:rPr>
                <w:lang w:val="en-GB" w:eastAsia="en-GB"/>
              </w:rPr>
              <w:t xml:space="preserve"> </w:t>
            </w:r>
          </w:p>
        </w:tc>
      </w:tr>
      <w:tr w14:paraId="6F35832B" w14:textId="77777777" w:rsidTr="00070B27">
        <w:tblPrEx>
          <w:tblW w:w="0" w:type="auto"/>
          <w:tblLayout w:type="fixed"/>
          <w:tblLook w:val="04A0"/>
        </w:tblPrEx>
        <w:tc>
          <w:tcPr>
            <w:tcW w:w="9381" w:type="dxa"/>
            <w:gridSpan w:val="2"/>
          </w:tcPr>
          <w:p w:rsidR="00070B27" w:rsidRPr="00972BAD" w:rsidP="00070B27" w14:paraId="7F2A5291" w14:textId="55F670B3">
            <w:pPr>
              <w:pStyle w:val="BodyText1"/>
              <w:rPr>
                <w:rFonts w:cs="Arial"/>
                <w:b/>
                <w:i/>
                <w:color w:val="0070C0"/>
                <w:lang w:val="en-GB"/>
              </w:rPr>
            </w:pPr>
            <w:r w:rsidRPr="00972BAD">
              <w:rPr>
                <w:rFonts w:cs="Arial"/>
                <w:b/>
                <w:i/>
                <w:color w:val="0070C0"/>
                <w:lang w:val="en-GB"/>
              </w:rPr>
              <w:t>Key Consideration 2; A CCP should have reliable source of timely pr</w:t>
            </w:r>
            <w:r w:rsidR="00573F91">
              <w:rPr>
                <w:rFonts w:cs="Arial"/>
                <w:b/>
                <w:i/>
                <w:color w:val="0070C0"/>
                <w:lang w:val="en-GB"/>
              </w:rPr>
              <w:t>ice data for its margin system.</w:t>
            </w:r>
            <w:r w:rsidRPr="00972BAD">
              <w:rPr>
                <w:rFonts w:cs="Arial"/>
                <w:b/>
                <w:i/>
                <w:color w:val="0070C0"/>
                <w:lang w:val="en-GB"/>
              </w:rPr>
              <w:t xml:space="preserve"> A CCP should also have procedures and sound valuation models for addressing circumstances in which pricing data are not readily available or reliable.</w:t>
            </w:r>
          </w:p>
          <w:p w:rsidR="00070B27" w:rsidRPr="00AB0DD9" w:rsidP="00070B27" w14:paraId="15AE8CAC" w14:textId="5C81330D">
            <w:pPr>
              <w:pStyle w:val="BodyText1"/>
              <w:rPr>
                <w:lang w:val="en-GB" w:eastAsia="en-GB"/>
              </w:rPr>
            </w:pPr>
            <w:r w:rsidRPr="00AB0DD9">
              <w:rPr>
                <w:lang w:val="en-GB" w:eastAsia="en-GB"/>
              </w:rPr>
              <w:t>LCH</w:t>
            </w:r>
            <w:r w:rsidR="00B87ADE">
              <w:rPr>
                <w:lang w:val="en-GB" w:eastAsia="en-GB"/>
              </w:rPr>
              <w:t xml:space="preserve"> SA</w:t>
            </w:r>
            <w:r w:rsidRPr="00AB0DD9">
              <w:rPr>
                <w:lang w:val="en-GB" w:eastAsia="en-GB"/>
              </w:rPr>
              <w:t xml:space="preserve"> uses prices from public venues or exchanges, should price discovery occur at such venues, for all its clearing services. For clearing services where price discovery is based on reliance on broker-dealer quotes in OTC markets, such quotes are required. The broker-dealer prices can be obtained directly and via published composite or multi-contributor sources. </w:t>
            </w:r>
          </w:p>
          <w:p w:rsidR="00070B27" w:rsidRPr="00694679" w:rsidP="00070B27" w14:paraId="64577009" w14:textId="77777777">
            <w:pPr>
              <w:pStyle w:val="BodyText1"/>
              <w:rPr>
                <w:lang w:val="en-GB" w:eastAsia="en-GB"/>
              </w:rPr>
            </w:pPr>
            <w:r w:rsidRPr="00694679">
              <w:rPr>
                <w:lang w:val="en-GB" w:eastAsia="en-GB"/>
              </w:rPr>
              <w:t>The same sources are used to build price history data that comprise the market input for the margin models.</w:t>
            </w:r>
          </w:p>
          <w:p w:rsidR="00070B27" w:rsidRPr="000E1256" w:rsidP="00070B27" w14:paraId="0971E30A" w14:textId="62B8199D">
            <w:pPr>
              <w:pStyle w:val="BodyText1"/>
              <w:rPr>
                <w:lang w:val="en-GB" w:eastAsia="en-GB"/>
              </w:rPr>
            </w:pPr>
            <w:r w:rsidRPr="00694679">
              <w:rPr>
                <w:lang w:val="en-GB" w:eastAsia="en-GB"/>
              </w:rPr>
              <w:t>LCH</w:t>
            </w:r>
            <w:r w:rsidR="00B87ADE">
              <w:rPr>
                <w:lang w:val="en-GB" w:eastAsia="en-GB"/>
              </w:rPr>
              <w:t xml:space="preserve"> SA</w:t>
            </w:r>
            <w:r w:rsidRPr="00694679">
              <w:rPr>
                <w:lang w:val="en-GB" w:eastAsia="en-GB"/>
              </w:rPr>
              <w:t xml:space="preserve"> has policies and procedures that require prices to be available both intraday and at end of day and set out criteria for the quality and reli</w:t>
            </w:r>
            <w:r w:rsidR="00D3179F">
              <w:rPr>
                <w:lang w:val="en-GB" w:eastAsia="en-GB"/>
              </w:rPr>
              <w:t xml:space="preserve">ability of price sources used. </w:t>
            </w:r>
            <w:r w:rsidRPr="00694679">
              <w:rPr>
                <w:lang w:val="en-GB" w:eastAsia="en-GB"/>
              </w:rPr>
              <w:t xml:space="preserve">There are price validation controls in place to identify when prices have become stale, changed value excessively or the provider ceases to publish </w:t>
            </w:r>
            <w:r w:rsidRPr="000E1256">
              <w:rPr>
                <w:lang w:val="en-GB" w:eastAsia="en-GB"/>
              </w:rPr>
              <w:t xml:space="preserve">price information. </w:t>
            </w:r>
          </w:p>
          <w:p w:rsidR="00070B27" w:rsidRPr="008626E6" w:rsidP="00070B27" w14:paraId="711F9AF8" w14:textId="1D5D8842">
            <w:pPr>
              <w:pStyle w:val="BodyText1"/>
              <w:rPr>
                <w:lang w:val="en-GB" w:eastAsia="en-GB"/>
              </w:rPr>
            </w:pPr>
            <w:r w:rsidRPr="000E1256">
              <w:rPr>
                <w:lang w:val="en-GB" w:eastAsia="en-GB"/>
              </w:rPr>
              <w:t>Where a price is not readily available or reliable, LCH</w:t>
            </w:r>
            <w:r w:rsidR="00B2018B">
              <w:rPr>
                <w:lang w:val="en-GB" w:eastAsia="en-GB"/>
              </w:rPr>
              <w:t xml:space="preserve"> SA</w:t>
            </w:r>
            <w:r w:rsidRPr="000E1256">
              <w:rPr>
                <w:lang w:val="en-GB" w:eastAsia="en-GB"/>
              </w:rPr>
              <w:t xml:space="preserve"> will utilise an alternative price source. In the event all sources become unreliable, and as set out in LCH</w:t>
            </w:r>
            <w:r w:rsidR="00B2018B">
              <w:rPr>
                <w:lang w:val="en-GB" w:eastAsia="en-GB"/>
              </w:rPr>
              <w:t xml:space="preserve"> SA</w:t>
            </w:r>
            <w:r w:rsidRPr="000E1256">
              <w:rPr>
                <w:lang w:val="en-GB" w:eastAsia="en-GB"/>
              </w:rPr>
              <w:t xml:space="preserve">’s </w:t>
            </w:r>
            <w:r w:rsidR="0077761C">
              <w:rPr>
                <w:lang w:val="en-GB" w:eastAsia="en-GB"/>
              </w:rPr>
              <w:t>Clearing R</w:t>
            </w:r>
            <w:r w:rsidR="00B2018B">
              <w:rPr>
                <w:lang w:val="en-GB" w:eastAsia="en-GB"/>
              </w:rPr>
              <w:t>ules</w:t>
            </w:r>
            <w:r w:rsidRPr="000E1256">
              <w:rPr>
                <w:lang w:val="en-GB" w:eastAsia="en-GB"/>
              </w:rPr>
              <w:t>, the last known price will be used as the input into the marg</w:t>
            </w:r>
            <w:r w:rsidRPr="008626E6">
              <w:rPr>
                <w:lang w:val="en-GB" w:eastAsia="en-GB"/>
              </w:rPr>
              <w:t xml:space="preserve">in requirement until a suitable replacement is found. If no suitable replacement </w:t>
            </w:r>
            <w:r w:rsidRPr="008626E6" w:rsidR="00E27731">
              <w:rPr>
                <w:lang w:val="en-GB" w:eastAsia="en-GB"/>
              </w:rPr>
              <w:t>exists,</w:t>
            </w:r>
            <w:r w:rsidRPr="008626E6">
              <w:rPr>
                <w:lang w:val="en-GB" w:eastAsia="en-GB"/>
              </w:rPr>
              <w:t xml:space="preserve"> the contract may not be eligible for clearing and can be suspended.</w:t>
            </w:r>
          </w:p>
          <w:p w:rsidR="00F62BF2" w:rsidRPr="007F68AA" w:rsidP="00F62BF2" w14:paraId="22446CB1" w14:textId="77777777">
            <w:pPr>
              <w:pStyle w:val="BodyText1"/>
              <w:rPr>
                <w:lang w:val="en-GB" w:eastAsia="en-GB"/>
              </w:rPr>
            </w:pPr>
            <w:r w:rsidRPr="00EC77D8">
              <w:rPr>
                <w:lang w:val="en-GB" w:eastAsia="en-GB"/>
              </w:rPr>
              <w:t>LCH</w:t>
            </w:r>
            <w:r w:rsidR="00B2018B">
              <w:rPr>
                <w:lang w:val="en-GB" w:eastAsia="en-GB"/>
              </w:rPr>
              <w:t xml:space="preserve"> SA</w:t>
            </w:r>
            <w:r w:rsidRPr="00EC77D8">
              <w:rPr>
                <w:lang w:val="en-GB" w:eastAsia="en-GB"/>
              </w:rPr>
              <w:t>’s polic</w:t>
            </w:r>
            <w:r w:rsidR="00B177B6">
              <w:rPr>
                <w:lang w:val="en-GB" w:eastAsia="en-GB"/>
              </w:rPr>
              <w:t>i</w:t>
            </w:r>
            <w:r w:rsidRPr="00EC77D8">
              <w:rPr>
                <w:lang w:val="en-GB" w:eastAsia="en-GB"/>
              </w:rPr>
              <w:t>es define the approach to ensuring the presence and coverage of price sources. If reliabl</w:t>
            </w:r>
            <w:r w:rsidRPr="003833ED">
              <w:rPr>
                <w:lang w:val="en-GB" w:eastAsia="en-GB"/>
              </w:rPr>
              <w:t>e price sources are not readily available this may constitute a barrier to enabling clearing for the respective product. If reliable prices are available but no historical</w:t>
            </w:r>
            <w:r w:rsidR="00E27731">
              <w:rPr>
                <w:lang w:val="en-GB" w:eastAsia="en-GB"/>
              </w:rPr>
              <w:t xml:space="preserve"> data </w:t>
            </w:r>
            <w:r w:rsidR="00140E0A">
              <w:rPr>
                <w:lang w:val="en-GB" w:eastAsia="en-GB"/>
              </w:rPr>
              <w:t>is,</w:t>
            </w:r>
            <w:r w:rsidRPr="003833ED">
              <w:rPr>
                <w:lang w:val="en-GB" w:eastAsia="en-GB"/>
              </w:rPr>
              <w:t xml:space="preserve"> for example</w:t>
            </w:r>
            <w:r w:rsidR="00231C60">
              <w:rPr>
                <w:lang w:val="en-GB" w:eastAsia="en-GB"/>
              </w:rPr>
              <w:t xml:space="preserve"> in the case of</w:t>
            </w:r>
            <w:r w:rsidR="00E27731">
              <w:rPr>
                <w:lang w:val="en-GB" w:eastAsia="en-GB"/>
              </w:rPr>
              <w:t xml:space="preserve"> </w:t>
            </w:r>
            <w:r w:rsidRPr="003833ED">
              <w:rPr>
                <w:lang w:val="en-GB" w:eastAsia="en-GB"/>
              </w:rPr>
              <w:t>a new issue that has not traded before, a proxy price will be used t</w:t>
            </w:r>
            <w:r w:rsidRPr="00FD5A9C">
              <w:rPr>
                <w:lang w:val="en-GB" w:eastAsia="en-GB"/>
              </w:rPr>
              <w:t xml:space="preserve">o generate the risk factor estimate required for the margin model. </w:t>
            </w:r>
            <w:r w:rsidRPr="006C4CE1">
              <w:rPr>
                <w:lang w:val="en-GB" w:eastAsia="en-GB"/>
              </w:rPr>
              <w:t xml:space="preserve">. </w:t>
            </w:r>
            <w:r w:rsidRPr="00123C30">
              <w:rPr>
                <w:lang w:val="en-GB" w:eastAsia="en-GB"/>
              </w:rPr>
              <w:t>The LCH Group Risk Contract and Market Acceptability Policy describes the principles and factors to be considered prior to the acceptance of any new contract or market. For new cleared Contracts which are already traded, historical price moves and volatility should be assessed to ensure the product can be adequately valued, margined and subjected to stress testing. Where a new contract is added to group of similar contracts that fall into an existing margin class the historical price assessment will be that of the existing margin class. Where this is not the case, new margin calculations may be introduced to manage this risk, or margin may be set in line with a similar highly correlated product. It must be demonstrated that any new margining methodology provides coverage in line with that expected of existing cleared markets.</w:t>
            </w:r>
            <w:r w:rsidRPr="007F68AA">
              <w:rPr>
                <w:lang w:val="en-GB" w:eastAsia="en-GB"/>
              </w:rPr>
              <w:t xml:space="preserve"> </w:t>
            </w:r>
          </w:p>
          <w:p w:rsidR="00070B27" w:rsidRPr="00AB0DD9" w:rsidP="00070B27" w14:paraId="7B9C3AF1" w14:textId="78AAFADC">
            <w:pPr>
              <w:pStyle w:val="Default"/>
              <w:jc w:val="both"/>
              <w:rPr>
                <w:sz w:val="20"/>
                <w:szCs w:val="20"/>
              </w:rPr>
            </w:pPr>
            <w:r w:rsidRPr="00730AEC">
              <w:rPr>
                <w:sz w:val="20"/>
                <w:szCs w:val="20"/>
              </w:rPr>
              <w:t xml:space="preserve">The choice of </w:t>
            </w:r>
            <w:r w:rsidR="00E27731">
              <w:rPr>
                <w:sz w:val="20"/>
                <w:szCs w:val="20"/>
              </w:rPr>
              <w:t xml:space="preserve">a </w:t>
            </w:r>
            <w:r w:rsidRPr="00730AEC">
              <w:rPr>
                <w:sz w:val="20"/>
                <w:szCs w:val="20"/>
              </w:rPr>
              <w:t>proxy is determined by a number of considerations such as economic equivalence, correlation and volatility. If the best choice of proxy is still weak</w:t>
            </w:r>
            <w:r w:rsidR="00231C60">
              <w:rPr>
                <w:sz w:val="20"/>
                <w:szCs w:val="20"/>
              </w:rPr>
              <w:t>,</w:t>
            </w:r>
            <w:r w:rsidRPr="00730AEC">
              <w:rPr>
                <w:sz w:val="20"/>
                <w:szCs w:val="20"/>
              </w:rPr>
              <w:t xml:space="preserve"> the initial margin cover</w:t>
            </w:r>
            <w:r w:rsidRPr="00AB0DD9">
              <w:rPr>
                <w:sz w:val="20"/>
                <w:szCs w:val="20"/>
              </w:rPr>
              <w:t xml:space="preserve">age can be increased by allocating the contract to a more conservative margin group or more conservative liquidity banding. </w:t>
            </w:r>
          </w:p>
          <w:p w:rsidR="00070B27" w:rsidRPr="00972BAD" w:rsidP="00EA113E" w14:paraId="338E2530" w14:textId="323B8B90">
            <w:pPr>
              <w:pStyle w:val="BodyText1"/>
              <w:rPr>
                <w:lang w:val="en-GB"/>
              </w:rPr>
            </w:pPr>
            <w:r w:rsidRPr="00AB0DD9">
              <w:t xml:space="preserve">Finally, all margin models are subject to independent review at least annually. The review scope includes an evaluation of pricing models, market data and </w:t>
            </w:r>
            <w:r w:rsidR="00EA113E">
              <w:t xml:space="preserve">potentially </w:t>
            </w:r>
            <w:r w:rsidRPr="00AB0DD9">
              <w:t>the use of proxies. The findings of the review are subject to LCH</w:t>
            </w:r>
            <w:r w:rsidR="00B2018B">
              <w:t xml:space="preserve"> SA’</w:t>
            </w:r>
            <w:r w:rsidRPr="00AB0DD9">
              <w:t>s risk governance review.</w:t>
            </w:r>
            <w:r w:rsidRPr="00972BAD">
              <w:t xml:space="preserve"> </w:t>
            </w:r>
          </w:p>
        </w:tc>
      </w:tr>
      <w:tr w14:paraId="0EAEDB96" w14:textId="77777777" w:rsidTr="00070B27">
        <w:tblPrEx>
          <w:tblW w:w="0" w:type="auto"/>
          <w:tblLayout w:type="fixed"/>
          <w:tblLook w:val="04A0"/>
        </w:tblPrEx>
        <w:tc>
          <w:tcPr>
            <w:tcW w:w="9381" w:type="dxa"/>
            <w:gridSpan w:val="2"/>
          </w:tcPr>
          <w:p w:rsidR="00070B27" w:rsidRPr="00972BAD" w:rsidP="00070B27" w14:paraId="72F5F590" w14:textId="14D365A7">
            <w:pPr>
              <w:pStyle w:val="BodyText1"/>
              <w:rPr>
                <w:rFonts w:cs="Arial"/>
                <w:b/>
                <w:i/>
                <w:color w:val="0070C0"/>
                <w:lang w:val="en-GB"/>
              </w:rPr>
            </w:pPr>
            <w:r w:rsidRPr="00972BAD">
              <w:rPr>
                <w:rFonts w:cs="Arial"/>
                <w:b/>
                <w:i/>
                <w:color w:val="0070C0"/>
                <w:lang w:val="en-GB"/>
              </w:rPr>
              <w:t>Key Consideration 3: A CCP should adopt initial margin models and parameters that are risk-based and generate margin requirements sufficient to cover its potential future exposure to participants in the interval between the last margin collection and the close out of positions fo</w:t>
            </w:r>
            <w:r w:rsidR="00D3179F">
              <w:rPr>
                <w:rFonts w:cs="Arial"/>
                <w:b/>
                <w:i/>
                <w:color w:val="0070C0"/>
                <w:lang w:val="en-GB"/>
              </w:rPr>
              <w:t xml:space="preserve">llowing a participant default. </w:t>
            </w:r>
            <w:r w:rsidRPr="00972BAD">
              <w:rPr>
                <w:rFonts w:cs="Arial"/>
                <w:b/>
                <w:i/>
                <w:color w:val="0070C0"/>
                <w:lang w:val="en-GB"/>
              </w:rPr>
              <w:t>Initial margin should meet an established single-tailed confidence level of at least 99 percent with respect of the estimated d</w:t>
            </w:r>
            <w:r w:rsidR="00D3179F">
              <w:rPr>
                <w:rFonts w:cs="Arial"/>
                <w:b/>
                <w:i/>
                <w:color w:val="0070C0"/>
                <w:lang w:val="en-GB"/>
              </w:rPr>
              <w:t>istribution of future exposure.</w:t>
            </w:r>
            <w:r w:rsidRPr="00972BAD">
              <w:rPr>
                <w:rFonts w:cs="Arial"/>
                <w:b/>
                <w:i/>
                <w:color w:val="0070C0"/>
                <w:lang w:val="en-GB"/>
              </w:rPr>
              <w:t xml:space="preserve"> For a CCP that calculates margin at the portfolio level, this requirement applies to each portfolio’s di</w:t>
            </w:r>
            <w:r w:rsidR="00D3179F">
              <w:rPr>
                <w:rFonts w:cs="Arial"/>
                <w:b/>
                <w:i/>
                <w:color w:val="0070C0"/>
                <w:lang w:val="en-GB"/>
              </w:rPr>
              <w:t xml:space="preserve">stribution of future exposure. </w:t>
            </w:r>
            <w:r w:rsidRPr="00972BAD">
              <w:rPr>
                <w:rFonts w:cs="Arial"/>
                <w:b/>
                <w:i/>
                <w:color w:val="0070C0"/>
                <w:lang w:val="en-GB"/>
              </w:rPr>
              <w:t xml:space="preserve">For a CCP that calculates margin at more-granular levels, such as at the </w:t>
            </w:r>
            <w:r w:rsidRPr="00972BAD">
              <w:rPr>
                <w:rFonts w:cs="Arial"/>
                <w:b/>
                <w:i/>
                <w:color w:val="0070C0"/>
                <w:lang w:val="en-GB"/>
              </w:rPr>
              <w:t>subportfolio</w:t>
            </w:r>
            <w:r w:rsidRPr="00972BAD">
              <w:rPr>
                <w:rFonts w:cs="Arial"/>
                <w:b/>
                <w:i/>
                <w:color w:val="0070C0"/>
                <w:lang w:val="en-GB"/>
              </w:rPr>
              <w:t xml:space="preserve"> level or by product, the requirement must be met for the corresponding distribut</w:t>
            </w:r>
            <w:r w:rsidR="00D3179F">
              <w:rPr>
                <w:rFonts w:cs="Arial"/>
                <w:b/>
                <w:i/>
                <w:color w:val="0070C0"/>
                <w:lang w:val="en-GB"/>
              </w:rPr>
              <w:t xml:space="preserve">ions of future exposure. </w:t>
            </w:r>
            <w:r w:rsidRPr="00972BAD">
              <w:rPr>
                <w:rFonts w:cs="Arial"/>
                <w:b/>
                <w:i/>
                <w:color w:val="0070C0"/>
                <w:lang w:val="en-GB"/>
              </w:rPr>
              <w:t xml:space="preserve">The model should (a) use a conservative estimate of the time horizons for the effective hedging or close out of the particular types of products cleared by the CCP (including in stressed market conditions), (b) have an appropriate method for measuring credit exposures that accounts for relevant product risk factors and portfolio effects across </w:t>
            </w:r>
            <w:r w:rsidRPr="00972BAD">
              <w:rPr>
                <w:rFonts w:cs="Arial"/>
                <w:b/>
                <w:i/>
                <w:color w:val="0070C0"/>
                <w:lang w:val="en-GB"/>
              </w:rPr>
              <w:t xml:space="preserve">products, and (c) to the extent practicable and prudent, limit the need for destabilising, procyclical changes. </w:t>
            </w:r>
          </w:p>
          <w:p w:rsidR="00070B27" w:rsidP="00070B27" w14:paraId="60DA99B6" w14:textId="4C31A2AA">
            <w:pPr>
              <w:pStyle w:val="BodyText1"/>
              <w:rPr>
                <w:lang w:val="en-GB" w:eastAsia="en-GB"/>
              </w:rPr>
            </w:pPr>
            <w:r w:rsidRPr="00B64DDD">
              <w:rPr>
                <w:lang w:val="en-GB" w:eastAsia="en-GB"/>
              </w:rPr>
              <w:t>LCH</w:t>
            </w:r>
            <w:r w:rsidR="00B2018B">
              <w:rPr>
                <w:lang w:val="en-GB" w:eastAsia="en-GB"/>
              </w:rPr>
              <w:t xml:space="preserve"> SA</w:t>
            </w:r>
            <w:r w:rsidRPr="00B64DDD">
              <w:rPr>
                <w:lang w:val="en-GB" w:eastAsia="en-GB"/>
              </w:rPr>
              <w:t>’s initial margin model consists of both analytical (Value at Risk (</w:t>
            </w:r>
            <w:r w:rsidR="00FE3825">
              <w:rPr>
                <w:lang w:val="en-GB" w:eastAsia="en-GB"/>
              </w:rPr>
              <w:t>“</w:t>
            </w:r>
            <w:r w:rsidRPr="00FE3825">
              <w:rPr>
                <w:b/>
                <w:lang w:val="en-GB" w:eastAsia="en-GB"/>
              </w:rPr>
              <w:t>VaR</w:t>
            </w:r>
            <w:r w:rsidR="00FE3825">
              <w:rPr>
                <w:lang w:val="en-GB" w:eastAsia="en-GB"/>
              </w:rPr>
              <w:t>”</w:t>
            </w:r>
            <w:r w:rsidRPr="00B64DDD">
              <w:rPr>
                <w:lang w:val="en-GB" w:eastAsia="en-GB"/>
              </w:rPr>
              <w:t>)-l</w:t>
            </w:r>
            <w:r w:rsidR="0080526D">
              <w:rPr>
                <w:lang w:val="en-GB" w:eastAsia="en-GB"/>
              </w:rPr>
              <w:t>ike) models and empirical (SPAN</w:t>
            </w:r>
            <w:r w:rsidR="0080526D">
              <w:rPr>
                <w:vertAlign w:val="superscript"/>
                <w:lang w:eastAsia="en-GB"/>
              </w:rPr>
              <w:t>®</w:t>
            </w:r>
            <w:r w:rsidR="0080526D">
              <w:rPr>
                <w:lang w:eastAsia="en-GB"/>
              </w:rPr>
              <w:t>-</w:t>
            </w:r>
            <w:r w:rsidRPr="00B64DDD">
              <w:rPr>
                <w:lang w:val="en-GB" w:eastAsia="en-GB"/>
              </w:rPr>
              <w:t>like) models. The confidence interval and minimum level of coverage is determined by the LCH</w:t>
            </w:r>
            <w:r w:rsidR="00B2018B">
              <w:rPr>
                <w:lang w:val="en-GB" w:eastAsia="en-GB"/>
              </w:rPr>
              <w:t xml:space="preserve"> SA</w:t>
            </w:r>
            <w:r w:rsidRPr="00B64DDD">
              <w:rPr>
                <w:lang w:val="en-GB" w:eastAsia="en-GB"/>
              </w:rPr>
              <w:t xml:space="preserve"> Board Risk Appetite and is set at 99.7 percent for all initial margin models. </w:t>
            </w:r>
          </w:p>
          <w:p w:rsidR="00B2018B" w:rsidRPr="00B64DDD" w:rsidP="00070B27" w14:paraId="0A758C68" w14:textId="77777777">
            <w:pPr>
              <w:pStyle w:val="BodyText1"/>
              <w:rPr>
                <w:lang w:val="en-GB" w:eastAsia="en-GB"/>
              </w:rPr>
            </w:pPr>
          </w:p>
          <w:p w:rsidR="00070B27" w:rsidP="0063424B" w14:paraId="3D47B375" w14:textId="3668C21D">
            <w:pPr>
              <w:pStyle w:val="BodyText1"/>
              <w:keepNext/>
              <w:numPr>
                <w:ilvl w:val="0"/>
                <w:numId w:val="11"/>
              </w:numPr>
              <w:rPr>
                <w:lang w:val="en-GB"/>
              </w:rPr>
            </w:pPr>
            <w:r w:rsidRPr="002F1B6E">
              <w:rPr>
                <w:lang w:val="en-GB"/>
              </w:rPr>
              <w:t>Analytical models</w:t>
            </w:r>
          </w:p>
          <w:p w:rsidR="00B2018B" w:rsidRPr="002F1B6E" w:rsidP="00B2018B" w14:paraId="539FC681" w14:textId="77777777">
            <w:pPr>
              <w:pStyle w:val="BodyText1"/>
              <w:keepNext/>
              <w:ind w:left="720"/>
              <w:rPr>
                <w:lang w:val="en-GB"/>
              </w:rPr>
            </w:pPr>
          </w:p>
          <w:p w:rsidR="00070B27" w:rsidRPr="00694679" w:rsidP="00070B27" w14:paraId="02BC6F44" w14:textId="77777777">
            <w:pPr>
              <w:pStyle w:val="BodyText1"/>
              <w:rPr>
                <w:lang w:val="en-GB" w:eastAsia="en-GB"/>
              </w:rPr>
            </w:pPr>
            <w:r w:rsidRPr="00694679">
              <w:rPr>
                <w:lang w:val="en-GB" w:eastAsia="en-GB"/>
              </w:rPr>
              <w:t>The key assumptions under the analytical models include a combination of the following:</w:t>
            </w:r>
          </w:p>
          <w:p w:rsidR="00070B27" w:rsidRPr="00694679" w:rsidP="0063424B" w14:paraId="12053C6D" w14:textId="77777777">
            <w:pPr>
              <w:pStyle w:val="BodyText1"/>
              <w:numPr>
                <w:ilvl w:val="0"/>
                <w:numId w:val="5"/>
              </w:numPr>
              <w:rPr>
                <w:lang w:val="en-GB"/>
              </w:rPr>
            </w:pPr>
            <w:r w:rsidRPr="00694679">
              <w:rPr>
                <w:lang w:val="en-GB"/>
              </w:rPr>
              <w:t>Return assumptions</w:t>
            </w:r>
          </w:p>
          <w:p w:rsidR="00070B27" w:rsidRPr="00694679" w:rsidP="0063424B" w14:paraId="6DEBE854" w14:textId="77777777">
            <w:pPr>
              <w:pStyle w:val="BodyText1"/>
              <w:numPr>
                <w:ilvl w:val="0"/>
                <w:numId w:val="5"/>
              </w:numPr>
              <w:rPr>
                <w:lang w:val="en-GB"/>
              </w:rPr>
            </w:pPr>
            <w:r w:rsidRPr="00694679">
              <w:rPr>
                <w:lang w:val="en-GB"/>
              </w:rPr>
              <w:t>Holding period assumptions</w:t>
            </w:r>
          </w:p>
          <w:p w:rsidR="00070B27" w:rsidRPr="000E1256" w:rsidP="0063424B" w14:paraId="0E3CE158" w14:textId="77777777">
            <w:pPr>
              <w:pStyle w:val="BodyText1"/>
              <w:numPr>
                <w:ilvl w:val="0"/>
                <w:numId w:val="5"/>
              </w:numPr>
              <w:rPr>
                <w:lang w:val="en-GB"/>
              </w:rPr>
            </w:pPr>
            <w:r w:rsidRPr="000E1256">
              <w:rPr>
                <w:lang w:val="en-GB"/>
              </w:rPr>
              <w:t>The empirical distribution of historical returns of each individual risk factor reflects a reasonable and likely distribution of potential outcomes over the holding period</w:t>
            </w:r>
          </w:p>
          <w:p w:rsidR="00070B27" w:rsidRPr="008626E6" w:rsidP="0063424B" w14:paraId="509DA623" w14:textId="77777777">
            <w:pPr>
              <w:pStyle w:val="BodyText1"/>
              <w:numPr>
                <w:ilvl w:val="0"/>
                <w:numId w:val="5"/>
              </w:numPr>
              <w:rPr>
                <w:lang w:val="en-GB"/>
              </w:rPr>
            </w:pPr>
            <w:r w:rsidRPr="000E1256">
              <w:rPr>
                <w:lang w:val="en-GB"/>
              </w:rPr>
              <w:t>Scaling of returns improves predictive pow</w:t>
            </w:r>
            <w:r w:rsidRPr="008626E6">
              <w:rPr>
                <w:lang w:val="en-GB"/>
              </w:rPr>
              <w:t>er of the history</w:t>
            </w:r>
          </w:p>
          <w:p w:rsidR="00070B27" w:rsidRPr="00EC77D8" w:rsidP="0063424B" w14:paraId="4AFB7D42" w14:textId="51B81B86">
            <w:pPr>
              <w:pStyle w:val="BodyText1"/>
              <w:numPr>
                <w:ilvl w:val="0"/>
                <w:numId w:val="5"/>
              </w:numPr>
              <w:rPr>
                <w:lang w:val="en-GB"/>
              </w:rPr>
            </w:pPr>
            <w:r w:rsidRPr="00EC77D8">
              <w:rPr>
                <w:lang w:val="en-GB"/>
              </w:rPr>
              <w:t>The choice of Exponentially Weighted Moving Average (</w:t>
            </w:r>
            <w:r w:rsidR="00D9753A">
              <w:rPr>
                <w:lang w:val="en-GB"/>
              </w:rPr>
              <w:t>“</w:t>
            </w:r>
            <w:r w:rsidRPr="00D9753A">
              <w:rPr>
                <w:b/>
                <w:lang w:val="en-GB"/>
              </w:rPr>
              <w:t>EWMA</w:t>
            </w:r>
            <w:r w:rsidR="00D9753A">
              <w:rPr>
                <w:lang w:val="en-GB"/>
              </w:rPr>
              <w:t>”</w:t>
            </w:r>
            <w:r w:rsidRPr="00EC77D8">
              <w:rPr>
                <w:lang w:val="en-GB"/>
              </w:rPr>
              <w:t>) decay factor represents the most appropriate speed of adjustment to changes in market volatility</w:t>
            </w:r>
          </w:p>
          <w:p w:rsidR="00070B27" w:rsidRPr="003833ED" w:rsidP="0063424B" w14:paraId="2D012013" w14:textId="77777777">
            <w:pPr>
              <w:pStyle w:val="BodyText1"/>
              <w:numPr>
                <w:ilvl w:val="0"/>
                <w:numId w:val="5"/>
              </w:numPr>
              <w:rPr>
                <w:lang w:val="en-GB"/>
              </w:rPr>
            </w:pPr>
            <w:r w:rsidRPr="003833ED">
              <w:rPr>
                <w:lang w:val="en-GB"/>
              </w:rPr>
              <w:t>There is equal probability of scenario occurrence; and</w:t>
            </w:r>
          </w:p>
          <w:p w:rsidR="00070B27" w:rsidRPr="002F1B6E" w:rsidP="0063424B" w14:paraId="1F383D3D" w14:textId="77777777">
            <w:pPr>
              <w:pStyle w:val="BodyText1"/>
              <w:numPr>
                <w:ilvl w:val="0"/>
                <w:numId w:val="5"/>
              </w:numPr>
              <w:rPr>
                <w:lang w:val="en-GB"/>
              </w:rPr>
            </w:pPr>
            <w:r w:rsidRPr="00730AEC">
              <w:rPr>
                <w:lang w:val="en-GB"/>
              </w:rPr>
              <w:t>The defaulter’s portfolio i</w:t>
            </w:r>
            <w:r w:rsidRPr="002F1B6E">
              <w:rPr>
                <w:lang w:val="en-GB"/>
              </w:rPr>
              <w:t>s held constant over the chosen holding period</w:t>
            </w:r>
          </w:p>
          <w:p w:rsidR="00B2018B" w:rsidP="00070B27" w14:paraId="760F9DA2" w14:textId="77777777">
            <w:pPr>
              <w:pStyle w:val="BodyText1"/>
              <w:rPr>
                <w:lang w:val="en-GB"/>
              </w:rPr>
            </w:pPr>
          </w:p>
          <w:p w:rsidR="00070B27" w:rsidRPr="00972BAD" w:rsidP="00070B27" w14:paraId="4B9219D0" w14:textId="3E058D6F">
            <w:pPr>
              <w:pStyle w:val="BodyText1"/>
              <w:rPr>
                <w:rFonts w:eastAsiaTheme="majorEastAsia" w:cstheme="majorBidi"/>
                <w:bCs/>
                <w:color w:val="00539F" w:themeColor="text2"/>
                <w:sz w:val="28"/>
                <w:szCs w:val="26"/>
                <w:lang w:val="en-GB"/>
              </w:rPr>
            </w:pPr>
            <w:r w:rsidRPr="002F1B6E">
              <w:rPr>
                <w:lang w:val="en-GB"/>
              </w:rPr>
              <w:t>Analytical models are listed as follows:</w:t>
            </w:r>
          </w:p>
          <w:tbl>
            <w:tblPr>
              <w:tblStyle w:val="TableGrid8"/>
              <w:tblW w:w="9206" w:type="dxa"/>
              <w:tblLayout w:type="fixed"/>
              <w:tblLook w:val="04A0"/>
            </w:tblPr>
            <w:tblGrid>
              <w:gridCol w:w="1045"/>
              <w:gridCol w:w="3260"/>
              <w:gridCol w:w="2350"/>
              <w:gridCol w:w="2551"/>
            </w:tblGrid>
            <w:tr w14:paraId="64001078" w14:textId="77777777" w:rsidTr="00070B27">
              <w:tblPrEx>
                <w:tblW w:w="9206" w:type="dxa"/>
                <w:tblLayout w:type="fixed"/>
                <w:tblLook w:val="04A0"/>
              </w:tblPrEx>
              <w:tc>
                <w:tcPr>
                  <w:tcW w:w="1045" w:type="dxa"/>
                </w:tcPr>
                <w:p w:rsidR="00070B27" w:rsidRPr="006C3463" w:rsidP="00070B27" w14:paraId="3EF5136F" w14:textId="77777777">
                  <w:pPr>
                    <w:pStyle w:val="Table"/>
                    <w:numPr>
                      <w:ilvl w:val="0"/>
                      <w:numId w:val="0"/>
                    </w:numPr>
                    <w:rPr>
                      <w:sz w:val="16"/>
                      <w:szCs w:val="16"/>
                    </w:rPr>
                  </w:pPr>
                  <w:r w:rsidRPr="006C3463">
                    <w:rPr>
                      <w:sz w:val="16"/>
                      <w:szCs w:val="16"/>
                    </w:rPr>
                    <w:t>Market</w:t>
                  </w:r>
                </w:p>
              </w:tc>
              <w:tc>
                <w:tcPr>
                  <w:tcW w:w="3260" w:type="dxa"/>
                </w:tcPr>
                <w:p w:rsidR="00070B27" w:rsidRPr="006C3463" w:rsidP="00070B27" w14:paraId="5AF75F1E" w14:textId="77777777">
                  <w:pPr>
                    <w:pStyle w:val="Table"/>
                    <w:numPr>
                      <w:ilvl w:val="0"/>
                      <w:numId w:val="0"/>
                    </w:numPr>
                    <w:rPr>
                      <w:sz w:val="16"/>
                      <w:szCs w:val="16"/>
                    </w:rPr>
                  </w:pPr>
                  <w:r w:rsidRPr="006C3463">
                    <w:rPr>
                      <w:sz w:val="16"/>
                      <w:szCs w:val="16"/>
                    </w:rPr>
                    <w:t>Margin method used</w:t>
                  </w:r>
                </w:p>
              </w:tc>
              <w:tc>
                <w:tcPr>
                  <w:tcW w:w="2350" w:type="dxa"/>
                </w:tcPr>
                <w:p w:rsidR="00070B27" w:rsidRPr="006C3463" w:rsidP="00070B27" w14:paraId="5F08DAE9" w14:textId="77777777">
                  <w:pPr>
                    <w:pStyle w:val="Table"/>
                    <w:numPr>
                      <w:ilvl w:val="0"/>
                      <w:numId w:val="0"/>
                    </w:numPr>
                    <w:rPr>
                      <w:sz w:val="16"/>
                      <w:szCs w:val="16"/>
                    </w:rPr>
                  </w:pPr>
                  <w:r w:rsidRPr="006C3463">
                    <w:rPr>
                      <w:sz w:val="16"/>
                      <w:szCs w:val="16"/>
                    </w:rPr>
                    <w:t xml:space="preserve">Look-back period </w:t>
                  </w:r>
                </w:p>
              </w:tc>
              <w:tc>
                <w:tcPr>
                  <w:tcW w:w="2551" w:type="dxa"/>
                </w:tcPr>
                <w:p w:rsidR="00070B27" w:rsidRPr="006C3463" w:rsidP="00070B27" w14:paraId="71C314C0" w14:textId="77777777">
                  <w:pPr>
                    <w:pStyle w:val="Table"/>
                    <w:numPr>
                      <w:ilvl w:val="0"/>
                      <w:numId w:val="0"/>
                    </w:numPr>
                    <w:rPr>
                      <w:sz w:val="16"/>
                      <w:szCs w:val="16"/>
                    </w:rPr>
                  </w:pPr>
                  <w:r w:rsidRPr="006C3463">
                    <w:rPr>
                      <w:sz w:val="16"/>
                      <w:szCs w:val="16"/>
                    </w:rPr>
                    <w:t>Holding period</w:t>
                  </w:r>
                </w:p>
              </w:tc>
            </w:tr>
            <w:tr w14:paraId="1F5A88B8" w14:textId="77777777" w:rsidTr="00070B27">
              <w:tblPrEx>
                <w:tblW w:w="9206" w:type="dxa"/>
                <w:tblLayout w:type="fixed"/>
                <w:tblLook w:val="04A0"/>
              </w:tblPrEx>
              <w:tc>
                <w:tcPr>
                  <w:tcW w:w="1045" w:type="dxa"/>
                </w:tcPr>
                <w:p w:rsidR="00070B27" w:rsidRPr="00070B27" w:rsidP="00070B27" w14:paraId="00A8CDC3" w14:textId="77777777">
                  <w:pPr>
                    <w:pStyle w:val="BodyText1"/>
                    <w:rPr>
                      <w:sz w:val="16"/>
                      <w:szCs w:val="16"/>
                      <w:lang w:val="en-GB"/>
                    </w:rPr>
                  </w:pPr>
                  <w:r w:rsidRPr="00070B27">
                    <w:rPr>
                      <w:sz w:val="16"/>
                      <w:szCs w:val="16"/>
                      <w:lang w:val="en-GB"/>
                    </w:rPr>
                    <w:t>CDSClear</w:t>
                  </w:r>
                </w:p>
              </w:tc>
              <w:tc>
                <w:tcPr>
                  <w:tcW w:w="3260" w:type="dxa"/>
                </w:tcPr>
                <w:p w:rsidR="00070B27" w:rsidRPr="00070B27" w:rsidP="00070B27" w14:paraId="66EA52F5" w14:textId="77777777">
                  <w:pPr>
                    <w:pStyle w:val="BodyText1"/>
                    <w:rPr>
                      <w:sz w:val="16"/>
                      <w:szCs w:val="16"/>
                      <w:lang w:val="en-GB"/>
                    </w:rPr>
                  </w:pPr>
                  <w:r w:rsidRPr="00070B27">
                    <w:rPr>
                      <w:sz w:val="16"/>
                      <w:szCs w:val="16"/>
                      <w:lang w:val="en-GB"/>
                    </w:rPr>
                    <w:t>Historical simulation with volatility scaling</w:t>
                  </w:r>
                </w:p>
              </w:tc>
              <w:tc>
                <w:tcPr>
                  <w:tcW w:w="2350" w:type="dxa"/>
                </w:tcPr>
                <w:p w:rsidR="00070B27" w:rsidRPr="00070B27" w:rsidP="000250DD" w14:paraId="467D65C9" w14:textId="29492580">
                  <w:pPr>
                    <w:pStyle w:val="BodyText1"/>
                    <w:rPr>
                      <w:sz w:val="16"/>
                      <w:szCs w:val="16"/>
                      <w:lang w:val="en-GB"/>
                    </w:rPr>
                  </w:pPr>
                  <w:r w:rsidRPr="00070B27">
                    <w:rPr>
                      <w:sz w:val="16"/>
                      <w:szCs w:val="16"/>
                      <w:lang w:val="en-GB"/>
                    </w:rPr>
                    <w:t xml:space="preserve">Fixed start date of </w:t>
                  </w:r>
                  <w:r w:rsidR="000250DD">
                    <w:rPr>
                      <w:sz w:val="16"/>
                      <w:szCs w:val="16"/>
                      <w:lang w:val="en-GB"/>
                    </w:rPr>
                    <w:t>April</w:t>
                  </w:r>
                  <w:r w:rsidRPr="00070B27">
                    <w:rPr>
                      <w:sz w:val="16"/>
                      <w:szCs w:val="16"/>
                      <w:lang w:val="en-GB"/>
                    </w:rPr>
                    <w:t xml:space="preserve"> 200</w:t>
                  </w:r>
                  <w:r w:rsidR="0062778B">
                    <w:rPr>
                      <w:sz w:val="16"/>
                      <w:szCs w:val="16"/>
                      <w:lang w:val="en-GB"/>
                    </w:rPr>
                    <w:t>7</w:t>
                  </w:r>
                </w:p>
              </w:tc>
              <w:tc>
                <w:tcPr>
                  <w:tcW w:w="2551" w:type="dxa"/>
                </w:tcPr>
                <w:p w:rsidR="00070B27" w:rsidRPr="00070B27" w:rsidP="00070B27" w14:paraId="53B69AB9" w14:textId="77777777">
                  <w:pPr>
                    <w:pStyle w:val="BodyText1"/>
                    <w:rPr>
                      <w:sz w:val="16"/>
                      <w:szCs w:val="16"/>
                      <w:lang w:val="en-GB"/>
                    </w:rPr>
                  </w:pPr>
                  <w:r w:rsidRPr="00070B27">
                    <w:rPr>
                      <w:sz w:val="16"/>
                      <w:szCs w:val="16"/>
                      <w:lang w:val="en-GB"/>
                    </w:rPr>
                    <w:t>5 days (7 days for client positions)</w:t>
                  </w:r>
                </w:p>
              </w:tc>
            </w:tr>
          </w:tbl>
          <w:p w:rsidR="00B64DDD" w:rsidP="00070B27" w14:paraId="2FD8472C" w14:textId="77777777">
            <w:pPr>
              <w:pStyle w:val="BodyText1"/>
              <w:tabs>
                <w:tab w:val="center" w:pos="4513"/>
                <w:tab w:val="right" w:pos="9026"/>
              </w:tabs>
              <w:rPr>
                <w:rFonts w:eastAsia="Arial Unicode MS"/>
                <w:snapToGrid/>
                <w:sz w:val="16"/>
                <w:szCs w:val="16"/>
                <w:lang w:val="en-GB"/>
              </w:rPr>
            </w:pPr>
          </w:p>
          <w:p w:rsidR="00070B27" w:rsidRPr="00B64DDD" w:rsidP="00070B27" w14:paraId="638F23F0" w14:textId="7129CC7C">
            <w:pPr>
              <w:pStyle w:val="BodyText1"/>
              <w:tabs>
                <w:tab w:val="center" w:pos="4513"/>
                <w:tab w:val="right" w:pos="9026"/>
              </w:tabs>
              <w:rPr>
                <w:lang w:val="en-GB"/>
              </w:rPr>
            </w:pPr>
            <w:r w:rsidRPr="00481E0C">
              <w:rPr>
                <w:lang w:val="en-GB"/>
              </w:rPr>
              <w:t>LCH</w:t>
            </w:r>
            <w:r w:rsidRPr="00481E0C" w:rsidR="00B2018B">
              <w:rPr>
                <w:lang w:val="en-GB"/>
              </w:rPr>
              <w:t xml:space="preserve"> SA</w:t>
            </w:r>
            <w:r w:rsidRPr="00481E0C">
              <w:rPr>
                <w:lang w:val="en-GB"/>
              </w:rPr>
              <w:t xml:space="preserve"> additionally applies margin requirement</w:t>
            </w:r>
            <w:r w:rsidRPr="00481E0C" w:rsidR="009836B6">
              <w:rPr>
                <w:lang w:val="en-GB"/>
              </w:rPr>
              <w:t>s</w:t>
            </w:r>
            <w:r w:rsidRPr="00481E0C">
              <w:rPr>
                <w:lang w:val="en-GB"/>
              </w:rPr>
              <w:t xml:space="preserve"> </w:t>
            </w:r>
            <w:r w:rsidRPr="00481E0C" w:rsidR="009836B6">
              <w:rPr>
                <w:lang w:val="en-GB"/>
              </w:rPr>
              <w:t>to</w:t>
            </w:r>
            <w:r w:rsidRPr="00481E0C">
              <w:rPr>
                <w:lang w:val="en-GB"/>
              </w:rPr>
              <w:t xml:space="preserve"> clearing member </w:t>
            </w:r>
            <w:r w:rsidRPr="00481E0C" w:rsidR="009836B6">
              <w:rPr>
                <w:lang w:val="en-GB"/>
              </w:rPr>
              <w:t xml:space="preserve">in order </w:t>
            </w:r>
            <w:r w:rsidRPr="00481E0C">
              <w:rPr>
                <w:lang w:val="en-GB"/>
              </w:rPr>
              <w:t>to cover further credit, liquidity, concentration and sovereign risks that exceed the assumptions of the base calculation.</w:t>
            </w:r>
          </w:p>
          <w:p w:rsidR="00070B27" w:rsidP="00070B27" w14:paraId="05628EEC" w14:textId="21F92393">
            <w:pPr>
              <w:pStyle w:val="BodyText1"/>
              <w:tabs>
                <w:tab w:val="center" w:pos="4513"/>
                <w:tab w:val="right" w:pos="9026"/>
              </w:tabs>
              <w:rPr>
                <w:rFonts w:asciiTheme="minorHAnsi" w:hAnsiTheme="minorHAnsi"/>
              </w:rPr>
            </w:pPr>
            <w:r w:rsidRPr="00B64DDD">
              <w:rPr>
                <w:lang w:val="en-GB"/>
              </w:rPr>
              <w:t>Procyclical margining changes are mitigated through features such as averaging the largest losses, the application of counter-cyclicality buffer and the use of long-te</w:t>
            </w:r>
            <w:r w:rsidRPr="00694679">
              <w:rPr>
                <w:lang w:val="en-GB"/>
              </w:rPr>
              <w:t>rm margin floor.</w:t>
            </w:r>
            <w:r w:rsidRPr="00694679">
              <w:t xml:space="preserve"> For example, the risk of overly procyclical margining in the </w:t>
            </w:r>
            <w:r w:rsidR="00F85284">
              <w:t>CDSClear</w:t>
            </w:r>
            <w:r w:rsidRPr="00694679">
              <w:t xml:space="preserve"> model is mitigated through features such as the averaging of the largest simulated losses; the use of a r</w:t>
            </w:r>
            <w:r w:rsidR="0080526D">
              <w:t>elatively long look-back period and</w:t>
            </w:r>
            <w:r w:rsidRPr="00694679">
              <w:t xml:space="preserve"> the </w:t>
            </w:r>
            <w:r w:rsidRPr="00694679">
              <w:rPr>
                <w:rFonts w:asciiTheme="minorHAnsi" w:hAnsiTheme="minorHAnsi"/>
              </w:rPr>
              <w:t>use of exponentially weighted moving average volatility scaling.</w:t>
            </w:r>
          </w:p>
          <w:p w:rsidR="00B2018B" w:rsidRPr="000E1256" w:rsidP="00070B27" w14:paraId="47AB9C03" w14:textId="77777777">
            <w:pPr>
              <w:pStyle w:val="BodyText1"/>
              <w:tabs>
                <w:tab w:val="center" w:pos="4513"/>
                <w:tab w:val="right" w:pos="9026"/>
              </w:tabs>
              <w:rPr>
                <w:lang w:val="en-GB"/>
              </w:rPr>
            </w:pPr>
          </w:p>
          <w:p w:rsidR="00070B27" w:rsidP="0063424B" w14:paraId="3111BA51" w14:textId="66080B8D">
            <w:pPr>
              <w:pStyle w:val="BodyText1"/>
              <w:numPr>
                <w:ilvl w:val="0"/>
                <w:numId w:val="11"/>
              </w:numPr>
              <w:tabs>
                <w:tab w:val="center" w:pos="4513"/>
                <w:tab w:val="right" w:pos="9026"/>
              </w:tabs>
              <w:rPr>
                <w:lang w:val="en-GB"/>
              </w:rPr>
            </w:pPr>
            <w:r w:rsidRPr="000E1256">
              <w:rPr>
                <w:lang w:val="en-GB"/>
              </w:rPr>
              <w:t xml:space="preserve">Empirical models </w:t>
            </w:r>
          </w:p>
          <w:p w:rsidR="00B2018B" w:rsidRPr="000E1256" w:rsidP="00B2018B" w14:paraId="0107248F" w14:textId="77777777">
            <w:pPr>
              <w:pStyle w:val="BodyText1"/>
              <w:tabs>
                <w:tab w:val="center" w:pos="4513"/>
                <w:tab w:val="right" w:pos="9026"/>
              </w:tabs>
              <w:rPr>
                <w:lang w:val="en-GB"/>
              </w:rPr>
            </w:pPr>
          </w:p>
          <w:p w:rsidR="00070B27" w:rsidRPr="00EC77D8" w:rsidP="00070B27" w14:paraId="10259350" w14:textId="6DC5A1CE">
            <w:pPr>
              <w:pStyle w:val="BodyText1"/>
              <w:tabs>
                <w:tab w:val="center" w:pos="4513"/>
                <w:tab w:val="right" w:pos="9026"/>
              </w:tabs>
              <w:rPr>
                <w:lang w:val="en-GB" w:eastAsia="en-GB"/>
              </w:rPr>
            </w:pPr>
            <w:r w:rsidRPr="00EC77D8">
              <w:rPr>
                <w:lang w:val="en-GB" w:eastAsia="en-GB"/>
              </w:rPr>
              <w:t>The key assumptions under the empirical (SPAN</w:t>
            </w:r>
            <w:r w:rsidR="0080526D">
              <w:rPr>
                <w:vertAlign w:val="superscript"/>
                <w:lang w:eastAsia="en-GB"/>
              </w:rPr>
              <w:t>®</w:t>
            </w:r>
            <w:r w:rsidR="0080526D">
              <w:rPr>
                <w:lang w:eastAsia="en-GB"/>
              </w:rPr>
              <w:t>-</w:t>
            </w:r>
            <w:r w:rsidRPr="00EC77D8">
              <w:rPr>
                <w:lang w:val="en-GB" w:eastAsia="en-GB"/>
              </w:rPr>
              <w:t>like) models are:</w:t>
            </w:r>
          </w:p>
          <w:p w:rsidR="00070B27" w:rsidRPr="003833ED" w:rsidP="0063424B" w14:paraId="0C912E65" w14:textId="77777777">
            <w:pPr>
              <w:pStyle w:val="BodyText1"/>
              <w:numPr>
                <w:ilvl w:val="0"/>
                <w:numId w:val="15"/>
              </w:numPr>
              <w:tabs>
                <w:tab w:val="center" w:pos="4513"/>
                <w:tab w:val="right" w:pos="9026"/>
              </w:tabs>
              <w:rPr>
                <w:lang w:val="en-GB"/>
              </w:rPr>
            </w:pPr>
            <w:r w:rsidRPr="003833ED">
              <w:rPr>
                <w:lang w:val="en-GB"/>
              </w:rPr>
              <w:t>Return assumptions</w:t>
            </w:r>
          </w:p>
          <w:p w:rsidR="00070B27" w:rsidRPr="00730AEC" w:rsidP="0063424B" w14:paraId="38AD935C" w14:textId="77777777">
            <w:pPr>
              <w:pStyle w:val="BodyText1"/>
              <w:numPr>
                <w:ilvl w:val="0"/>
                <w:numId w:val="15"/>
              </w:numPr>
              <w:tabs>
                <w:tab w:val="center" w:pos="4513"/>
                <w:tab w:val="right" w:pos="9026"/>
              </w:tabs>
              <w:rPr>
                <w:lang w:val="en-GB"/>
              </w:rPr>
            </w:pPr>
            <w:r w:rsidRPr="00730AEC">
              <w:rPr>
                <w:lang w:val="en-GB"/>
              </w:rPr>
              <w:t>Holding period assumptions</w:t>
            </w:r>
          </w:p>
          <w:p w:rsidR="00070B27" w:rsidRPr="004E5E04" w:rsidP="0063424B" w14:paraId="75FB12E0" w14:textId="77777777">
            <w:pPr>
              <w:pStyle w:val="BodyText1"/>
              <w:numPr>
                <w:ilvl w:val="0"/>
                <w:numId w:val="15"/>
              </w:numPr>
              <w:tabs>
                <w:tab w:val="center" w:pos="4513"/>
                <w:tab w:val="right" w:pos="9026"/>
              </w:tabs>
              <w:rPr>
                <w:lang w:val="en-GB"/>
              </w:rPr>
            </w:pPr>
            <w:r w:rsidRPr="004E5E04">
              <w:rPr>
                <w:lang w:val="en-GB"/>
              </w:rPr>
              <w:t>Historical correlations continue to hold true under normal market conditions</w:t>
            </w:r>
          </w:p>
          <w:p w:rsidR="00070B27" w:rsidRPr="00B64DDD" w:rsidP="0063424B" w14:paraId="589CAE19" w14:textId="47156E94">
            <w:pPr>
              <w:pStyle w:val="BodyText1"/>
              <w:numPr>
                <w:ilvl w:val="0"/>
                <w:numId w:val="15"/>
              </w:numPr>
              <w:tabs>
                <w:tab w:val="center" w:pos="4513"/>
                <w:tab w:val="right" w:pos="9026"/>
              </w:tabs>
              <w:rPr>
                <w:lang w:val="en-GB"/>
              </w:rPr>
            </w:pPr>
            <w:r w:rsidRPr="00B64DDD">
              <w:rPr>
                <w:lang w:val="en-GB"/>
              </w:rPr>
              <w:t>Offsets are applied only to off</w:t>
            </w:r>
            <w:r w:rsidR="00AE45F3">
              <w:rPr>
                <w:lang w:val="en-GB"/>
              </w:rPr>
              <w:t>-</w:t>
            </w:r>
            <w:r w:rsidRPr="00B64DDD">
              <w:rPr>
                <w:lang w:val="en-GB"/>
              </w:rPr>
              <w:t>setting positions</w:t>
            </w:r>
            <w:r w:rsidR="00231C60">
              <w:rPr>
                <w:lang w:val="en-GB"/>
              </w:rPr>
              <w:t>,</w:t>
            </w:r>
            <w:r w:rsidRPr="00B64DDD">
              <w:rPr>
                <w:lang w:val="en-GB"/>
              </w:rPr>
              <w:t xml:space="preserve"> and positions in the same direction are assumed to have unit correlation; and</w:t>
            </w:r>
          </w:p>
          <w:p w:rsidR="00070B27" w:rsidRPr="002F1B6E" w:rsidP="0063424B" w14:paraId="0DCFCDBA" w14:textId="77777777">
            <w:pPr>
              <w:pStyle w:val="BodyText1"/>
              <w:numPr>
                <w:ilvl w:val="0"/>
                <w:numId w:val="15"/>
              </w:numPr>
              <w:tabs>
                <w:tab w:val="center" w:pos="4513"/>
                <w:tab w:val="right" w:pos="9026"/>
              </w:tabs>
              <w:rPr>
                <w:lang w:val="en-GB"/>
              </w:rPr>
            </w:pPr>
            <w:r w:rsidRPr="002F1B6E">
              <w:rPr>
                <w:lang w:val="en-GB"/>
              </w:rPr>
              <w:t>The defaulter’s portfolio is held constant over the chosen holding period</w:t>
            </w:r>
          </w:p>
          <w:p w:rsidR="00B2018B" w:rsidP="00070B27" w14:paraId="4CF8A6AC" w14:textId="34A57418">
            <w:pPr>
              <w:pStyle w:val="BodyText1"/>
              <w:rPr>
                <w:highlight w:val="green"/>
                <w:lang w:val="en-GB"/>
              </w:rPr>
            </w:pPr>
          </w:p>
          <w:p w:rsidR="00F62BF2" w:rsidRPr="00123C30" w:rsidP="00F62BF2" w14:paraId="49E2FC16" w14:textId="1C101BE6">
            <w:pPr>
              <w:spacing w:after="88" w:line="260" w:lineRule="exact"/>
              <w:jc w:val="both"/>
              <w:rPr>
                <w:rFonts w:asciiTheme="minorHAnsi" w:hAnsiTheme="minorHAnsi" w:cstheme="minorHAnsi"/>
                <w:szCs w:val="20"/>
              </w:rPr>
            </w:pPr>
            <w:r w:rsidRPr="00123C30">
              <w:rPr>
                <w:rFonts w:asciiTheme="minorHAnsi" w:hAnsiTheme="minorHAnsi" w:cstheme="minorHAnsi"/>
                <w:szCs w:val="20"/>
              </w:rPr>
              <w:t>LCH has a margin model standard whereby initial margins should not jump significantly (by more than 25%) over the holding period during a</w:t>
            </w:r>
            <w:r w:rsidR="000250DD">
              <w:rPr>
                <w:rFonts w:asciiTheme="minorHAnsi" w:hAnsiTheme="minorHAnsi" w:cstheme="minorHAnsi"/>
                <w:szCs w:val="20"/>
              </w:rPr>
              <w:t xml:space="preserve"> replay of history model test. </w:t>
            </w:r>
            <w:r w:rsidRPr="00123C30">
              <w:rPr>
                <w:rFonts w:asciiTheme="minorHAnsi" w:hAnsiTheme="minorHAnsi" w:cstheme="minorHAnsi"/>
                <w:szCs w:val="20"/>
              </w:rPr>
              <w:t xml:space="preserve">The natural length of time to consider in assessing this standard is a 10 year market history, as this is then compatible with the EMIR standard on procyclicality. Implicitly, this formally recognises that a 10 year period is enough to capture the full economic cycle. The 25% jump over the holding period is suggested by the ESRB standard of 25% for a procyclical buffer. </w:t>
            </w:r>
          </w:p>
          <w:p w:rsidR="00F62BF2" w:rsidP="00F62BF2" w14:paraId="23EDB4E8" w14:textId="77777777">
            <w:pPr>
              <w:pStyle w:val="BodyText1"/>
              <w:rPr>
                <w:lang w:val="en-GB"/>
              </w:rPr>
            </w:pPr>
            <w:r w:rsidRPr="00123C30">
              <w:rPr>
                <w:rFonts w:asciiTheme="minorHAnsi" w:hAnsiTheme="minorHAnsi"/>
                <w:lang w:val="en-GB"/>
              </w:rPr>
              <w:t xml:space="preserve">Procyclical margining changes in other models with a lookback period of less than 10 years are mitigated through features such as the application of </w:t>
            </w:r>
            <w:r w:rsidRPr="00123C30">
              <w:rPr>
                <w:rFonts w:asciiTheme="minorHAnsi" w:hAnsiTheme="minorHAnsi" w:cstheme="minorHAnsi"/>
                <w:lang w:val="en-GB"/>
              </w:rPr>
              <w:t xml:space="preserve">a </w:t>
            </w:r>
            <w:r w:rsidRPr="00123C30">
              <w:rPr>
                <w:rFonts w:asciiTheme="minorHAnsi" w:hAnsiTheme="minorHAnsi"/>
                <w:lang w:val="en-GB"/>
              </w:rPr>
              <w:t>counter-cyclicality buffer, the use of long-term margin floor and/or the</w:t>
            </w:r>
            <w:r w:rsidRPr="00123C30">
              <w:rPr>
                <w:lang w:val="en-GB"/>
              </w:rPr>
              <w:t xml:space="preserve"> inclusion of stressed returns.</w:t>
            </w:r>
          </w:p>
          <w:p w:rsidR="00F62BF2" w:rsidP="00070B27" w14:paraId="2E483BEE" w14:textId="77777777">
            <w:pPr>
              <w:pStyle w:val="BodyText1"/>
              <w:rPr>
                <w:highlight w:val="green"/>
                <w:lang w:val="en-GB"/>
              </w:rPr>
            </w:pPr>
          </w:p>
          <w:p w:rsidR="00070B27" w:rsidRPr="00972BAD" w:rsidP="00070B27" w14:paraId="5CA3A30A" w14:textId="482EF84E">
            <w:pPr>
              <w:pStyle w:val="BodyText1"/>
              <w:rPr>
                <w:lang w:val="en-GB"/>
              </w:rPr>
            </w:pPr>
            <w:r w:rsidRPr="00A91B56">
              <w:rPr>
                <w:lang w:val="en-GB"/>
              </w:rPr>
              <w:t>Empirical models are listed as follows:</w:t>
            </w:r>
          </w:p>
          <w:tbl>
            <w:tblPr>
              <w:tblStyle w:val="TableGrid8"/>
              <w:tblpPr w:leftFromText="180" w:rightFromText="180" w:vertAnchor="text" w:horzAnchor="margin" w:tblpY="27"/>
              <w:tblW w:w="10823" w:type="dxa"/>
              <w:tblLayout w:type="fixed"/>
              <w:tblLook w:val="04A0"/>
            </w:tblPr>
            <w:tblGrid>
              <w:gridCol w:w="1835"/>
              <w:gridCol w:w="2977"/>
              <w:gridCol w:w="2410"/>
              <w:gridCol w:w="2126"/>
              <w:gridCol w:w="1475"/>
            </w:tblGrid>
            <w:tr w14:paraId="3AF6ECFD" w14:textId="77777777" w:rsidTr="00A91B56">
              <w:tblPrEx>
                <w:tblW w:w="10823" w:type="dxa"/>
                <w:tblLayout w:type="fixed"/>
                <w:tblLook w:val="04A0"/>
              </w:tblPrEx>
              <w:tc>
                <w:tcPr>
                  <w:tcW w:w="1835" w:type="dxa"/>
                </w:tcPr>
                <w:p w:rsidR="00070B27" w:rsidRPr="00972BAD" w:rsidP="00A91B56" w14:paraId="0CB29B57" w14:textId="77777777">
                  <w:pPr>
                    <w:pStyle w:val="Table"/>
                    <w:numPr>
                      <w:ilvl w:val="0"/>
                      <w:numId w:val="0"/>
                    </w:numPr>
                    <w:jc w:val="center"/>
                    <w:rPr>
                      <w:sz w:val="16"/>
                      <w:szCs w:val="16"/>
                    </w:rPr>
                  </w:pPr>
                  <w:r w:rsidRPr="00972BAD">
                    <w:rPr>
                      <w:sz w:val="16"/>
                      <w:szCs w:val="16"/>
                    </w:rPr>
                    <w:t>Market</w:t>
                  </w:r>
                </w:p>
              </w:tc>
              <w:tc>
                <w:tcPr>
                  <w:tcW w:w="2977" w:type="dxa"/>
                </w:tcPr>
                <w:p w:rsidR="00070B27" w:rsidRPr="00972BAD" w:rsidP="00A91B56" w14:paraId="3AFE10E1" w14:textId="77777777">
                  <w:pPr>
                    <w:pStyle w:val="Table"/>
                    <w:numPr>
                      <w:ilvl w:val="0"/>
                      <w:numId w:val="0"/>
                    </w:numPr>
                    <w:jc w:val="center"/>
                    <w:rPr>
                      <w:sz w:val="16"/>
                      <w:szCs w:val="16"/>
                    </w:rPr>
                  </w:pPr>
                  <w:r>
                    <w:rPr>
                      <w:sz w:val="16"/>
                      <w:szCs w:val="16"/>
                    </w:rPr>
                    <w:t>Margin method used</w:t>
                  </w:r>
                </w:p>
              </w:tc>
              <w:tc>
                <w:tcPr>
                  <w:tcW w:w="2410" w:type="dxa"/>
                </w:tcPr>
                <w:p w:rsidR="00070B27" w:rsidRPr="00972BAD" w:rsidP="00A91B56" w14:paraId="3FDA4B06" w14:textId="381A8EBB">
                  <w:pPr>
                    <w:pStyle w:val="Table"/>
                    <w:numPr>
                      <w:ilvl w:val="0"/>
                      <w:numId w:val="0"/>
                    </w:numPr>
                    <w:jc w:val="center"/>
                    <w:rPr>
                      <w:sz w:val="16"/>
                      <w:szCs w:val="16"/>
                    </w:rPr>
                  </w:pPr>
                  <w:r>
                    <w:rPr>
                      <w:sz w:val="16"/>
                      <w:szCs w:val="16"/>
                    </w:rPr>
                    <w:t>Look-back period</w:t>
                  </w:r>
                </w:p>
              </w:tc>
              <w:tc>
                <w:tcPr>
                  <w:tcW w:w="3601" w:type="dxa"/>
                  <w:gridSpan w:val="2"/>
                </w:tcPr>
                <w:p w:rsidR="00070B27" w:rsidRPr="00972BAD" w:rsidP="00694679" w14:paraId="347D035E" w14:textId="77777777">
                  <w:pPr>
                    <w:pStyle w:val="Table"/>
                    <w:numPr>
                      <w:ilvl w:val="0"/>
                      <w:numId w:val="0"/>
                    </w:numPr>
                    <w:rPr>
                      <w:sz w:val="16"/>
                      <w:szCs w:val="16"/>
                    </w:rPr>
                  </w:pPr>
                  <w:r>
                    <w:rPr>
                      <w:sz w:val="16"/>
                      <w:szCs w:val="16"/>
                    </w:rPr>
                    <w:t>Holding period</w:t>
                  </w:r>
                </w:p>
              </w:tc>
            </w:tr>
            <w:tr w14:paraId="378888B1" w14:textId="77777777" w:rsidTr="00A91B56">
              <w:tblPrEx>
                <w:tblW w:w="10823" w:type="dxa"/>
                <w:tblLayout w:type="fixed"/>
                <w:tblLook w:val="04A0"/>
              </w:tblPrEx>
              <w:trPr>
                <w:gridAfter w:val="1"/>
                <w:wAfter w:w="1475" w:type="dxa"/>
              </w:trPr>
              <w:tc>
                <w:tcPr>
                  <w:tcW w:w="1835" w:type="dxa"/>
                </w:tcPr>
                <w:p w:rsidR="004E5E04" w:rsidRPr="00694679" w:rsidP="00EA113E" w14:paraId="2DEE7676" w14:textId="35E7EBF7">
                  <w:pPr>
                    <w:pStyle w:val="BodyText1"/>
                    <w:rPr>
                      <w:sz w:val="18"/>
                      <w:szCs w:val="18"/>
                      <w:highlight w:val="green"/>
                      <w:lang w:val="en-GB"/>
                    </w:rPr>
                  </w:pPr>
                  <w:r w:rsidRPr="00D56B34">
                    <w:rPr>
                      <w:sz w:val="18"/>
                      <w:szCs w:val="18"/>
                      <w:lang w:val="en-GB"/>
                    </w:rPr>
                    <w:t>EquityClear</w:t>
                  </w:r>
                  <w:r w:rsidR="00EA113E">
                    <w:rPr>
                      <w:sz w:val="18"/>
                      <w:szCs w:val="18"/>
                      <w:lang w:val="en-GB"/>
                    </w:rPr>
                    <w:t>/</w:t>
                  </w:r>
                  <w:r w:rsidR="00EA113E">
                    <w:rPr>
                      <w:sz w:val="18"/>
                      <w:szCs w:val="18"/>
                      <w:lang w:val="en-GB"/>
                    </w:rPr>
                    <w:t>CommodityClear</w:t>
                  </w:r>
                </w:p>
              </w:tc>
              <w:tc>
                <w:tcPr>
                  <w:tcW w:w="2977" w:type="dxa"/>
                </w:tcPr>
                <w:p w:rsidR="004E5E04" w:rsidRPr="00694679" w:rsidP="0080526D" w14:paraId="30434A76" w14:textId="5FEB9F97">
                  <w:pPr>
                    <w:pStyle w:val="BodyText1"/>
                    <w:rPr>
                      <w:sz w:val="18"/>
                      <w:szCs w:val="18"/>
                      <w:highlight w:val="green"/>
                      <w:lang w:val="en-GB"/>
                    </w:rPr>
                  </w:pPr>
                  <w:r w:rsidRPr="00D56B34">
                    <w:rPr>
                      <w:sz w:val="18"/>
                      <w:szCs w:val="18"/>
                    </w:rPr>
                    <w:t>SPAN</w:t>
                  </w:r>
                  <w:r w:rsidR="0080526D">
                    <w:rPr>
                      <w:vertAlign w:val="superscript"/>
                      <w:lang w:eastAsia="en-GB"/>
                    </w:rPr>
                    <w:t>®</w:t>
                  </w:r>
                  <w:r w:rsidR="0080526D">
                    <w:rPr>
                      <w:lang w:eastAsia="en-GB"/>
                    </w:rPr>
                    <w:t xml:space="preserve"> </w:t>
                  </w:r>
                  <w:r w:rsidRPr="00D56B34">
                    <w:rPr>
                      <w:sz w:val="18"/>
                      <w:szCs w:val="18"/>
                    </w:rPr>
                    <w:t>derivatives for Options and Futures</w:t>
                  </w:r>
                </w:p>
              </w:tc>
              <w:tc>
                <w:tcPr>
                  <w:tcW w:w="2410" w:type="dxa"/>
                </w:tcPr>
                <w:p w:rsidR="004E5E04" w:rsidRPr="00694679" w:rsidP="004E5E04" w14:paraId="208C502F" w14:textId="1DA4407D">
                  <w:pPr>
                    <w:pStyle w:val="BodyText1"/>
                    <w:rPr>
                      <w:sz w:val="18"/>
                      <w:szCs w:val="18"/>
                      <w:highlight w:val="green"/>
                      <w:lang w:val="en-GB"/>
                    </w:rPr>
                  </w:pPr>
                  <w:r w:rsidRPr="00D56B34">
                    <w:rPr>
                      <w:sz w:val="18"/>
                      <w:szCs w:val="18"/>
                      <w:lang w:val="en-GB"/>
                    </w:rPr>
                    <w:t>10 years</w:t>
                  </w:r>
                </w:p>
              </w:tc>
              <w:tc>
                <w:tcPr>
                  <w:tcW w:w="2126" w:type="dxa"/>
                </w:tcPr>
                <w:p w:rsidR="004E5E04" w:rsidRPr="00694679" w:rsidP="004E5E04" w14:paraId="41ECE135" w14:textId="6CA4E3C9">
                  <w:pPr>
                    <w:pStyle w:val="BodyText1"/>
                    <w:rPr>
                      <w:sz w:val="18"/>
                      <w:szCs w:val="18"/>
                      <w:highlight w:val="green"/>
                      <w:lang w:val="en-GB"/>
                    </w:rPr>
                  </w:pPr>
                  <w:r w:rsidRPr="00D56B34">
                    <w:rPr>
                      <w:sz w:val="18"/>
                      <w:szCs w:val="18"/>
                      <w:lang w:val="en-GB"/>
                    </w:rPr>
                    <w:t xml:space="preserve">2 days </w:t>
                  </w:r>
                </w:p>
              </w:tc>
            </w:tr>
            <w:tr w14:paraId="18289741" w14:textId="77777777" w:rsidTr="00A91B56">
              <w:tblPrEx>
                <w:tblW w:w="10823" w:type="dxa"/>
                <w:tblLayout w:type="fixed"/>
                <w:tblLook w:val="04A0"/>
              </w:tblPrEx>
              <w:trPr>
                <w:gridAfter w:val="1"/>
                <w:wAfter w:w="1475" w:type="dxa"/>
              </w:trPr>
              <w:tc>
                <w:tcPr>
                  <w:tcW w:w="1835" w:type="dxa"/>
                </w:tcPr>
                <w:p w:rsidR="004E5E04" w:rsidRPr="00694679" w:rsidP="004E5E04" w14:paraId="762EC3DA" w14:textId="77EEDC66">
                  <w:pPr>
                    <w:pStyle w:val="BodyText1"/>
                    <w:rPr>
                      <w:sz w:val="18"/>
                      <w:szCs w:val="18"/>
                      <w:highlight w:val="green"/>
                      <w:lang w:val="en-GB"/>
                    </w:rPr>
                  </w:pPr>
                  <w:r w:rsidRPr="00D56B34">
                    <w:rPr>
                      <w:sz w:val="18"/>
                      <w:szCs w:val="18"/>
                      <w:lang w:val="en-GB"/>
                    </w:rPr>
                    <w:t>EquityClear</w:t>
                  </w:r>
                </w:p>
              </w:tc>
              <w:tc>
                <w:tcPr>
                  <w:tcW w:w="2977" w:type="dxa"/>
                </w:tcPr>
                <w:p w:rsidR="004E5E04" w:rsidRPr="00694679" w:rsidP="0080526D" w14:paraId="7B1C8A7D" w14:textId="54D24E6C">
                  <w:pPr>
                    <w:pStyle w:val="BodyText1"/>
                    <w:rPr>
                      <w:sz w:val="18"/>
                      <w:szCs w:val="18"/>
                      <w:highlight w:val="green"/>
                      <w:lang w:val="en-GB"/>
                    </w:rPr>
                  </w:pPr>
                  <w:r w:rsidRPr="00D56B34">
                    <w:rPr>
                      <w:sz w:val="18"/>
                      <w:szCs w:val="18"/>
                    </w:rPr>
                    <w:t>SPAN</w:t>
                  </w:r>
                  <w:r w:rsidR="0080526D">
                    <w:rPr>
                      <w:vertAlign w:val="superscript"/>
                      <w:lang w:eastAsia="en-GB"/>
                    </w:rPr>
                    <w:t>®</w:t>
                  </w:r>
                  <w:r w:rsidRPr="00D56B34">
                    <w:rPr>
                      <w:sz w:val="18"/>
                      <w:szCs w:val="18"/>
                    </w:rPr>
                    <w:t xml:space="preserve"> cash</w:t>
                  </w:r>
                </w:p>
              </w:tc>
              <w:tc>
                <w:tcPr>
                  <w:tcW w:w="2410" w:type="dxa"/>
                </w:tcPr>
                <w:p w:rsidR="004E5E04" w:rsidRPr="00694679" w:rsidP="004E5E04" w14:paraId="10F9C6D6" w14:textId="0F442A68">
                  <w:pPr>
                    <w:pStyle w:val="BodyText1"/>
                    <w:rPr>
                      <w:sz w:val="18"/>
                      <w:szCs w:val="18"/>
                      <w:highlight w:val="green"/>
                      <w:lang w:val="en-GB"/>
                    </w:rPr>
                  </w:pPr>
                  <w:r w:rsidRPr="00D56B34">
                    <w:rPr>
                      <w:sz w:val="18"/>
                      <w:szCs w:val="18"/>
                      <w:lang w:val="en-GB"/>
                    </w:rPr>
                    <w:t xml:space="preserve">1 year </w:t>
                  </w:r>
                </w:p>
              </w:tc>
              <w:tc>
                <w:tcPr>
                  <w:tcW w:w="2126" w:type="dxa"/>
                </w:tcPr>
                <w:p w:rsidR="004E5E04" w:rsidRPr="00694679" w:rsidP="004E5E04" w14:paraId="594DC919" w14:textId="4F6655DE">
                  <w:pPr>
                    <w:pStyle w:val="BodyText1"/>
                    <w:rPr>
                      <w:sz w:val="18"/>
                      <w:szCs w:val="18"/>
                      <w:highlight w:val="green"/>
                      <w:lang w:val="en-GB"/>
                    </w:rPr>
                  </w:pPr>
                  <w:r w:rsidRPr="00D56B34">
                    <w:rPr>
                      <w:sz w:val="18"/>
                      <w:szCs w:val="18"/>
                    </w:rPr>
                    <w:t>3 days</w:t>
                  </w:r>
                </w:p>
              </w:tc>
            </w:tr>
            <w:tr w14:paraId="7C4B44FE" w14:textId="77777777" w:rsidTr="00A91B56">
              <w:tblPrEx>
                <w:tblW w:w="10823" w:type="dxa"/>
                <w:tblLayout w:type="fixed"/>
                <w:tblLook w:val="04A0"/>
              </w:tblPrEx>
              <w:trPr>
                <w:gridAfter w:val="1"/>
                <w:wAfter w:w="1475" w:type="dxa"/>
              </w:trPr>
              <w:tc>
                <w:tcPr>
                  <w:tcW w:w="1835" w:type="dxa"/>
                </w:tcPr>
                <w:p w:rsidR="002F1B6E" w:rsidRPr="00694679" w:rsidP="00070B27" w14:paraId="19D88681" w14:textId="104AE0E4">
                  <w:pPr>
                    <w:pStyle w:val="BodyText1"/>
                    <w:rPr>
                      <w:sz w:val="18"/>
                      <w:szCs w:val="18"/>
                      <w:lang w:val="en-GB"/>
                    </w:rPr>
                  </w:pPr>
                  <w:r w:rsidRPr="00694679">
                    <w:rPr>
                      <w:sz w:val="18"/>
                      <w:szCs w:val="18"/>
                      <w:lang w:val="en-GB"/>
                    </w:rPr>
                    <w:t>RepoClear</w:t>
                  </w:r>
                </w:p>
              </w:tc>
              <w:tc>
                <w:tcPr>
                  <w:tcW w:w="2977" w:type="dxa"/>
                </w:tcPr>
                <w:p w:rsidR="002F1B6E" w:rsidRPr="00694679" w:rsidP="00070B27" w14:paraId="22ACCE9E" w14:textId="63DCD5D5">
                  <w:pPr>
                    <w:pStyle w:val="BodyText1"/>
                    <w:rPr>
                      <w:sz w:val="18"/>
                      <w:szCs w:val="18"/>
                      <w:lang w:val="en-GB"/>
                    </w:rPr>
                  </w:pPr>
                  <w:r w:rsidRPr="00694679">
                    <w:rPr>
                      <w:sz w:val="18"/>
                      <w:szCs w:val="18"/>
                    </w:rPr>
                    <w:t>SPAN like</w:t>
                  </w:r>
                </w:p>
              </w:tc>
              <w:tc>
                <w:tcPr>
                  <w:tcW w:w="2410" w:type="dxa"/>
                </w:tcPr>
                <w:p w:rsidR="002F1B6E" w:rsidRPr="00694679" w:rsidP="00070B27" w14:paraId="5A7F4F60" w14:textId="6B906243">
                  <w:pPr>
                    <w:pStyle w:val="BodyText1"/>
                    <w:rPr>
                      <w:sz w:val="18"/>
                      <w:szCs w:val="18"/>
                      <w:lang w:val="en-GB"/>
                    </w:rPr>
                  </w:pPr>
                  <w:r w:rsidRPr="00694679">
                    <w:rPr>
                      <w:sz w:val="18"/>
                      <w:szCs w:val="18"/>
                      <w:lang w:val="en-GB"/>
                    </w:rPr>
                    <w:t xml:space="preserve">10 years </w:t>
                  </w:r>
                </w:p>
              </w:tc>
              <w:tc>
                <w:tcPr>
                  <w:tcW w:w="2126" w:type="dxa"/>
                </w:tcPr>
                <w:p w:rsidR="002F1B6E" w:rsidRPr="00694679" w:rsidP="00070B27" w14:paraId="6114F6C1" w14:textId="68787D4D">
                  <w:pPr>
                    <w:pStyle w:val="BodyText1"/>
                    <w:rPr>
                      <w:sz w:val="18"/>
                      <w:szCs w:val="18"/>
                      <w:lang w:val="en-GB"/>
                    </w:rPr>
                  </w:pPr>
                  <w:r w:rsidRPr="00694679">
                    <w:rPr>
                      <w:sz w:val="18"/>
                      <w:szCs w:val="18"/>
                      <w:lang w:val="en-GB"/>
                    </w:rPr>
                    <w:t>3 days</w:t>
                  </w:r>
                </w:p>
              </w:tc>
            </w:tr>
            <w:tr w14:paraId="67E7A73D" w14:textId="77777777" w:rsidTr="00AC7677">
              <w:tblPrEx>
                <w:tblW w:w="10823" w:type="dxa"/>
                <w:tblLayout w:type="fixed"/>
                <w:tblLook w:val="04A0"/>
              </w:tblPrEx>
              <w:trPr>
                <w:gridAfter w:val="1"/>
                <w:wAfter w:w="1475" w:type="dxa"/>
              </w:trPr>
              <w:tc>
                <w:tcPr>
                  <w:tcW w:w="1835" w:type="dxa"/>
                </w:tcPr>
                <w:p w:rsidR="00EF74CA" w:rsidRPr="006A4224" w:rsidP="00EF74CA" w14:paraId="357177A3" w14:textId="77777777">
                  <w:pPr>
                    <w:pStyle w:val="BodyText1"/>
                    <w:rPr>
                      <w:sz w:val="18"/>
                      <w:szCs w:val="18"/>
                      <w:lang w:val="en-GB"/>
                    </w:rPr>
                  </w:pPr>
                  <w:r w:rsidRPr="006A4224">
                    <w:rPr>
                      <w:sz w:val="18"/>
                      <w:szCs w:val="18"/>
                      <w:lang w:val="en-GB"/>
                    </w:rPr>
                    <w:t>€</w:t>
                  </w:r>
                  <w:r w:rsidRPr="006A4224">
                    <w:rPr>
                      <w:sz w:val="18"/>
                      <w:szCs w:val="18"/>
                      <w:lang w:val="en-GB"/>
                    </w:rPr>
                    <w:t>GCPlus</w:t>
                  </w:r>
                </w:p>
              </w:tc>
              <w:tc>
                <w:tcPr>
                  <w:tcW w:w="2977" w:type="dxa"/>
                </w:tcPr>
                <w:p w:rsidR="00EF74CA" w:rsidRPr="006A4224" w:rsidP="00EF74CA" w14:paraId="5D0770D2" w14:textId="77777777">
                  <w:pPr>
                    <w:pStyle w:val="BodyText1"/>
                    <w:rPr>
                      <w:sz w:val="18"/>
                      <w:szCs w:val="18"/>
                    </w:rPr>
                  </w:pPr>
                  <w:r w:rsidRPr="006A4224">
                    <w:rPr>
                      <w:sz w:val="18"/>
                      <w:szCs w:val="18"/>
                    </w:rPr>
                    <w:t>SPAN like</w:t>
                  </w:r>
                </w:p>
              </w:tc>
              <w:tc>
                <w:tcPr>
                  <w:tcW w:w="2410" w:type="dxa"/>
                </w:tcPr>
                <w:p w:rsidR="00EF74CA" w:rsidRPr="006A4224" w:rsidP="00EF74CA" w14:paraId="01800282" w14:textId="77777777">
                  <w:pPr>
                    <w:pStyle w:val="BodyText1"/>
                    <w:rPr>
                      <w:sz w:val="18"/>
                      <w:szCs w:val="18"/>
                      <w:lang w:val="en-GB"/>
                    </w:rPr>
                  </w:pPr>
                  <w:r w:rsidRPr="006A4224">
                    <w:rPr>
                      <w:sz w:val="18"/>
                      <w:szCs w:val="18"/>
                      <w:lang w:val="en-GB"/>
                    </w:rPr>
                    <w:t>10 years</w:t>
                  </w:r>
                </w:p>
              </w:tc>
              <w:tc>
                <w:tcPr>
                  <w:tcW w:w="2126" w:type="dxa"/>
                </w:tcPr>
                <w:p w:rsidR="00EF74CA" w:rsidRPr="006A4224" w:rsidP="00EF74CA" w14:paraId="26ECDD04" w14:textId="77777777">
                  <w:pPr>
                    <w:pStyle w:val="BodyText1"/>
                    <w:rPr>
                      <w:sz w:val="18"/>
                      <w:szCs w:val="18"/>
                      <w:lang w:val="en-GB"/>
                    </w:rPr>
                  </w:pPr>
                  <w:r w:rsidRPr="006A4224">
                    <w:rPr>
                      <w:sz w:val="18"/>
                      <w:szCs w:val="18"/>
                      <w:lang w:val="en-GB"/>
                    </w:rPr>
                    <w:t>7 days</w:t>
                  </w:r>
                </w:p>
              </w:tc>
            </w:tr>
          </w:tbl>
          <w:p w:rsidR="00070B27" w:rsidRPr="009B68B9" w:rsidP="00070B27" w14:paraId="33DCB3B2" w14:textId="77777777">
            <w:pPr>
              <w:pStyle w:val="BodyText1"/>
              <w:rPr>
                <w:highlight w:val="yellow"/>
                <w:lang w:val="en-GB" w:eastAsia="en-GB"/>
              </w:rPr>
            </w:pPr>
          </w:p>
          <w:p w:rsidR="00A91B56" w:rsidRPr="00481E0C" w:rsidP="00070B27" w14:paraId="4D8B728D" w14:textId="78025598">
            <w:pPr>
              <w:pStyle w:val="BodyText1"/>
              <w:rPr>
                <w:lang w:val="en-GB" w:eastAsia="en-GB"/>
              </w:rPr>
            </w:pPr>
            <w:r w:rsidRPr="00481E0C">
              <w:rPr>
                <w:lang w:val="en-GB" w:eastAsia="en-GB"/>
              </w:rPr>
              <w:t xml:space="preserve">The main margin </w:t>
            </w:r>
            <w:r w:rsidRPr="00481E0C" w:rsidR="00F16D1A">
              <w:rPr>
                <w:lang w:val="en-GB" w:eastAsia="en-GB"/>
              </w:rPr>
              <w:t>rate</w:t>
            </w:r>
            <w:r w:rsidRPr="00481E0C" w:rsidR="00F16D1A">
              <w:rPr>
                <w:b/>
                <w:lang w:val="en-GB" w:eastAsia="en-GB"/>
              </w:rPr>
              <w:t xml:space="preserve"> </w:t>
            </w:r>
            <w:r w:rsidRPr="00481E0C" w:rsidR="00F16D1A">
              <w:rPr>
                <w:lang w:val="en-GB" w:eastAsia="en-GB"/>
              </w:rPr>
              <w:t>for</w:t>
            </w:r>
            <w:r w:rsidRPr="00481E0C" w:rsidR="00D65AA5">
              <w:rPr>
                <w:lang w:val="en-GB" w:eastAsia="en-GB"/>
              </w:rPr>
              <w:t xml:space="preserve"> </w:t>
            </w:r>
            <w:r w:rsidRPr="00481E0C" w:rsidR="00481E0C">
              <w:rPr>
                <w:lang w:val="en-GB" w:eastAsia="en-GB"/>
              </w:rPr>
              <w:t>EquityClear/</w:t>
            </w:r>
            <w:r w:rsidRPr="00481E0C" w:rsidR="00481E0C">
              <w:rPr>
                <w:lang w:val="en-GB" w:eastAsia="en-GB"/>
              </w:rPr>
              <w:t>CommodityClear</w:t>
            </w:r>
            <w:r w:rsidRPr="00481E0C" w:rsidR="00481E0C">
              <w:rPr>
                <w:lang w:val="en-GB" w:eastAsia="en-GB"/>
              </w:rPr>
              <w:t xml:space="preserve"> </w:t>
            </w:r>
            <w:r w:rsidRPr="00481E0C">
              <w:rPr>
                <w:lang w:val="en-GB" w:eastAsia="en-GB"/>
              </w:rPr>
              <w:t xml:space="preserve">is the scanning range, which is the </w:t>
            </w:r>
            <w:r w:rsidRPr="00481E0C" w:rsidR="005A614E">
              <w:rPr>
                <w:lang w:val="en-GB" w:eastAsia="en-GB"/>
              </w:rPr>
              <w:t>highest</w:t>
            </w:r>
            <w:r w:rsidRPr="00481E0C">
              <w:rPr>
                <w:lang w:val="en-GB" w:eastAsia="en-GB"/>
              </w:rPr>
              <w:t xml:space="preserve"> of three standard deviations of historic volatility based on the higher of one-day or two-day relative price movements in the lookback period</w:t>
            </w:r>
            <w:r w:rsidRPr="00481E0C" w:rsidR="00F34F7B">
              <w:rPr>
                <w:lang w:val="en-GB" w:eastAsia="en-GB"/>
              </w:rPr>
              <w:t>.</w:t>
            </w:r>
          </w:p>
          <w:p w:rsidR="00EF74CA" w:rsidP="00F34F7B" w14:paraId="05FE34F9" w14:textId="77777777">
            <w:pPr>
              <w:pStyle w:val="BodyText1"/>
              <w:rPr>
                <w:lang w:val="en-GB" w:eastAsia="en-GB"/>
              </w:rPr>
            </w:pPr>
            <w:r w:rsidRPr="00481E0C">
              <w:rPr>
                <w:lang w:val="en-GB" w:eastAsia="en-GB"/>
              </w:rPr>
              <w:t>For RepoClear and €</w:t>
            </w:r>
            <w:r w:rsidRPr="00481E0C">
              <w:rPr>
                <w:lang w:val="en-GB" w:eastAsia="en-GB"/>
              </w:rPr>
              <w:t>GCPlus</w:t>
            </w:r>
            <w:r w:rsidRPr="00481E0C">
              <w:rPr>
                <w:lang w:val="en-GB" w:eastAsia="en-GB"/>
              </w:rPr>
              <w:t>, margin parameters are defined considering the maximum of the 99.7% percentile of the</w:t>
            </w:r>
            <w:r>
              <w:rPr>
                <w:lang w:val="en-GB" w:eastAsia="en-GB"/>
              </w:rPr>
              <w:t>:</w:t>
            </w:r>
          </w:p>
          <w:p w:rsidR="00EF74CA" w:rsidP="00EF74CA" w14:paraId="58D88761" w14:textId="030838BB">
            <w:pPr>
              <w:pStyle w:val="NumbList1"/>
              <w:numPr>
                <w:ilvl w:val="3"/>
                <w:numId w:val="29"/>
              </w:numPr>
              <w:ind w:left="1014"/>
              <w:rPr>
                <w:lang w:eastAsia="en-GB"/>
              </w:rPr>
            </w:pPr>
            <w:r>
              <w:rPr>
                <w:lang w:eastAsia="en-GB"/>
              </w:rPr>
              <w:t xml:space="preserve">1 </w:t>
            </w:r>
            <w:r w:rsidRPr="00481E0C" w:rsidR="00F34F7B">
              <w:rPr>
                <w:lang w:eastAsia="en-GB"/>
              </w:rPr>
              <w:t>day</w:t>
            </w:r>
          </w:p>
          <w:p w:rsidR="00EF74CA" w:rsidP="00EF74CA" w14:paraId="0BFB2D1A" w14:textId="6D75203E">
            <w:pPr>
              <w:pStyle w:val="NumbList1"/>
              <w:numPr>
                <w:ilvl w:val="3"/>
                <w:numId w:val="29"/>
              </w:numPr>
              <w:ind w:left="1014"/>
              <w:rPr>
                <w:lang w:eastAsia="en-GB"/>
              </w:rPr>
            </w:pPr>
            <w:r w:rsidRPr="00481E0C">
              <w:rPr>
                <w:lang w:eastAsia="en-GB"/>
              </w:rPr>
              <w:t xml:space="preserve"> 2 days</w:t>
            </w:r>
          </w:p>
          <w:p w:rsidR="00F34F7B" w:rsidP="00AE45F3" w14:paraId="4E9E9BA1" w14:textId="4162E136">
            <w:pPr>
              <w:pStyle w:val="NumbList1"/>
              <w:numPr>
                <w:ilvl w:val="3"/>
                <w:numId w:val="29"/>
              </w:numPr>
              <w:ind w:left="1014"/>
              <w:rPr>
                <w:lang w:eastAsia="en-GB"/>
              </w:rPr>
            </w:pPr>
            <w:r>
              <w:rPr>
                <w:lang w:eastAsia="en-GB"/>
              </w:rPr>
              <w:t xml:space="preserve"> 7 days</w:t>
            </w:r>
            <w:r w:rsidRPr="00481E0C" w:rsidR="009836B6">
              <w:rPr>
                <w:lang w:eastAsia="en-GB"/>
              </w:rPr>
              <w:t xml:space="preserve"> </w:t>
            </w:r>
            <w:r w:rsidRPr="00481E0C">
              <w:rPr>
                <w:lang w:eastAsia="en-GB"/>
              </w:rPr>
              <w:t>holding period days historical P</w:t>
            </w:r>
            <w:r w:rsidRPr="00481E0C" w:rsidR="009836B6">
              <w:rPr>
                <w:lang w:eastAsia="en-GB"/>
              </w:rPr>
              <w:t>&amp;</w:t>
            </w:r>
            <w:r w:rsidRPr="00481E0C">
              <w:rPr>
                <w:lang w:eastAsia="en-GB"/>
              </w:rPr>
              <w:t>L over the last 10 years.</w:t>
            </w:r>
            <w:r>
              <w:rPr>
                <w:lang w:eastAsia="en-GB"/>
              </w:rPr>
              <w:t xml:space="preserve"> </w:t>
            </w:r>
          </w:p>
          <w:p w:rsidR="00342344" w:rsidP="00070B27" w14:paraId="4C798A16" w14:textId="3DDBAC26">
            <w:pPr>
              <w:pStyle w:val="BodyText1"/>
              <w:rPr>
                <w:lang w:val="en-GB" w:eastAsia="en-GB"/>
              </w:rPr>
            </w:pPr>
          </w:p>
          <w:p w:rsidR="00070B27" w:rsidRPr="00A91B56" w:rsidP="0063424B" w14:paraId="3512EFA3" w14:textId="589AFFB4">
            <w:pPr>
              <w:pStyle w:val="BodyText1"/>
              <w:numPr>
                <w:ilvl w:val="0"/>
                <w:numId w:val="11"/>
              </w:numPr>
              <w:tabs>
                <w:tab w:val="center" w:pos="4513"/>
                <w:tab w:val="right" w:pos="9026"/>
              </w:tabs>
              <w:rPr>
                <w:lang w:val="en-GB"/>
              </w:rPr>
            </w:pPr>
            <w:r w:rsidRPr="00A91B56">
              <w:rPr>
                <w:lang w:val="en-GB"/>
              </w:rPr>
              <w:t xml:space="preserve">For all models: </w:t>
            </w:r>
          </w:p>
          <w:p w:rsidR="00070B27" w:rsidRPr="00E94D02" w:rsidP="00070B27" w14:paraId="2556FA86" w14:textId="03E2DC19">
            <w:pPr>
              <w:pStyle w:val="BodyText1"/>
              <w:rPr>
                <w:lang w:val="en-GB" w:eastAsia="en-GB"/>
              </w:rPr>
            </w:pPr>
            <w:r w:rsidRPr="00F979A0">
              <w:rPr>
                <w:lang w:val="en-GB" w:eastAsia="en-GB"/>
              </w:rPr>
              <w:t>Margin rates may be adjusted to account for contracts which are affected by external events in the period under review, such as political, seasonal, and economic. All material adjustments to margin rates must be approved by the Executive Risk Committee and will be notified to the Board Risk Committee.</w:t>
            </w:r>
          </w:p>
          <w:p w:rsidR="00070B27" w:rsidRPr="00E94D02" w:rsidP="00070B27" w14:paraId="652278B0" w14:textId="0466E905">
            <w:pPr>
              <w:pStyle w:val="BodyText1"/>
              <w:rPr>
                <w:lang w:val="en-GB" w:eastAsia="en-GB"/>
              </w:rPr>
            </w:pPr>
            <w:r w:rsidRPr="00E94D02">
              <w:rPr>
                <w:lang w:val="en-GB" w:eastAsia="en-GB"/>
              </w:rPr>
              <w:t xml:space="preserve">Key model parameters are determined by calibration to </w:t>
            </w:r>
            <w:r w:rsidRPr="00E94D02">
              <w:rPr>
                <w:lang w:val="en-GB" w:eastAsia="en-GB"/>
              </w:rPr>
              <w:t>backtesting</w:t>
            </w:r>
            <w:r w:rsidRPr="00E94D02">
              <w:rPr>
                <w:lang w:val="en-GB" w:eastAsia="en-GB"/>
              </w:rPr>
              <w:t xml:space="preserve"> performance, margin stability, reactivity and decay metrics, liquidity thresholds, historical volatility and benchmarking.</w:t>
            </w:r>
          </w:p>
          <w:p w:rsidR="00070B27" w:rsidRPr="00E94D02" w:rsidP="00070B27" w14:paraId="767CE52E" w14:textId="77777777">
            <w:pPr>
              <w:pStyle w:val="BodyText1"/>
              <w:rPr>
                <w:lang w:val="en-GB" w:eastAsia="en-GB"/>
              </w:rPr>
            </w:pPr>
            <w:r w:rsidRPr="00E94D02">
              <w:rPr>
                <w:lang w:val="en-GB" w:eastAsia="en-GB"/>
              </w:rPr>
              <w:t>The following factors are considered when determining the appropriate close-out period:</w:t>
            </w:r>
          </w:p>
          <w:p w:rsidR="00070B27" w:rsidRPr="00E94D02" w:rsidP="0063424B" w14:paraId="30710F78" w14:textId="77777777">
            <w:pPr>
              <w:pStyle w:val="BodyText1"/>
              <w:numPr>
                <w:ilvl w:val="0"/>
                <w:numId w:val="6"/>
              </w:numPr>
              <w:rPr>
                <w:lang w:val="en-GB"/>
              </w:rPr>
            </w:pPr>
            <w:r w:rsidRPr="00E94D02">
              <w:rPr>
                <w:lang w:val="en-GB"/>
              </w:rPr>
              <w:t>Duration to formally execute the default notice, inform stakeholders, remove market access and initiate the Default Management Group</w:t>
            </w:r>
          </w:p>
          <w:p w:rsidR="00070B27" w:rsidRPr="00E94D02" w:rsidP="0063424B" w14:paraId="7C6B4EE0" w14:textId="77777777">
            <w:pPr>
              <w:pStyle w:val="BodyText1"/>
              <w:numPr>
                <w:ilvl w:val="0"/>
                <w:numId w:val="6"/>
              </w:numPr>
              <w:rPr>
                <w:lang w:val="en-GB"/>
              </w:rPr>
            </w:pPr>
            <w:r w:rsidRPr="00E94D02">
              <w:rPr>
                <w:lang w:val="en-GB"/>
              </w:rPr>
              <w:t>Duration to agree exit strategy, hedge trades and auction portfolios</w:t>
            </w:r>
          </w:p>
          <w:p w:rsidR="00070B27" w:rsidRPr="00E94D02" w:rsidP="0063424B" w14:paraId="3BBDD0E0" w14:textId="77777777">
            <w:pPr>
              <w:pStyle w:val="BodyText1"/>
              <w:numPr>
                <w:ilvl w:val="0"/>
                <w:numId w:val="6"/>
              </w:numPr>
              <w:rPr>
                <w:lang w:val="en-GB"/>
              </w:rPr>
            </w:pPr>
            <w:r w:rsidRPr="00E94D02">
              <w:rPr>
                <w:lang w:val="en-GB"/>
              </w:rPr>
              <w:t>Duration to execute the exit strategy in a normal market or stressed market; and</w:t>
            </w:r>
          </w:p>
          <w:p w:rsidR="00070B27" w:rsidRPr="00E94D02" w:rsidP="0063424B" w14:paraId="7C02F19F" w14:textId="77777777">
            <w:pPr>
              <w:pStyle w:val="BodyText1"/>
              <w:numPr>
                <w:ilvl w:val="0"/>
                <w:numId w:val="6"/>
              </w:numPr>
              <w:rPr>
                <w:lang w:val="en-GB"/>
              </w:rPr>
            </w:pPr>
            <w:r w:rsidRPr="00E94D02">
              <w:rPr>
                <w:lang w:val="en-GB"/>
              </w:rPr>
              <w:t>Duration to initiate and complete the client porting process</w:t>
            </w:r>
          </w:p>
          <w:p w:rsidR="00070B27" w:rsidRPr="00E94D02" w:rsidP="00070B27" w14:paraId="17FC4F35" w14:textId="4F3FF6F4">
            <w:pPr>
              <w:pStyle w:val="BodyText1"/>
              <w:rPr>
                <w:lang w:val="en-GB" w:eastAsia="en-GB"/>
              </w:rPr>
            </w:pPr>
            <w:r w:rsidRPr="00E94D02">
              <w:rPr>
                <w:lang w:val="en-GB" w:eastAsia="en-GB"/>
              </w:rPr>
              <w:t xml:space="preserve">At least 10 years of data </w:t>
            </w:r>
            <w:r w:rsidR="00D3179F">
              <w:rPr>
                <w:lang w:val="en-GB" w:eastAsia="en-GB"/>
              </w:rPr>
              <w:t>are</w:t>
            </w:r>
            <w:r w:rsidRPr="00E94D02">
              <w:rPr>
                <w:lang w:val="en-GB" w:eastAsia="en-GB"/>
              </w:rPr>
              <w:t xml:space="preserve"> obtained for </w:t>
            </w:r>
            <w:r w:rsidR="000250DD">
              <w:rPr>
                <w:lang w:val="en-GB" w:eastAsia="en-GB"/>
              </w:rPr>
              <w:t xml:space="preserve">the historical sampling period. </w:t>
            </w:r>
            <w:r w:rsidRPr="00E94D02">
              <w:rPr>
                <w:lang w:val="en-GB" w:eastAsia="en-GB"/>
              </w:rPr>
              <w:t xml:space="preserve">This ensures at least one economic cycle is captured. Where 10 years of data </w:t>
            </w:r>
            <w:r w:rsidR="00D3179F">
              <w:rPr>
                <w:lang w:val="en-GB" w:eastAsia="en-GB"/>
              </w:rPr>
              <w:t>are</w:t>
            </w:r>
            <w:r w:rsidRPr="00E94D02">
              <w:rPr>
                <w:lang w:val="en-GB" w:eastAsia="en-GB"/>
              </w:rPr>
              <w:t xml:space="preserve"> not availa</w:t>
            </w:r>
            <w:r w:rsidR="00D3179F">
              <w:rPr>
                <w:lang w:val="en-GB" w:eastAsia="en-GB"/>
              </w:rPr>
              <w:t>ble or are unreliable or create</w:t>
            </w:r>
            <w:r w:rsidRPr="00E94D02">
              <w:rPr>
                <w:lang w:val="en-GB" w:eastAsia="en-GB"/>
              </w:rPr>
              <w:t xml:space="preserve"> excessive data overhead, a shorter sample is used, either five years or one year. The shorter samples are subject to a </w:t>
            </w:r>
            <w:r w:rsidRPr="00E94D02" w:rsidR="0041363E">
              <w:rPr>
                <w:lang w:val="en-GB" w:eastAsia="en-GB"/>
              </w:rPr>
              <w:t xml:space="preserve">25% </w:t>
            </w:r>
            <w:r w:rsidRPr="00E94D02" w:rsidR="00E94D02">
              <w:rPr>
                <w:lang w:val="en-GB" w:eastAsia="en-GB"/>
              </w:rPr>
              <w:t>buffer which</w:t>
            </w:r>
            <w:r w:rsidRPr="00E94D02">
              <w:rPr>
                <w:lang w:val="en-GB" w:eastAsia="en-GB"/>
              </w:rPr>
              <w:t xml:space="preserve"> limits how far margins can </w:t>
            </w:r>
            <w:r w:rsidRPr="00E94D02" w:rsidR="0041363E">
              <w:rPr>
                <w:lang w:val="en-GB" w:eastAsia="en-GB"/>
              </w:rPr>
              <w:t xml:space="preserve">be </w:t>
            </w:r>
            <w:r w:rsidRPr="00E94D02">
              <w:rPr>
                <w:lang w:val="en-GB" w:eastAsia="en-GB"/>
              </w:rPr>
              <w:t>reduce</w:t>
            </w:r>
            <w:r w:rsidRPr="00E94D02" w:rsidR="0041363E">
              <w:rPr>
                <w:lang w:val="en-GB" w:eastAsia="en-GB"/>
              </w:rPr>
              <w:t>d</w:t>
            </w:r>
            <w:r w:rsidRPr="00E94D02">
              <w:rPr>
                <w:lang w:val="en-GB" w:eastAsia="en-GB"/>
              </w:rPr>
              <w:t xml:space="preserve"> </w:t>
            </w:r>
            <w:r w:rsidRPr="00E94D02" w:rsidR="0041363E">
              <w:rPr>
                <w:lang w:val="en-GB" w:eastAsia="en-GB"/>
              </w:rPr>
              <w:t xml:space="preserve">and limits </w:t>
            </w:r>
            <w:r w:rsidR="00D3179F">
              <w:rPr>
                <w:lang w:val="en-GB" w:eastAsia="en-GB"/>
              </w:rPr>
              <w:t>procyclicality.</w:t>
            </w:r>
          </w:p>
          <w:p w:rsidR="0041363E" w:rsidRPr="00E94D02" w:rsidP="00070B27" w14:paraId="45B2CC16" w14:textId="5D83C7BB">
            <w:pPr>
              <w:pStyle w:val="BodyText1"/>
              <w:rPr>
                <w:lang w:val="en-GB" w:eastAsia="en-GB"/>
              </w:rPr>
            </w:pPr>
            <w:r w:rsidRPr="00E94D02">
              <w:rPr>
                <w:lang w:val="en-GB" w:eastAsia="en-GB"/>
              </w:rPr>
              <w:t>The additional margins such as concentration and liquidity margin are threshold based. The thresholds are calibrated using market data such as observed volumes and open interest on public exchanges or using survey derived data fro</w:t>
            </w:r>
            <w:r w:rsidR="00D3179F">
              <w:rPr>
                <w:lang w:val="en-GB" w:eastAsia="en-GB"/>
              </w:rPr>
              <w:t xml:space="preserve">m participants in OTC markets. </w:t>
            </w:r>
            <w:r w:rsidRPr="00E94D02">
              <w:rPr>
                <w:lang w:val="en-GB" w:eastAsia="en-GB"/>
              </w:rPr>
              <w:t xml:space="preserve">Thresholds </w:t>
            </w:r>
            <w:r w:rsidR="009C4214">
              <w:rPr>
                <w:lang w:val="en-GB" w:eastAsia="en-GB"/>
              </w:rPr>
              <w:t xml:space="preserve">are </w:t>
            </w:r>
            <w:r w:rsidRPr="00E94D02">
              <w:rPr>
                <w:lang w:val="en-GB" w:eastAsia="en-GB"/>
              </w:rPr>
              <w:t>derived from surveys are benchmarked to internal cleared trading data</w:t>
            </w:r>
            <w:r w:rsidR="009C4214">
              <w:rPr>
                <w:lang w:val="en-GB" w:eastAsia="en-GB"/>
              </w:rPr>
              <w:t>.</w:t>
            </w:r>
            <w:r w:rsidRPr="00E94D02">
              <w:rPr>
                <w:lang w:val="en-GB" w:eastAsia="en-GB"/>
              </w:rPr>
              <w:t xml:space="preserve"> </w:t>
            </w:r>
          </w:p>
          <w:p w:rsidR="00070B27" w:rsidRPr="00E94D02" w:rsidP="00070B27" w14:paraId="12B1C177" w14:textId="3F01DE1D">
            <w:pPr>
              <w:pStyle w:val="BodyText1"/>
              <w:rPr>
                <w:lang w:val="en-GB" w:eastAsia="en-GB"/>
              </w:rPr>
            </w:pPr>
            <w:r w:rsidRPr="00E94D02">
              <w:rPr>
                <w:lang w:val="en-GB" w:eastAsia="en-GB"/>
              </w:rPr>
              <w:t>Two types of wrong-way risk have been identified. Firstly, specific wrong-way risk arises where a member has exposure in collateral provided in the form of its own securities or affiliates’ securities.</w:t>
            </w:r>
            <w:r w:rsidRPr="00E94D02">
              <w:t xml:space="preserve"> </w:t>
            </w:r>
            <w:r w:rsidRPr="00E94D02">
              <w:rPr>
                <w:lang w:val="en-GB" w:eastAsia="en-GB"/>
              </w:rPr>
              <w:t xml:space="preserve">This type of wrong way or </w:t>
            </w:r>
            <w:r w:rsidRPr="00E94D02" w:rsidR="00B2018B">
              <w:rPr>
                <w:lang w:val="en-GB" w:eastAsia="en-GB"/>
              </w:rPr>
              <w:t>self-referencing</w:t>
            </w:r>
            <w:r w:rsidRPr="00E94D02">
              <w:rPr>
                <w:lang w:val="en-GB" w:eastAsia="en-GB"/>
              </w:rPr>
              <w:t xml:space="preserve"> risk is not permitted, i.e. members cannot post collateral in their own name, in the case where it does arise in the clearing exposures such as a member trading in its own name then the margin requirement is a flat 100% of the specific wrong way exposure. Secondly, general wrong-way risk arises when a member’s portfolio is highly correlated to the country of domicile or the member’s creditworthiness, or that the assets and liabilities in the member’s portfolio are highly correlated. </w:t>
            </w:r>
          </w:p>
          <w:p w:rsidR="0041363E" w:rsidRPr="00E94D02" w:rsidP="00E94D02" w14:paraId="37C230A7" w14:textId="0DFE8D50">
            <w:pPr>
              <w:pStyle w:val="Default"/>
              <w:jc w:val="both"/>
            </w:pPr>
            <w:r w:rsidRPr="00E94D02">
              <w:rPr>
                <w:sz w:val="20"/>
                <w:szCs w:val="20"/>
              </w:rPr>
              <w:t xml:space="preserve">The consequence is that in certain scenarios, the member’s exposure can be magnified due to these linked risks. Where wrong-way risk arises, additional margin is called to mitigate the adverse correlation. </w:t>
            </w:r>
          </w:p>
          <w:p w:rsidR="0041363E" w:rsidRPr="00E94D02" w:rsidP="00070B27" w14:paraId="6674174D" w14:textId="4CCDEDDC">
            <w:pPr>
              <w:pStyle w:val="BodyText1"/>
            </w:pPr>
            <w:r w:rsidRPr="00E94D02">
              <w:rPr>
                <w:lang w:val="en-GB" w:eastAsia="en-GB"/>
              </w:rPr>
              <w:t xml:space="preserve">LCH SA’s Default Management Process does not seek to maintain open positions in a default beyond the holding period. </w:t>
            </w:r>
            <w:r w:rsidRPr="00E94D02" w:rsidR="00E94D02">
              <w:rPr>
                <w:lang w:val="en-GB" w:eastAsia="en-GB"/>
              </w:rPr>
              <w:t>Therefore,</w:t>
            </w:r>
            <w:r w:rsidRPr="00E94D02">
              <w:rPr>
                <w:lang w:val="en-GB" w:eastAsia="en-GB"/>
              </w:rPr>
              <w:t xml:space="preserve"> adverse price affects are assumed when closing out large or</w:t>
            </w:r>
            <w:r w:rsidR="00D3179F">
              <w:rPr>
                <w:lang w:val="en-GB" w:eastAsia="en-GB"/>
              </w:rPr>
              <w:t xml:space="preserve"> illiquid positions. </w:t>
            </w:r>
            <w:r w:rsidRPr="00E94D02">
              <w:t>All fire</w:t>
            </w:r>
            <w:r w:rsidR="00D3179F">
              <w:t xml:space="preserve"> </w:t>
            </w:r>
            <w:r w:rsidRPr="00E94D02">
              <w:t>drill exercises have resulted in significant excess of margin. LCH</w:t>
            </w:r>
            <w:r w:rsidR="007D494E">
              <w:t xml:space="preserve"> SA</w:t>
            </w:r>
            <w:r w:rsidRPr="00E94D02">
              <w:t xml:space="preserve"> is therefore comfortable that even a significant risk position could be closed out within margin lev</w:t>
            </w:r>
            <w:r w:rsidRPr="00B64DDD">
              <w:t>els inside the assumed close out period.</w:t>
            </w:r>
          </w:p>
        </w:tc>
      </w:tr>
      <w:tr w14:paraId="09F48083" w14:textId="77777777" w:rsidTr="00070B27">
        <w:tblPrEx>
          <w:tblW w:w="0" w:type="auto"/>
          <w:tblLayout w:type="fixed"/>
          <w:tblLook w:val="04A0"/>
        </w:tblPrEx>
        <w:tc>
          <w:tcPr>
            <w:tcW w:w="9381" w:type="dxa"/>
            <w:gridSpan w:val="2"/>
          </w:tcPr>
          <w:p w:rsidR="00070B27" w:rsidRPr="00972BAD" w:rsidP="00070B27" w14:paraId="652AD192" w14:textId="518B3DF8">
            <w:pPr>
              <w:pStyle w:val="BodyText1"/>
              <w:rPr>
                <w:rFonts w:cs="Arial"/>
                <w:b/>
                <w:i/>
                <w:color w:val="0070C0"/>
                <w:lang w:val="en-GB"/>
              </w:rPr>
            </w:pPr>
            <w:r w:rsidRPr="00972BAD">
              <w:rPr>
                <w:rFonts w:cs="Arial"/>
                <w:b/>
                <w:i/>
                <w:color w:val="0070C0"/>
                <w:lang w:val="en-GB"/>
              </w:rPr>
              <w:t xml:space="preserve">Key Consideration 4; A CCP should mark participant positions to market and collect variation margin at least daily to limit the </w:t>
            </w:r>
            <w:r w:rsidR="00D3179F">
              <w:rPr>
                <w:rFonts w:cs="Arial"/>
                <w:b/>
                <w:i/>
                <w:color w:val="0070C0"/>
                <w:lang w:val="en-GB"/>
              </w:rPr>
              <w:t xml:space="preserve">build-up of current exposures. </w:t>
            </w:r>
            <w:r w:rsidRPr="00972BAD">
              <w:rPr>
                <w:rFonts w:cs="Arial"/>
                <w:b/>
                <w:i/>
                <w:color w:val="0070C0"/>
                <w:lang w:val="en-GB"/>
              </w:rPr>
              <w:t>A C</w:t>
            </w:r>
            <w:r>
              <w:rPr>
                <w:rFonts w:cs="Arial"/>
                <w:b/>
                <w:i/>
                <w:color w:val="0070C0"/>
                <w:lang w:val="en-GB"/>
              </w:rPr>
              <w:t xml:space="preserve">CP should have the authority and operational capacity to make intraday margin calls and payments, both scheduled and unscheduled, to participants. </w:t>
            </w:r>
          </w:p>
          <w:p w:rsidR="00070B27" w:rsidRPr="00730AEC" w:rsidP="00070B27" w14:paraId="2C98F79B" w14:textId="15CFC3AE">
            <w:pPr>
              <w:pStyle w:val="BodyText1"/>
              <w:rPr>
                <w:lang w:val="en-GB" w:eastAsia="en-GB"/>
              </w:rPr>
            </w:pPr>
            <w:r w:rsidRPr="00ED64C5">
              <w:rPr>
                <w:lang w:val="en-GB" w:eastAsia="en-GB"/>
              </w:rPr>
              <w:t>LCH</w:t>
            </w:r>
            <w:r w:rsidR="00B2018B">
              <w:rPr>
                <w:lang w:val="en-GB" w:eastAsia="en-GB"/>
              </w:rPr>
              <w:t xml:space="preserve"> SA</w:t>
            </w:r>
            <w:r w:rsidRPr="00ED64C5">
              <w:rPr>
                <w:lang w:val="en-GB" w:eastAsia="en-GB"/>
              </w:rPr>
              <w:t xml:space="preserve"> marks </w:t>
            </w:r>
            <w:r w:rsidR="007D494E">
              <w:rPr>
                <w:lang w:val="en-GB" w:eastAsia="en-GB"/>
              </w:rPr>
              <w:t xml:space="preserve">to market </w:t>
            </w:r>
            <w:r w:rsidRPr="00ED64C5">
              <w:rPr>
                <w:lang w:val="en-GB" w:eastAsia="en-GB"/>
              </w:rPr>
              <w:t xml:space="preserve">clearing </w:t>
            </w:r>
            <w:r w:rsidRPr="00ED64C5" w:rsidR="00140E0A">
              <w:rPr>
                <w:lang w:val="en-GB" w:eastAsia="en-GB"/>
              </w:rPr>
              <w:t>members</w:t>
            </w:r>
            <w:r w:rsidR="00140E0A">
              <w:rPr>
                <w:lang w:val="en-GB" w:eastAsia="en-GB"/>
              </w:rPr>
              <w:t xml:space="preserve"> </w:t>
            </w:r>
            <w:r w:rsidRPr="006B31C0" w:rsidR="006B31C0">
              <w:rPr>
                <w:lang w:val="en-GB" w:eastAsia="en-GB"/>
              </w:rPr>
              <w:t>throughout several mechanisms depending on the underlying assets.</w:t>
            </w:r>
            <w:r w:rsidR="006B31C0">
              <w:rPr>
                <w:lang w:val="en-GB" w:eastAsia="en-GB"/>
              </w:rPr>
              <w:t xml:space="preserve"> </w:t>
            </w:r>
            <w:r w:rsidRPr="006B31C0" w:rsidR="006B31C0">
              <w:rPr>
                <w:lang w:val="en-GB" w:eastAsia="en-GB"/>
              </w:rPr>
              <w:t>For CDS or listed futures, pass through variation margins are considered.</w:t>
            </w:r>
            <w:r w:rsidR="006B31C0">
              <w:rPr>
                <w:lang w:val="en-GB" w:eastAsia="en-GB"/>
              </w:rPr>
              <w:t xml:space="preserve"> </w:t>
            </w:r>
            <w:r w:rsidRPr="006B31C0" w:rsidR="006B31C0">
              <w:rPr>
                <w:lang w:val="en-GB" w:eastAsia="en-GB"/>
              </w:rPr>
              <w:t xml:space="preserve">For Repos, cash equities and options, collateralized mark to market, like contingent variation margins are calculated and included into the Initial Margin </w:t>
            </w:r>
            <w:r w:rsidRPr="006B31C0" w:rsidR="00140E0A">
              <w:rPr>
                <w:lang w:val="en-GB" w:eastAsia="en-GB"/>
              </w:rPr>
              <w:t>amount.</w:t>
            </w:r>
          </w:p>
          <w:p w:rsidR="00070B27" w:rsidRPr="009B68B9" w:rsidP="00D65AA5" w14:paraId="035FB6CD" w14:textId="790712B6">
            <w:pPr>
              <w:pStyle w:val="BodyText1"/>
              <w:rPr>
                <w:highlight w:val="yellow"/>
                <w:lang w:val="en-GB"/>
              </w:rPr>
            </w:pPr>
            <w:r w:rsidRPr="00ED64C5">
              <w:rPr>
                <w:lang w:val="en-GB" w:eastAsia="en-GB"/>
              </w:rPr>
              <w:t>LCH</w:t>
            </w:r>
            <w:r w:rsidR="0035295B">
              <w:rPr>
                <w:lang w:val="en-GB" w:eastAsia="en-GB"/>
              </w:rPr>
              <w:t xml:space="preserve"> SA</w:t>
            </w:r>
            <w:r w:rsidRPr="00ED64C5">
              <w:rPr>
                <w:lang w:val="en-GB" w:eastAsia="en-GB"/>
              </w:rPr>
              <w:t xml:space="preserve"> has the authority and operational capability to make intraday margin calls for each clearing service. All intra-day margin </w:t>
            </w:r>
            <w:r w:rsidR="00D65AA5">
              <w:rPr>
                <w:lang w:val="en-GB" w:eastAsia="en-GB"/>
              </w:rPr>
              <w:t xml:space="preserve">monitoring </w:t>
            </w:r>
            <w:r w:rsidRPr="00ED64C5">
              <w:rPr>
                <w:lang w:val="en-GB" w:eastAsia="en-GB"/>
              </w:rPr>
              <w:t>account for adverse changes in both variation margin and initial margin. Margin calculations are based on intraday positions and valuations.</w:t>
            </w:r>
            <w:r>
              <w:rPr>
                <w:lang w:val="en-GB" w:eastAsia="en-GB"/>
              </w:rPr>
              <w:t xml:space="preserve"> </w:t>
            </w:r>
          </w:p>
        </w:tc>
      </w:tr>
      <w:tr w14:paraId="55B3317D" w14:textId="77777777" w:rsidTr="00070B27">
        <w:tblPrEx>
          <w:tblW w:w="0" w:type="auto"/>
          <w:tblLayout w:type="fixed"/>
          <w:tblLook w:val="04A0"/>
        </w:tblPrEx>
        <w:tc>
          <w:tcPr>
            <w:tcW w:w="9381" w:type="dxa"/>
            <w:gridSpan w:val="2"/>
          </w:tcPr>
          <w:p w:rsidR="00070B27" w:rsidRPr="00972BAD" w:rsidP="00070B27" w14:paraId="03F2D140" w14:textId="6617C8B2">
            <w:pPr>
              <w:pStyle w:val="BodyText1"/>
              <w:rPr>
                <w:rFonts w:cs="Arial"/>
                <w:b/>
                <w:i/>
                <w:color w:val="0070C0"/>
                <w:lang w:val="en-GB"/>
              </w:rPr>
            </w:pPr>
            <w:r w:rsidRPr="00972BAD">
              <w:rPr>
                <w:rFonts w:cs="Arial"/>
                <w:b/>
                <w:i/>
                <w:color w:val="0070C0"/>
                <w:lang w:val="en-GB"/>
              </w:rPr>
              <w:t>Key Consideration 5: In calculating margin requirements, a CCP may allow offsets or reductions in required mar</w:t>
            </w:r>
            <w:r>
              <w:rPr>
                <w:rFonts w:cs="Arial"/>
                <w:b/>
                <w:i/>
                <w:color w:val="0070C0"/>
                <w:lang w:val="en-GB"/>
              </w:rPr>
              <w:t xml:space="preserve">gin across products that it clears or between products that it and another CCP clear, if the risk of one product is significantly and reliably correlated with </w:t>
            </w:r>
            <w:r w:rsidR="00D3179F">
              <w:rPr>
                <w:rFonts w:cs="Arial"/>
                <w:b/>
                <w:i/>
                <w:color w:val="0070C0"/>
                <w:lang w:val="en-GB"/>
              </w:rPr>
              <w:t xml:space="preserve">the risk of the other product. </w:t>
            </w:r>
            <w:r>
              <w:rPr>
                <w:rFonts w:cs="Arial"/>
                <w:b/>
                <w:i/>
                <w:color w:val="0070C0"/>
                <w:lang w:val="en-GB"/>
              </w:rPr>
              <w:t>Where two or more CCPs are authorised to offer cross-margining, they must have appropriate safeguards and harmonised overall risk-management systems.</w:t>
            </w:r>
          </w:p>
          <w:p w:rsidR="00070B27" w:rsidP="00070B27" w14:paraId="15522572" w14:textId="6B7CC0C9">
            <w:pPr>
              <w:pStyle w:val="BodyText1"/>
            </w:pPr>
            <w:r w:rsidRPr="00123C30">
              <w:rPr>
                <w:spacing w:val="-1"/>
                <w:lang w:val="en-GB" w:eastAsia="en-GB"/>
              </w:rPr>
              <w:t>LCH</w:t>
            </w:r>
            <w:r w:rsidRPr="00123C30" w:rsidR="0035295B">
              <w:rPr>
                <w:spacing w:val="-1"/>
                <w:lang w:val="en-GB" w:eastAsia="en-GB"/>
              </w:rPr>
              <w:t xml:space="preserve"> SA</w:t>
            </w:r>
            <w:r w:rsidRPr="00123C30" w:rsidR="00F62BF2">
              <w:t xml:space="preserve"> does not permit offsets between itself and other CCPs or between the default funds within LCH. The purpose of this restriction is to avoid any potential contagion risk between different default funds or CCPs. LCH SA does permit offsets within certain classes of products within a common default fund.</w:t>
            </w:r>
          </w:p>
          <w:p w:rsidR="00AD6C88" w:rsidRPr="00E94D02" w:rsidP="00AD6C88" w14:paraId="0F8E691F" w14:textId="161B10C8">
            <w:pPr>
              <w:rPr>
                <w:rFonts w:eastAsia="Times New Roman" w:asciiTheme="minorHAnsi" w:hAnsiTheme="minorHAnsi" w:cstheme="minorHAnsi"/>
                <w:snapToGrid w:val="0"/>
                <w:spacing w:val="-1"/>
                <w:szCs w:val="20"/>
                <w:lang w:eastAsia="en-GB"/>
              </w:rPr>
            </w:pPr>
            <w:r w:rsidRPr="00E94D02">
              <w:rPr>
                <w:rFonts w:eastAsia="Times New Roman"/>
                <w:snapToGrid w:val="0"/>
                <w:spacing w:val="-1"/>
                <w:szCs w:val="20"/>
                <w:lang w:eastAsia="en-GB"/>
              </w:rPr>
              <w:t>In order to permit offsets or reductions in required margins, LCH</w:t>
            </w:r>
            <w:r w:rsidR="006B31C0">
              <w:rPr>
                <w:rFonts w:eastAsia="Times New Roman"/>
                <w:snapToGrid w:val="0"/>
                <w:spacing w:val="-1"/>
                <w:szCs w:val="20"/>
                <w:lang w:eastAsia="en-GB"/>
              </w:rPr>
              <w:t xml:space="preserve"> SA</w:t>
            </w:r>
            <w:r w:rsidRPr="00E94D02">
              <w:rPr>
                <w:rFonts w:eastAsia="Times New Roman"/>
                <w:snapToGrid w:val="0"/>
                <w:spacing w:val="-1"/>
                <w:szCs w:val="20"/>
                <w:lang w:eastAsia="en-GB"/>
              </w:rPr>
              <w:t xml:space="preserve"> must be satisfied that the following </w:t>
            </w:r>
            <w:r w:rsidRPr="00E94D02">
              <w:rPr>
                <w:rFonts w:eastAsia="Times New Roman" w:asciiTheme="minorHAnsi" w:hAnsiTheme="minorHAnsi" w:cstheme="minorHAnsi"/>
                <w:snapToGrid w:val="0"/>
                <w:spacing w:val="-1"/>
                <w:szCs w:val="20"/>
                <w:lang w:eastAsia="en-GB"/>
              </w:rPr>
              <w:t>conditions are met:</w:t>
            </w:r>
          </w:p>
          <w:p w:rsidR="00AD6C88" w:rsidRPr="007D494E" w:rsidP="0063424B" w14:paraId="65639470" w14:textId="77777777">
            <w:pPr>
              <w:pStyle w:val="BodyText1"/>
              <w:numPr>
                <w:ilvl w:val="0"/>
                <w:numId w:val="14"/>
              </w:numPr>
              <w:rPr>
                <w:spacing w:val="-1"/>
                <w:lang w:val="en-GB" w:eastAsia="en-GB"/>
              </w:rPr>
            </w:pPr>
            <w:r w:rsidRPr="007D494E">
              <w:rPr>
                <w:spacing w:val="-1"/>
                <w:lang w:val="en-GB" w:eastAsia="en-GB"/>
              </w:rPr>
              <w:t xml:space="preserve">The price risk of one financial instrument or a set of financial instruments subject to an explicit discrete offset is significantly and reliably correlated, or based on equivalent statistical parameter(s) of dependence, with the price risk of other financial instruments. When the financial instruments are subject to implicit combined offsets the price risk is sufficiently reliable to the extent that it does not create statistically significant model error. </w:t>
            </w:r>
          </w:p>
          <w:p w:rsidR="00AD6C88" w:rsidRPr="007D494E" w:rsidP="0063424B" w14:paraId="38428626" w14:textId="77777777">
            <w:pPr>
              <w:pStyle w:val="BodyText1"/>
              <w:numPr>
                <w:ilvl w:val="0"/>
                <w:numId w:val="14"/>
              </w:numPr>
              <w:rPr>
                <w:spacing w:val="-1"/>
                <w:lang w:val="en-GB" w:eastAsia="en-GB"/>
              </w:rPr>
            </w:pPr>
            <w:r w:rsidRPr="007D494E">
              <w:rPr>
                <w:spacing w:val="-1"/>
                <w:lang w:val="en-GB" w:eastAsia="en-GB"/>
              </w:rPr>
              <w:t xml:space="preserve">The economic offset cannot be based purely on a (potentially spurious) mathematical correlation, but the rationale must be supported on risk and economic grounds such as commonality of </w:t>
            </w:r>
            <w:r w:rsidRPr="007D494E">
              <w:rPr>
                <w:spacing w:val="-1"/>
                <w:lang w:val="en-GB" w:eastAsia="en-GB"/>
              </w:rPr>
              <w:t xml:space="preserve">underlying risk drivers for the products in question, or the existence of a traded product linking the products for which the offset is sought. </w:t>
            </w:r>
          </w:p>
          <w:p w:rsidR="00AD6C88" w:rsidRPr="007D494E" w:rsidP="0063424B" w14:paraId="6B212423" w14:textId="77777777">
            <w:pPr>
              <w:pStyle w:val="BodyText1"/>
              <w:numPr>
                <w:ilvl w:val="0"/>
                <w:numId w:val="14"/>
              </w:numPr>
              <w:rPr>
                <w:spacing w:val="-1"/>
                <w:lang w:val="en-GB" w:eastAsia="en-GB"/>
              </w:rPr>
            </w:pPr>
            <w:r w:rsidRPr="007D494E">
              <w:rPr>
                <w:spacing w:val="-1"/>
                <w:lang w:val="en-GB" w:eastAsia="en-GB"/>
              </w:rPr>
              <w:t xml:space="preserve">The economic offset must be demonstrably resilient during stressed market conditions and must be subject to a stress test regime. </w:t>
            </w:r>
          </w:p>
          <w:p w:rsidR="00AD6C88" w:rsidRPr="007D494E" w:rsidP="0063424B" w14:paraId="717445BA" w14:textId="77777777">
            <w:pPr>
              <w:pStyle w:val="BodyText1"/>
              <w:numPr>
                <w:ilvl w:val="0"/>
                <w:numId w:val="14"/>
              </w:numPr>
              <w:rPr>
                <w:spacing w:val="-1"/>
                <w:lang w:val="en-GB" w:eastAsia="en-GB"/>
              </w:rPr>
            </w:pPr>
            <w:r w:rsidRPr="007D494E">
              <w:rPr>
                <w:spacing w:val="-1"/>
                <w:lang w:val="en-GB" w:eastAsia="en-GB"/>
              </w:rPr>
              <w:t xml:space="preserve">Where multiple instruments are involved, the margin reduction can be no more than 80% of the sum of the margins for each instrument calculated on an individual basis. </w:t>
            </w:r>
          </w:p>
          <w:p w:rsidR="00AD6C88" w:rsidP="0063424B" w14:paraId="14A3E9E2" w14:textId="230E4099">
            <w:pPr>
              <w:pStyle w:val="BodyText1"/>
              <w:numPr>
                <w:ilvl w:val="0"/>
                <w:numId w:val="14"/>
              </w:numPr>
              <w:rPr>
                <w:spacing w:val="-1"/>
                <w:lang w:val="en-GB" w:eastAsia="en-GB"/>
              </w:rPr>
            </w:pPr>
            <w:r w:rsidRPr="007D494E">
              <w:rPr>
                <w:spacing w:val="-1"/>
                <w:lang w:val="en-GB" w:eastAsia="en-GB"/>
              </w:rPr>
              <w:t xml:space="preserve">Financial instruments margined jointly with offsets must be default managed jointly. </w:t>
            </w:r>
          </w:p>
          <w:p w:rsidR="007D494E" w:rsidRPr="007D494E" w:rsidP="007D494E" w14:paraId="74D0E626" w14:textId="77777777">
            <w:pPr>
              <w:pStyle w:val="BodyText1"/>
              <w:rPr>
                <w:spacing w:val="-1"/>
                <w:lang w:val="en-GB" w:eastAsia="en-GB"/>
              </w:rPr>
            </w:pPr>
          </w:p>
          <w:p w:rsidR="009C5F0F" w:rsidP="00E94D02" w14:paraId="70B15153" w14:textId="77777777">
            <w:pPr>
              <w:pStyle w:val="BodyText1"/>
              <w:rPr>
                <w:spacing w:val="-1"/>
                <w:lang w:val="en-GB" w:eastAsia="en-GB"/>
              </w:rPr>
            </w:pPr>
            <w:r w:rsidRPr="00E94D02">
              <w:rPr>
                <w:spacing w:val="-1"/>
                <w:lang w:val="en-GB" w:eastAsia="en-GB"/>
              </w:rPr>
              <w:t xml:space="preserve">Offsets </w:t>
            </w:r>
            <w:r w:rsidR="00D3179F">
              <w:rPr>
                <w:spacing w:val="-1"/>
                <w:lang w:val="en-GB" w:eastAsia="en-GB"/>
              </w:rPr>
              <w:t xml:space="preserve">parameters for Fixed Income </w:t>
            </w:r>
            <w:r w:rsidRPr="00E94D02">
              <w:rPr>
                <w:spacing w:val="-1"/>
                <w:lang w:val="en-GB" w:eastAsia="en-GB"/>
              </w:rPr>
              <w:t>are implemented directly by spread margins or inter-commodity spread credits between two contracts or indirectly by portfolio margin methods.</w:t>
            </w:r>
            <w:r w:rsidRPr="00E94D02" w:rsidR="00AD6C88">
              <w:rPr>
                <w:spacing w:val="-1"/>
                <w:lang w:val="en-GB" w:eastAsia="en-GB"/>
              </w:rPr>
              <w:t xml:space="preserve"> The maximum offset is capped at 80 per cent.</w:t>
            </w:r>
          </w:p>
          <w:p w:rsidR="00F62BF2" w:rsidRPr="00E94D02" w:rsidP="00E94D02" w14:paraId="61B0C645" w14:textId="70988E60">
            <w:pPr>
              <w:pStyle w:val="BodyText1"/>
              <w:rPr>
                <w:lang w:val="en-GB" w:eastAsia="en-GB"/>
              </w:rPr>
            </w:pPr>
            <w:r w:rsidRPr="00123C30">
              <w:t xml:space="preserve">The robustness of LCH SA’s portfolio margin methodologies is measured daily through margin erosion and </w:t>
            </w:r>
            <w:r w:rsidRPr="00123C30">
              <w:t>backtesting</w:t>
            </w:r>
            <w:r w:rsidRPr="00123C30">
              <w:t xml:space="preserve"> analysis. Model performance is assessed at member portfolio level, risk factor level and stylised portfolio level. The stylised (hypothetical) portfolios check margin performance for positions that contain a high degree of price dependency such as stylised calendar spreads and relative value positions. Regular sensitivity testing evaluates changes in recent correlations.</w:t>
            </w:r>
          </w:p>
        </w:tc>
      </w:tr>
      <w:tr w14:paraId="4E75193A" w14:textId="77777777" w:rsidTr="00070B27">
        <w:tblPrEx>
          <w:tblW w:w="0" w:type="auto"/>
          <w:tblLayout w:type="fixed"/>
          <w:tblLook w:val="04A0"/>
        </w:tblPrEx>
        <w:tc>
          <w:tcPr>
            <w:tcW w:w="9381" w:type="dxa"/>
            <w:gridSpan w:val="2"/>
          </w:tcPr>
          <w:p w:rsidR="00070B27" w:rsidRPr="00972BAD" w:rsidP="00070B27" w14:paraId="567E5BE1" w14:textId="3519C586">
            <w:pPr>
              <w:pStyle w:val="BodyText1"/>
              <w:rPr>
                <w:rFonts w:cs="Arial"/>
                <w:b/>
                <w:i/>
                <w:color w:val="0070C0"/>
                <w:lang w:val="en-GB"/>
              </w:rPr>
            </w:pPr>
            <w:r w:rsidRPr="00972BAD">
              <w:rPr>
                <w:rFonts w:cs="Arial"/>
                <w:b/>
                <w:i/>
                <w:color w:val="0070C0"/>
                <w:lang w:val="en-GB"/>
              </w:rPr>
              <w:t xml:space="preserve">Key Consideration 6: </w:t>
            </w:r>
            <w:r w:rsidRPr="00A05C3C">
              <w:rPr>
                <w:rFonts w:cs="Arial"/>
                <w:b/>
                <w:i/>
                <w:color w:val="0070C0"/>
                <w:lang w:val="en-GB"/>
              </w:rPr>
              <w:t xml:space="preserve">A CCP should analyse and monitor its model performance and overall margin coverage by conducting rigorous daily </w:t>
            </w:r>
            <w:r w:rsidRPr="00A05C3C">
              <w:rPr>
                <w:rFonts w:cs="Arial"/>
                <w:b/>
                <w:i/>
                <w:color w:val="0070C0"/>
                <w:lang w:val="en-GB"/>
              </w:rPr>
              <w:t>backtesting</w:t>
            </w:r>
            <w:r w:rsidRPr="00A05C3C">
              <w:rPr>
                <w:rFonts w:cs="Arial"/>
                <w:b/>
                <w:i/>
                <w:color w:val="0070C0"/>
                <w:lang w:val="en-GB"/>
              </w:rPr>
              <w:t xml:space="preserve"> – and at least monthly, and more-frequent where appropriate, sensitivity analysis. A CCP should regularly conduct an assessment of the theoretical and empirical properties of its margin model for all products it clears. In conducting sensitivity analysis of the model’s coverage, a CCP should take into account a wide range of parameters and assumptions that reflect possible market conditions, including the most-volatile periods that have been experienced by the markets it serves and extreme changes in the correlations between prices.</w:t>
            </w:r>
          </w:p>
          <w:p w:rsidR="00070B27" w:rsidRPr="00694679" w:rsidP="00070B27" w14:paraId="4897ADEA" w14:textId="311CA0A1">
            <w:pPr>
              <w:pStyle w:val="BodyText1"/>
              <w:rPr>
                <w:lang w:val="en-GB" w:eastAsia="en-GB"/>
              </w:rPr>
            </w:pPr>
            <w:r w:rsidRPr="00CB476E">
              <w:rPr>
                <w:lang w:val="en-GB"/>
              </w:rPr>
              <w:t xml:space="preserve">Initial margin coverage is </w:t>
            </w:r>
            <w:r w:rsidRPr="00CB476E">
              <w:rPr>
                <w:lang w:val="en-GB"/>
              </w:rPr>
              <w:t>backtested</w:t>
            </w:r>
            <w:r w:rsidRPr="00CB476E">
              <w:rPr>
                <w:lang w:val="en-GB"/>
              </w:rPr>
              <w:t xml:space="preserve"> on a daily basis by comparing the portfolio initial margin with ex post clean profit and loss. The </w:t>
            </w:r>
            <w:r w:rsidRPr="00CB476E">
              <w:rPr>
                <w:lang w:val="en-GB"/>
              </w:rPr>
              <w:t>backtest</w:t>
            </w:r>
            <w:r w:rsidRPr="00CB476E">
              <w:rPr>
                <w:lang w:val="en-GB"/>
              </w:rPr>
              <w:t xml:space="preserve"> results are reviewed daily by the LCH</w:t>
            </w:r>
            <w:r w:rsidR="0035295B">
              <w:rPr>
                <w:lang w:val="en-GB"/>
              </w:rPr>
              <w:t xml:space="preserve"> SA</w:t>
            </w:r>
            <w:r w:rsidRPr="00CB476E">
              <w:rPr>
                <w:lang w:val="en-GB"/>
              </w:rPr>
              <w:t xml:space="preserve"> risk management function with monthly summaries shared at each LCH</w:t>
            </w:r>
            <w:r w:rsidR="0035295B">
              <w:rPr>
                <w:lang w:val="en-GB"/>
              </w:rPr>
              <w:t xml:space="preserve"> SA</w:t>
            </w:r>
            <w:r w:rsidRPr="00CB476E">
              <w:rPr>
                <w:lang w:val="en-GB"/>
              </w:rPr>
              <w:t xml:space="preserve"> Risk Committee. If </w:t>
            </w:r>
            <w:r w:rsidRPr="00CB476E">
              <w:rPr>
                <w:lang w:val="en-GB"/>
              </w:rPr>
              <w:t>backtesting</w:t>
            </w:r>
            <w:r w:rsidRPr="00CB476E">
              <w:rPr>
                <w:lang w:val="en-GB"/>
              </w:rPr>
              <w:t xml:space="preserve"> suggests the margin coverage target cannot be met, LCH</w:t>
            </w:r>
            <w:r w:rsidR="0035295B">
              <w:rPr>
                <w:lang w:val="en-GB"/>
              </w:rPr>
              <w:t xml:space="preserve"> SA</w:t>
            </w:r>
            <w:r w:rsidRPr="00CB476E">
              <w:rPr>
                <w:lang w:val="en-GB"/>
              </w:rPr>
              <w:t xml:space="preserve"> will conduct further investigation into the performance of the margin model. Additional analysis is performed on a monthly basis to investigate underlying causes of margin coverage breaches and identify any model weaknesses with respect to specific products, risk</w:t>
            </w:r>
            <w:r w:rsidR="008933D5">
              <w:rPr>
                <w:lang w:val="en-GB"/>
              </w:rPr>
              <w:t xml:space="preserve"> factors and market conditions.</w:t>
            </w:r>
          </w:p>
          <w:p w:rsidR="00CB0103" w:rsidRPr="00E94D02" w:rsidP="00070B27" w14:paraId="7CD91D9E" w14:textId="19C3D3B8">
            <w:pPr>
              <w:pStyle w:val="BodyText1"/>
              <w:rPr>
                <w:lang w:val="en-GB"/>
              </w:rPr>
            </w:pPr>
            <w:r w:rsidRPr="00E94D02">
              <w:rPr>
                <w:lang w:val="en-GB"/>
              </w:rPr>
              <w:t>LCH</w:t>
            </w:r>
            <w:r w:rsidR="00140E0A">
              <w:rPr>
                <w:lang w:val="en-GB"/>
              </w:rPr>
              <w:t xml:space="preserve"> SA</w:t>
            </w:r>
            <w:r w:rsidRPr="00E94D02">
              <w:rPr>
                <w:lang w:val="en-GB"/>
              </w:rPr>
              <w:t xml:space="preserve"> performs a number of different sensitivity tests depending on the model type. The tests for the analytical models examine sensitivities to certain portfolio types, volatility scaling assumptions, risk factor return assumptions, risk factor level dependence, EWMA decay factor sensitivity and correlation changes. The tests for the empirical models examine sensitivities to certain portfolio types, scanning ranges and the sensitivities to changes in contract offsets</w:t>
            </w:r>
            <w:r w:rsidR="00D3179F">
              <w:rPr>
                <w:lang w:val="en-GB"/>
              </w:rPr>
              <w:t>.</w:t>
            </w:r>
          </w:p>
          <w:p w:rsidR="00070B27" w:rsidRPr="000E1256" w:rsidP="00070B27" w14:paraId="25D0859E" w14:textId="77777777">
            <w:pPr>
              <w:pStyle w:val="BodyText1"/>
              <w:rPr>
                <w:spacing w:val="-1"/>
                <w:lang w:val="en-GB" w:eastAsia="en-GB"/>
              </w:rPr>
            </w:pPr>
            <w:r w:rsidRPr="000E1256">
              <w:rPr>
                <w:spacing w:val="-1"/>
                <w:lang w:val="en-GB" w:eastAsia="en-GB"/>
              </w:rPr>
              <w:t>Tests are performed monthly with quarterly reports made to the risk management function.</w:t>
            </w:r>
          </w:p>
          <w:p w:rsidR="00070B27" w:rsidRPr="00FD5A9C" w:rsidP="00070B27" w14:paraId="4BA2C2A8" w14:textId="77777777">
            <w:pPr>
              <w:pStyle w:val="BodyText1"/>
              <w:rPr>
                <w:lang w:val="en-GB" w:eastAsia="en-GB"/>
              </w:rPr>
            </w:pPr>
            <w:r w:rsidRPr="00EC77D8">
              <w:rPr>
                <w:lang w:val="en-GB" w:eastAsia="en-GB"/>
              </w:rPr>
              <w:t>Potential shortcomings may arise for a number of different reas</w:t>
            </w:r>
            <w:r w:rsidRPr="003833ED">
              <w:rPr>
                <w:lang w:val="en-GB" w:eastAsia="en-GB"/>
              </w:rPr>
              <w:t xml:space="preserve">ons such as that the model does not capture all the risk factors, the model is overly procyclical, the model does not respond to new volatility and correlation, the model exhibits excessive ghosting effects, model </w:t>
            </w:r>
            <w:r w:rsidRPr="003833ED">
              <w:rPr>
                <w:lang w:val="en-GB" w:eastAsia="en-GB"/>
              </w:rPr>
              <w:t>backtesting</w:t>
            </w:r>
            <w:r w:rsidRPr="003833ED">
              <w:rPr>
                <w:lang w:val="en-GB" w:eastAsia="en-GB"/>
              </w:rPr>
              <w:t xml:space="preserve"> breaches are excessive or clus</w:t>
            </w:r>
            <w:r w:rsidRPr="00FD5A9C">
              <w:rPr>
                <w:lang w:val="en-GB" w:eastAsia="en-GB"/>
              </w:rPr>
              <w:t>tered, or market conditions breach the model assumptions.</w:t>
            </w:r>
          </w:p>
          <w:p w:rsidR="00070B27" w:rsidRPr="00DD2803" w:rsidP="00070B27" w14:paraId="3E129314" w14:textId="35BBF96B">
            <w:pPr>
              <w:pStyle w:val="BodyText1"/>
              <w:rPr>
                <w:lang w:val="en-GB" w:eastAsia="en-GB"/>
              </w:rPr>
            </w:pPr>
            <w:r w:rsidRPr="00DD2803">
              <w:rPr>
                <w:lang w:val="en-GB" w:eastAsia="en-GB"/>
              </w:rPr>
              <w:t>LCH</w:t>
            </w:r>
            <w:r w:rsidR="0035295B">
              <w:rPr>
                <w:lang w:val="en-GB" w:eastAsia="en-GB"/>
              </w:rPr>
              <w:t xml:space="preserve"> SA</w:t>
            </w:r>
            <w:r w:rsidRPr="00DD2803">
              <w:rPr>
                <w:lang w:val="en-GB" w:eastAsia="en-GB"/>
              </w:rPr>
              <w:t xml:space="preserve"> will call additional margin for portfolios exhibiting excessive margin erosion until the model is updated and performance issues are add</w:t>
            </w:r>
            <w:r w:rsidR="00D3179F">
              <w:rPr>
                <w:lang w:val="en-GB" w:eastAsia="en-GB"/>
              </w:rPr>
              <w:t>ressed.</w:t>
            </w:r>
          </w:p>
          <w:p w:rsidR="00070B27" w:rsidRPr="00F979A0" w:rsidP="00070B27" w14:paraId="69A13D41" w14:textId="5CBD5F64">
            <w:pPr>
              <w:pStyle w:val="BodyText1"/>
              <w:rPr>
                <w:lang w:val="en-GB"/>
              </w:rPr>
            </w:pPr>
            <w:r w:rsidRPr="00F979A0">
              <w:rPr>
                <w:lang w:val="en-GB"/>
              </w:rPr>
              <w:t>Backtesting</w:t>
            </w:r>
            <w:r w:rsidRPr="00F979A0">
              <w:rPr>
                <w:lang w:val="en-GB"/>
              </w:rPr>
              <w:t xml:space="preserve"> results by service are disclosed on the</w:t>
            </w:r>
            <w:r w:rsidR="00700A32">
              <w:rPr>
                <w:lang w:val="en-GB"/>
              </w:rPr>
              <w:t xml:space="preserve"> LCH SA website.</w:t>
            </w:r>
          </w:p>
          <w:p w:rsidR="00070B27" w:rsidRPr="009B68B9" w:rsidP="00070B27" w14:paraId="69B7E265" w14:textId="3F3239EE">
            <w:pPr>
              <w:pStyle w:val="BodyText1"/>
              <w:rPr>
                <w:highlight w:val="yellow"/>
                <w:lang w:val="en-GB"/>
              </w:rPr>
            </w:pPr>
            <w:r w:rsidRPr="00F979A0">
              <w:rPr>
                <w:lang w:val="en-GB"/>
              </w:rPr>
              <w:t>The results of the sensitivity tests are for internal purposes only and are not disclosed to members or clients.</w:t>
            </w:r>
          </w:p>
        </w:tc>
      </w:tr>
      <w:tr w14:paraId="5E70114A" w14:textId="77777777" w:rsidTr="00070B27">
        <w:tblPrEx>
          <w:tblW w:w="0" w:type="auto"/>
          <w:tblLayout w:type="fixed"/>
          <w:tblLook w:val="04A0"/>
        </w:tblPrEx>
        <w:tc>
          <w:tcPr>
            <w:tcW w:w="9381" w:type="dxa"/>
            <w:gridSpan w:val="2"/>
          </w:tcPr>
          <w:p w:rsidR="00070B27" w:rsidRPr="00972BAD" w:rsidP="00070B27" w14:paraId="7D55AC6B" w14:textId="77777777">
            <w:pPr>
              <w:pStyle w:val="BodyText1"/>
              <w:rPr>
                <w:rFonts w:cs="Arial"/>
                <w:b/>
                <w:i/>
                <w:color w:val="0070C0"/>
                <w:lang w:val="en-GB"/>
              </w:rPr>
            </w:pPr>
            <w:r w:rsidRPr="00972BAD">
              <w:rPr>
                <w:rFonts w:cs="Arial"/>
                <w:b/>
                <w:i/>
                <w:color w:val="0070C0"/>
                <w:lang w:val="en-GB"/>
              </w:rPr>
              <w:t>Key Consideration 7: A CCP should regularly review and validate its margin system.</w:t>
            </w:r>
          </w:p>
          <w:p w:rsidR="00070B27" w:rsidRPr="000E1256" w:rsidP="00070B27" w14:paraId="5AC489B8" w14:textId="57DC2E65">
            <w:pPr>
              <w:pStyle w:val="BodyText1"/>
              <w:rPr>
                <w:lang w:val="en-GB"/>
              </w:rPr>
            </w:pPr>
            <w:r w:rsidRPr="000E1256">
              <w:rPr>
                <w:lang w:val="en-GB"/>
              </w:rPr>
              <w:t>LCH</w:t>
            </w:r>
            <w:r w:rsidR="0035295B">
              <w:rPr>
                <w:lang w:val="en-GB"/>
              </w:rPr>
              <w:t xml:space="preserve"> SA</w:t>
            </w:r>
            <w:r w:rsidRPr="000E1256">
              <w:rPr>
                <w:lang w:val="en-GB"/>
              </w:rPr>
              <w:t xml:space="preserve">’s margin models are validated on an annual basis considering data over the past year. The independent review of margin models considers all available </w:t>
            </w:r>
            <w:r w:rsidRPr="000E1256">
              <w:rPr>
                <w:lang w:val="en-GB"/>
              </w:rPr>
              <w:t>backtesting</w:t>
            </w:r>
            <w:r w:rsidRPr="000E1256">
              <w:rPr>
                <w:lang w:val="en-GB"/>
              </w:rPr>
              <w:t xml:space="preserve"> and stress testing results. In addition, it tests the performance of the models across various levels of confidence, and tests and calibrates the underlying parameters of models. In addition, LCH</w:t>
            </w:r>
            <w:r w:rsidR="0035295B">
              <w:rPr>
                <w:lang w:val="en-GB"/>
              </w:rPr>
              <w:t xml:space="preserve"> SA</w:t>
            </w:r>
            <w:r w:rsidRPr="000E1256">
              <w:rPr>
                <w:lang w:val="en-GB"/>
              </w:rPr>
              <w:t>’s risk policies and outcomes are reviewed on a regular basis by the LCH</w:t>
            </w:r>
            <w:r w:rsidR="0035295B">
              <w:rPr>
                <w:lang w:val="en-GB"/>
              </w:rPr>
              <w:t xml:space="preserve"> SA</w:t>
            </w:r>
            <w:r w:rsidRPr="000E1256">
              <w:rPr>
                <w:lang w:val="en-GB"/>
              </w:rPr>
              <w:t xml:space="preserve"> Risk Committee. </w:t>
            </w:r>
          </w:p>
          <w:p w:rsidR="00070B27" w:rsidRPr="000E1256" w:rsidP="00070B27" w14:paraId="40E433A2" w14:textId="77777777">
            <w:pPr>
              <w:pStyle w:val="BodyText1"/>
              <w:rPr>
                <w:lang w:val="en-GB"/>
              </w:rPr>
            </w:pPr>
            <w:r w:rsidRPr="000E1256">
              <w:rPr>
                <w:lang w:val="en-GB"/>
              </w:rPr>
              <w:t>The model review evaluates the validity of the margin model in theory and its performance in practice, and also appraises its parameters and assumptions. The review considers any changes in market practice and recent market conditions.</w:t>
            </w:r>
          </w:p>
          <w:p w:rsidR="00070B27" w:rsidRPr="00FD5A9C" w:rsidP="00070B27" w14:paraId="0D9D94E3" w14:textId="3887D95F">
            <w:pPr>
              <w:pStyle w:val="BodyText1"/>
              <w:rPr>
                <w:lang w:val="en-GB" w:eastAsia="en-GB"/>
              </w:rPr>
            </w:pPr>
            <w:r w:rsidRPr="00EC77D8">
              <w:rPr>
                <w:lang w:val="en-GB"/>
              </w:rPr>
              <w:t>Material changes to margin methodology are subject to LCH</w:t>
            </w:r>
            <w:r w:rsidR="0035295B">
              <w:rPr>
                <w:lang w:val="en-GB"/>
              </w:rPr>
              <w:t xml:space="preserve"> SA</w:t>
            </w:r>
            <w:r w:rsidRPr="00EC77D8">
              <w:rPr>
                <w:lang w:val="en-GB"/>
              </w:rPr>
              <w:t>’s internal risk governance process, which includes both interna</w:t>
            </w:r>
            <w:r w:rsidRPr="003833ED">
              <w:rPr>
                <w:lang w:val="en-GB"/>
              </w:rPr>
              <w:t>l review and independent validation of the model, and must receive approval from both the Executive Risk Committee and the LCH</w:t>
            </w:r>
            <w:r w:rsidR="0035295B">
              <w:rPr>
                <w:lang w:val="en-GB"/>
              </w:rPr>
              <w:t xml:space="preserve"> SA</w:t>
            </w:r>
            <w:r w:rsidRPr="003833ED">
              <w:rPr>
                <w:lang w:val="en-GB"/>
              </w:rPr>
              <w:t xml:space="preserve"> Board.</w:t>
            </w:r>
          </w:p>
          <w:p w:rsidR="00070B27" w:rsidRPr="009B68B9" w:rsidP="00070B27" w14:paraId="7165836E" w14:textId="24EEBF95">
            <w:pPr>
              <w:pStyle w:val="BodyText1"/>
              <w:rPr>
                <w:rFonts w:cs="Arial"/>
                <w:b/>
                <w:i/>
                <w:color w:val="0070C0"/>
                <w:highlight w:val="yellow"/>
                <w:lang w:val="en-GB"/>
              </w:rPr>
            </w:pPr>
            <w:r w:rsidRPr="00DD2803">
              <w:rPr>
                <w:spacing w:val="-1"/>
                <w:lang w:val="en-GB" w:eastAsia="en-GB"/>
              </w:rPr>
              <w:t>The model validation report and recommendations, for each LCH</w:t>
            </w:r>
            <w:r w:rsidR="0035295B">
              <w:rPr>
                <w:spacing w:val="-1"/>
                <w:lang w:val="en-GB" w:eastAsia="en-GB"/>
              </w:rPr>
              <w:t xml:space="preserve"> SA</w:t>
            </w:r>
            <w:r w:rsidRPr="00DD2803">
              <w:rPr>
                <w:spacing w:val="-1"/>
                <w:lang w:val="en-GB" w:eastAsia="en-GB"/>
              </w:rPr>
              <w:t xml:space="preserve"> clearing service, are notified to internal risk governance, the Internal Audit department and to relevant Regulators.</w:t>
            </w:r>
            <w:r w:rsidRPr="00A05C3C">
              <w:rPr>
                <w:spacing w:val="-1"/>
                <w:lang w:val="en-GB" w:eastAsia="en-GB"/>
              </w:rPr>
              <w:t xml:space="preserve"> </w:t>
            </w:r>
          </w:p>
        </w:tc>
      </w:tr>
      <w:tr w14:paraId="6CEEC94C" w14:textId="77777777" w:rsidTr="00070B27">
        <w:tblPrEx>
          <w:tblW w:w="0" w:type="auto"/>
          <w:tblLayout w:type="fixed"/>
          <w:tblLook w:val="04A0"/>
        </w:tblPrEx>
        <w:tc>
          <w:tcPr>
            <w:tcW w:w="3434" w:type="dxa"/>
          </w:tcPr>
          <w:p w:rsidR="00070B27" w:rsidRPr="00E336BA" w:rsidP="00070B27" w14:paraId="0C542751" w14:textId="77777777">
            <w:pPr>
              <w:pStyle w:val="BodyText1"/>
              <w:rPr>
                <w:lang w:val="en-GB"/>
              </w:rPr>
            </w:pPr>
            <w:r>
              <w:rPr>
                <w:b/>
                <w:lang w:val="en-GB"/>
              </w:rPr>
              <w:t xml:space="preserve">Publicly </w:t>
            </w:r>
            <w:r w:rsidRPr="00E75960">
              <w:rPr>
                <w:b/>
                <w:lang w:val="en-GB"/>
              </w:rPr>
              <w:t>available resources</w:t>
            </w:r>
          </w:p>
        </w:tc>
        <w:tc>
          <w:tcPr>
            <w:tcW w:w="5947" w:type="dxa"/>
          </w:tcPr>
          <w:p w:rsidR="00070B27" w:rsidP="00070B27" w14:paraId="13750354" w14:textId="3BEE9D2B">
            <w:pPr>
              <w:pStyle w:val="Default"/>
              <w:rPr>
                <w:sz w:val="20"/>
                <w:szCs w:val="20"/>
              </w:rPr>
            </w:pPr>
            <w:hyperlink r:id="rId21" w:history="1">
              <w:r w:rsidRPr="00440293">
                <w:rPr>
                  <w:rStyle w:val="Hyperlink"/>
                  <w:sz w:val="20"/>
                  <w:szCs w:val="20"/>
                </w:rPr>
                <w:t>Margin Methodologies</w:t>
              </w:r>
            </w:hyperlink>
            <w:r>
              <w:rPr>
                <w:sz w:val="20"/>
                <w:szCs w:val="20"/>
              </w:rPr>
              <w:t xml:space="preserve"> </w:t>
            </w:r>
          </w:p>
          <w:p w:rsidR="00070B27" w:rsidP="00070B27" w14:paraId="0B0D6A23" w14:textId="56C5A0B7">
            <w:pPr>
              <w:pStyle w:val="Default"/>
              <w:rPr>
                <w:sz w:val="20"/>
                <w:szCs w:val="20"/>
              </w:rPr>
            </w:pPr>
            <w:hyperlink r:id="rId21" w:history="1">
              <w:r w:rsidRPr="00440293">
                <w:rPr>
                  <w:rStyle w:val="Hyperlink"/>
                  <w:sz w:val="20"/>
                  <w:szCs w:val="20"/>
                </w:rPr>
                <w:t>Risk Management Overview</w:t>
              </w:r>
            </w:hyperlink>
            <w:r>
              <w:rPr>
                <w:sz w:val="20"/>
                <w:szCs w:val="20"/>
              </w:rPr>
              <w:t xml:space="preserve"> </w:t>
            </w:r>
          </w:p>
          <w:p w:rsidR="00440293" w:rsidP="00070B27" w14:paraId="096C53C7" w14:textId="2BD655CF">
            <w:pPr>
              <w:pStyle w:val="BodyText1"/>
              <w:jc w:val="left"/>
            </w:pPr>
            <w:hyperlink r:id="rId15" w:history="1">
              <w:r w:rsidR="0077761C">
                <w:rPr>
                  <w:rStyle w:val="Hyperlink"/>
                </w:rPr>
                <w:t>Clearing R</w:t>
              </w:r>
              <w:r w:rsidRPr="00440293" w:rsidR="00553C74">
                <w:rPr>
                  <w:rStyle w:val="Hyperlink"/>
                </w:rPr>
                <w:t xml:space="preserve">ules </w:t>
              </w:r>
            </w:hyperlink>
          </w:p>
          <w:p w:rsidR="00070B27" w:rsidRPr="006C4CE1" w:rsidP="006623B0" w14:paraId="4501B0F7" w14:textId="4F00D71C">
            <w:pPr>
              <w:pStyle w:val="BodyText1"/>
              <w:jc w:val="left"/>
              <w:rPr>
                <w:lang w:val="en-GB"/>
              </w:rPr>
            </w:pPr>
            <w:hyperlink r:id="rId24" w:history="1">
              <w:r w:rsidRPr="00553C74">
                <w:rPr>
                  <w:rStyle w:val="Hyperlink"/>
                  <w:lang w:val="en-GB"/>
                </w:rPr>
                <w:t>Public quantitative disclosure standards for central counterparties</w:t>
              </w:r>
            </w:hyperlink>
            <w:r w:rsidRPr="006C4CE1">
              <w:rPr>
                <w:lang w:val="en-GB"/>
              </w:rPr>
              <w:t xml:space="preserve"> </w:t>
            </w:r>
          </w:p>
        </w:tc>
      </w:tr>
    </w:tbl>
    <w:p w:rsidR="00680420" w:rsidRPr="006C4CE1" w:rsidP="007B7970" w14:paraId="1FAD5316" w14:textId="77777777">
      <w:pPr>
        <w:spacing w:after="0" w:line="240" w:lineRule="auto"/>
      </w:pPr>
    </w:p>
    <w:p w:rsidR="00782786" w:rsidRPr="006C4CE1" w14:paraId="57592AD0" w14:textId="77777777">
      <w:pPr>
        <w:pStyle w:val="Heading1NoNumb"/>
      </w:pPr>
      <w:bookmarkStart w:id="29" w:name="_Toc423455787"/>
      <w:bookmarkStart w:id="30" w:name="_Toc521947533"/>
      <w:r w:rsidRPr="006C4CE1">
        <w:t>Principle 7: Liquidity risk</w:t>
      </w:r>
      <w:bookmarkEnd w:id="29"/>
      <w:bookmarkEnd w:id="30"/>
    </w:p>
    <w:tbl>
      <w:tblPr>
        <w:tblStyle w:val="TableGrid8"/>
        <w:tblW w:w="0" w:type="auto"/>
        <w:tblLook w:val="04A0"/>
      </w:tblPr>
      <w:tblGrid>
        <w:gridCol w:w="3708"/>
        <w:gridCol w:w="5801"/>
      </w:tblGrid>
      <w:tr w14:paraId="21224E37" w14:textId="77777777" w:rsidTr="006C1145">
        <w:tblPrEx>
          <w:tblW w:w="0" w:type="auto"/>
          <w:tblLook w:val="04A0"/>
        </w:tblPrEx>
        <w:tc>
          <w:tcPr>
            <w:tcW w:w="9741" w:type="dxa"/>
            <w:gridSpan w:val="2"/>
          </w:tcPr>
          <w:p w:rsidR="006C1145" w:rsidRPr="006C4CE1" w:rsidP="006C1145" w14:paraId="7B9513B7" w14:textId="33AB11AC">
            <w:pPr>
              <w:pStyle w:val="BodyText1"/>
              <w:rPr>
                <w:color w:val="auto"/>
                <w:lang w:val="en-GB"/>
              </w:rPr>
            </w:pPr>
            <w:r w:rsidRPr="006C4CE1">
              <w:rPr>
                <w:lang w:val="en-GB"/>
              </w:rPr>
              <w:t xml:space="preserve">An FMI should effectively measure, monitor, </w:t>
            </w:r>
            <w:r w:rsidR="00D3179F">
              <w:rPr>
                <w:lang w:val="en-GB"/>
              </w:rPr>
              <w:t xml:space="preserve">and manage its liquidity risk. </w:t>
            </w:r>
            <w:r w:rsidRPr="006C4CE1">
              <w:rPr>
                <w:lang w:val="en-GB"/>
              </w:rPr>
              <w:t>An FMI should maintain sufficient liquid resources in all relevant currencies to effect same-day and, where appropriate, intraday and multiday settlement of payment obligations with a high degree of confidence under a wide range of potential stress scenarios that should include, but not be limited to,</w:t>
            </w:r>
            <w:r>
              <w:rPr>
                <w:lang w:val="en-GB"/>
              </w:rPr>
              <w:t xml:space="preserve"> the default of the participant</w:t>
            </w:r>
            <w:r w:rsidRPr="006C4CE1">
              <w:rPr>
                <w:lang w:val="en-GB"/>
              </w:rPr>
              <w:t xml:space="preserve"> and its affiliates that would generate the largest aggregate liquidity obligation for the FMI in extreme but plausible market conditions.</w:t>
            </w:r>
          </w:p>
        </w:tc>
      </w:tr>
      <w:tr w14:paraId="1A130200" w14:textId="77777777" w:rsidTr="006C1145">
        <w:tblPrEx>
          <w:tblW w:w="0" w:type="auto"/>
          <w:tblLook w:val="04A0"/>
        </w:tblPrEx>
        <w:tc>
          <w:tcPr>
            <w:tcW w:w="9741" w:type="dxa"/>
            <w:gridSpan w:val="2"/>
          </w:tcPr>
          <w:p w:rsidR="006C1145" w:rsidRPr="006C4CE1" w:rsidP="00A66FA8" w14:paraId="3C1F5BD6" w14:textId="1D01CAF0">
            <w:pPr>
              <w:pStyle w:val="BodyText1"/>
              <w:rPr>
                <w:i/>
                <w:lang w:val="en-GB"/>
              </w:rPr>
            </w:pPr>
            <w:r>
              <w:rPr>
                <w:i/>
                <w:lang w:val="en-GB"/>
              </w:rPr>
              <w:t>LCH</w:t>
            </w:r>
            <w:r w:rsidRPr="006C4CE1">
              <w:rPr>
                <w:i/>
                <w:lang w:val="en-GB"/>
              </w:rPr>
              <w:t xml:space="preserve"> </w:t>
            </w:r>
            <w:r>
              <w:rPr>
                <w:i/>
                <w:lang w:val="en-GB"/>
              </w:rPr>
              <w:t xml:space="preserve">SA </w:t>
            </w:r>
            <w:r w:rsidRPr="006C4CE1">
              <w:rPr>
                <w:i/>
                <w:lang w:val="en-GB"/>
              </w:rPr>
              <w:t>has robust arrangements for the management of liquidity risk during business-as-usual and in default situation</w:t>
            </w:r>
            <w:r w:rsidR="00A66FA8">
              <w:rPr>
                <w:i/>
                <w:lang w:val="en-GB"/>
              </w:rPr>
              <w:t>s</w:t>
            </w:r>
            <w:r w:rsidRPr="006C4CE1">
              <w:rPr>
                <w:i/>
                <w:lang w:val="en-GB"/>
              </w:rPr>
              <w:t xml:space="preserve">. An operational liquidity target is set and closely monitored by </w:t>
            </w:r>
            <w:r>
              <w:rPr>
                <w:i/>
                <w:lang w:val="en-GB"/>
              </w:rPr>
              <w:t>LCH</w:t>
            </w:r>
            <w:r w:rsidR="00440293">
              <w:rPr>
                <w:i/>
                <w:lang w:val="en-GB"/>
              </w:rPr>
              <w:t xml:space="preserve"> SA</w:t>
            </w:r>
            <w:r w:rsidRPr="006C4CE1">
              <w:rPr>
                <w:i/>
                <w:lang w:val="en-GB"/>
              </w:rPr>
              <w:t xml:space="preserve"> and stress testing is performed using conservative assumptions, including the default of the two member groups that would generate the largest liquidity need, to determine the adequacy of its liquid resources. </w:t>
            </w:r>
          </w:p>
        </w:tc>
      </w:tr>
      <w:tr w14:paraId="0E562BC9" w14:textId="77777777" w:rsidTr="006C1145">
        <w:tblPrEx>
          <w:tblW w:w="0" w:type="auto"/>
          <w:tblLook w:val="04A0"/>
        </w:tblPrEx>
        <w:tc>
          <w:tcPr>
            <w:tcW w:w="9741" w:type="dxa"/>
            <w:gridSpan w:val="2"/>
          </w:tcPr>
          <w:p w:rsidR="006C1145" w:rsidRPr="006C4CE1" w:rsidP="006C1145" w14:paraId="66408AFF" w14:textId="77777777">
            <w:pPr>
              <w:pStyle w:val="BodyText1"/>
              <w:rPr>
                <w:b/>
                <w:i/>
                <w:color w:val="0070C0"/>
                <w:lang w:val="en-GB"/>
              </w:rPr>
            </w:pPr>
            <w:r>
              <w:rPr>
                <w:b/>
                <w:i/>
                <w:color w:val="0070C0"/>
                <w:lang w:val="en-GB"/>
              </w:rPr>
              <w:t xml:space="preserve">Key Consideration 1: </w:t>
            </w:r>
            <w:r w:rsidRPr="006C4CE1">
              <w:rPr>
                <w:b/>
                <w:i/>
                <w:color w:val="0070C0"/>
                <w:lang w:val="en-GB"/>
              </w:rPr>
              <w:t>An FMI should have a robust framework to manage its liquidity risks from its participants, settlement banks, nostro agents, custodian banks, liquidity providers, and other entities.</w:t>
            </w:r>
          </w:p>
          <w:p w:rsidR="006C1145" w:rsidRPr="006C4CE1" w:rsidP="006C1145" w14:paraId="55214009" w14:textId="7D1AFF29">
            <w:pPr>
              <w:pStyle w:val="BodyText1"/>
              <w:rPr>
                <w:lang w:val="en-GB"/>
              </w:rPr>
            </w:pPr>
            <w:r>
              <w:rPr>
                <w:lang w:val="en-GB"/>
              </w:rPr>
              <w:t>LCH SA</w:t>
            </w:r>
            <w:r w:rsidRPr="006C4CE1">
              <w:rPr>
                <w:lang w:val="en-GB"/>
              </w:rPr>
              <w:t xml:space="preserve">’s framework for the management of liquidity risk is set out in </w:t>
            </w:r>
            <w:r>
              <w:rPr>
                <w:lang w:val="en-GB"/>
              </w:rPr>
              <w:t>an internal</w:t>
            </w:r>
            <w:r w:rsidRPr="006C4CE1">
              <w:rPr>
                <w:lang w:val="en-GB"/>
              </w:rPr>
              <w:t xml:space="preserve"> </w:t>
            </w:r>
            <w:r w:rsidR="00A66FA8">
              <w:rPr>
                <w:lang w:val="en-GB"/>
              </w:rPr>
              <w:t>p</w:t>
            </w:r>
            <w:r w:rsidRPr="006C4CE1" w:rsidR="00A66FA8">
              <w:rPr>
                <w:lang w:val="en-GB"/>
              </w:rPr>
              <w:t>olicy</w:t>
            </w:r>
            <w:r w:rsidR="00A66FA8">
              <w:rPr>
                <w:lang w:val="en-GB"/>
              </w:rPr>
              <w:t xml:space="preserve"> which is </w:t>
            </w:r>
            <w:r w:rsidR="00D838F2">
              <w:rPr>
                <w:lang w:val="en-GB"/>
              </w:rPr>
              <w:t xml:space="preserve">validated </w:t>
            </w:r>
            <w:r w:rsidR="00A66FA8">
              <w:rPr>
                <w:lang w:val="en-GB"/>
              </w:rPr>
              <w:t>by the LCH</w:t>
            </w:r>
            <w:r w:rsidR="00D838F2">
              <w:rPr>
                <w:lang w:val="en-GB"/>
              </w:rPr>
              <w:t xml:space="preserve"> SA</w:t>
            </w:r>
            <w:r w:rsidR="00A66FA8">
              <w:rPr>
                <w:lang w:val="en-GB"/>
              </w:rPr>
              <w:t xml:space="preserve"> Risk Committee and approved by the LCH</w:t>
            </w:r>
            <w:r w:rsidR="00D838F2">
              <w:rPr>
                <w:lang w:val="en-GB"/>
              </w:rPr>
              <w:t xml:space="preserve"> SA</w:t>
            </w:r>
            <w:r w:rsidR="00A66FA8">
              <w:rPr>
                <w:lang w:val="en-GB"/>
              </w:rPr>
              <w:t xml:space="preserve"> Board. It sets out the parameters within which liquidity risks must be managed, including sources of liquidity and liquidity needs, the nature and frequency of liquidity assessments, limits and stress testing.</w:t>
            </w:r>
          </w:p>
          <w:p w:rsidR="006C1145" w:rsidRPr="006C4CE1" w:rsidP="006C1145" w14:paraId="77A28C95" w14:textId="77777777">
            <w:pPr>
              <w:pStyle w:val="BodyText1"/>
              <w:rPr>
                <w:lang w:val="en-GB"/>
              </w:rPr>
            </w:pPr>
            <w:r w:rsidRPr="006C4CE1">
              <w:rPr>
                <w:lang w:val="en-GB"/>
              </w:rPr>
              <w:t>The framework is further detailed in a series of underlying detailed procedures, namely:</w:t>
            </w:r>
          </w:p>
          <w:p w:rsidR="006C1145" w:rsidRPr="006C4CE1" w:rsidP="0063424B" w14:paraId="31F81EE0" w14:textId="48D54CF2">
            <w:pPr>
              <w:pStyle w:val="BodyText1"/>
              <w:numPr>
                <w:ilvl w:val="0"/>
                <w:numId w:val="13"/>
              </w:numPr>
              <w:rPr>
                <w:lang w:val="en-GB"/>
              </w:rPr>
            </w:pPr>
            <w:r w:rsidRPr="006C4CE1">
              <w:rPr>
                <w:lang w:val="en-GB"/>
              </w:rPr>
              <w:t>A Liquidity Plan</w:t>
            </w:r>
            <w:r w:rsidR="00A66FA8">
              <w:rPr>
                <w:lang w:val="en-GB"/>
              </w:rPr>
              <w:t xml:space="preserve"> which is also approved by the LCH</w:t>
            </w:r>
            <w:r w:rsidR="00D838F2">
              <w:rPr>
                <w:lang w:val="en-GB"/>
              </w:rPr>
              <w:t xml:space="preserve"> SA</w:t>
            </w:r>
            <w:r w:rsidR="00A66FA8">
              <w:rPr>
                <w:lang w:val="en-GB"/>
              </w:rPr>
              <w:t xml:space="preserve"> Board, and sets out the principles and procedures for liquidity management: this includes details of liquidity tools available to LCH</w:t>
            </w:r>
            <w:r w:rsidR="00D838F2">
              <w:rPr>
                <w:lang w:val="en-GB"/>
              </w:rPr>
              <w:t xml:space="preserve"> SA</w:t>
            </w:r>
            <w:r w:rsidR="00A66FA8">
              <w:rPr>
                <w:lang w:val="en-GB"/>
              </w:rPr>
              <w:t xml:space="preserve"> and the assumed availability of each tool in both normal and </w:t>
            </w:r>
            <w:r w:rsidR="002208D9">
              <w:rPr>
                <w:lang w:val="en-GB"/>
              </w:rPr>
              <w:t xml:space="preserve">stressed </w:t>
            </w:r>
            <w:r w:rsidR="00A66FA8">
              <w:rPr>
                <w:lang w:val="en-GB"/>
              </w:rPr>
              <w:t xml:space="preserve">market </w:t>
            </w:r>
            <w:r w:rsidR="002208D9">
              <w:rPr>
                <w:lang w:val="en-GB"/>
              </w:rPr>
              <w:t>conditions</w:t>
            </w:r>
          </w:p>
          <w:p w:rsidR="006C1145" w:rsidRPr="006C4CE1" w:rsidP="0063424B" w14:paraId="16C53CD6" w14:textId="77777777">
            <w:pPr>
              <w:pStyle w:val="BodyText1"/>
              <w:numPr>
                <w:ilvl w:val="0"/>
                <w:numId w:val="13"/>
              </w:numPr>
              <w:rPr>
                <w:lang w:val="en-GB"/>
              </w:rPr>
            </w:pPr>
            <w:r w:rsidRPr="006C4CE1">
              <w:rPr>
                <w:lang w:val="en-GB"/>
              </w:rPr>
              <w:t>A Liquidity Testing Procedure</w:t>
            </w:r>
          </w:p>
          <w:p w:rsidR="00CB0103" w:rsidRPr="00E94D02" w:rsidP="0063424B" w14:paraId="36ADB210" w14:textId="51D46558">
            <w:pPr>
              <w:pStyle w:val="BodyText1"/>
              <w:numPr>
                <w:ilvl w:val="0"/>
                <w:numId w:val="13"/>
              </w:numPr>
              <w:rPr>
                <w:rFonts w:eastAsia="Arial Unicode MS"/>
                <w:szCs w:val="24"/>
                <w:lang w:val="en-GB"/>
              </w:rPr>
            </w:pPr>
            <w:r w:rsidRPr="006C4CE1">
              <w:rPr>
                <w:lang w:val="en-GB"/>
              </w:rPr>
              <w:t>A Liquidity Stress Testing Procedure</w:t>
            </w:r>
          </w:p>
          <w:p w:rsidR="006C1145" w:rsidP="006C1145" w14:paraId="63EF69CC" w14:textId="6FA82524">
            <w:pPr>
              <w:pStyle w:val="BodyText1"/>
              <w:rPr>
                <w:lang w:val="en-GB"/>
              </w:rPr>
            </w:pPr>
            <w:r>
              <w:rPr>
                <w:lang w:val="en-GB"/>
              </w:rPr>
              <w:t>LCH SA</w:t>
            </w:r>
            <w:r w:rsidRPr="006C4CE1">
              <w:rPr>
                <w:lang w:val="en-GB"/>
              </w:rPr>
              <w:t>’s liquidity policy considers two key sources of liquidity needs, as well as other potential outflows that might furthe</w:t>
            </w:r>
            <w:r w:rsidR="00D3179F">
              <w:rPr>
                <w:lang w:val="en-GB"/>
              </w:rPr>
              <w:t xml:space="preserve">r deplete liquidity resources. </w:t>
            </w:r>
            <w:r w:rsidR="002208D9">
              <w:rPr>
                <w:lang w:val="en-GB"/>
              </w:rPr>
              <w:t>T</w:t>
            </w:r>
            <w:r w:rsidRPr="006C4CE1">
              <w:rPr>
                <w:lang w:val="en-GB"/>
              </w:rPr>
              <w:t>he two main sou</w:t>
            </w:r>
            <w:r>
              <w:rPr>
                <w:lang w:val="en-GB"/>
              </w:rPr>
              <w:t xml:space="preserve">rces of liquidity </w:t>
            </w:r>
            <w:r w:rsidR="00E94D02">
              <w:rPr>
                <w:lang w:val="en-GB"/>
              </w:rPr>
              <w:t>needs</w:t>
            </w:r>
            <w:r>
              <w:rPr>
                <w:lang w:val="en-GB"/>
              </w:rPr>
              <w:t xml:space="preserve"> are</w:t>
            </w:r>
            <w:r w:rsidR="00E94D02">
              <w:rPr>
                <w:lang w:val="en-GB"/>
              </w:rPr>
              <w:t>:</w:t>
            </w:r>
          </w:p>
          <w:p w:rsidR="006C1145" w:rsidP="006C1145" w14:paraId="72BA9285" w14:textId="77777777">
            <w:pPr>
              <w:pStyle w:val="BodyText1"/>
              <w:ind w:left="426"/>
              <w:rPr>
                <w:rFonts w:eastAsia="Arial Unicode MS"/>
                <w:szCs w:val="24"/>
                <w:lang w:val="en-GB"/>
              </w:rPr>
            </w:pPr>
            <w:r>
              <w:rPr>
                <w:lang w:val="en-GB"/>
              </w:rPr>
              <w:t>(</w:t>
            </w:r>
            <w:r>
              <w:rPr>
                <w:lang w:val="en-GB"/>
              </w:rPr>
              <w:t>i</w:t>
            </w:r>
            <w:r>
              <w:rPr>
                <w:lang w:val="en-GB"/>
              </w:rPr>
              <w:t>)</w:t>
            </w:r>
            <w:r w:rsidRPr="006C4CE1">
              <w:rPr>
                <w:lang w:val="en-GB"/>
              </w:rPr>
              <w:t xml:space="preserve"> outflows that arise in the normal course of operations (i.e. not due to member default), such as repayment of excess cash upon </w:t>
            </w:r>
            <w:r>
              <w:rPr>
                <w:lang w:val="en-GB"/>
              </w:rPr>
              <w:t>clearing member</w:t>
            </w:r>
            <w:r w:rsidRPr="006C4CE1">
              <w:rPr>
                <w:lang w:val="en-GB"/>
              </w:rPr>
              <w:t xml:space="preserve"> request, overall reduction in initial margin resulting from </w:t>
            </w:r>
            <w:r>
              <w:rPr>
                <w:lang w:val="en-GB"/>
              </w:rPr>
              <w:t>clearing member</w:t>
            </w:r>
            <w:r w:rsidRPr="006C4CE1">
              <w:rPr>
                <w:lang w:val="en-GB"/>
              </w:rPr>
              <w:t>s</w:t>
            </w:r>
            <w:r>
              <w:rPr>
                <w:lang w:val="en-GB"/>
              </w:rPr>
              <w:t>’</w:t>
            </w:r>
            <w:r w:rsidRPr="006C4CE1">
              <w:rPr>
                <w:lang w:val="en-GB"/>
              </w:rPr>
              <w:t xml:space="preserve"> reduction or close</w:t>
            </w:r>
            <w:r>
              <w:rPr>
                <w:lang w:val="en-GB"/>
              </w:rPr>
              <w:t>-</w:t>
            </w:r>
            <w:r w:rsidRPr="006C4CE1">
              <w:rPr>
                <w:lang w:val="en-GB"/>
              </w:rPr>
              <w:t>out of positions,</w:t>
            </w:r>
            <w:r>
              <w:rPr>
                <w:lang w:val="en-GB"/>
              </w:rPr>
              <w:t xml:space="preserve"> clearing</w:t>
            </w:r>
            <w:r w:rsidRPr="006C4CE1">
              <w:rPr>
                <w:lang w:val="en-GB"/>
              </w:rPr>
              <w:t xml:space="preserve"> member request to substitute non-cash collateral for cash collateral or to facilitate settlement </w:t>
            </w:r>
            <w:r>
              <w:rPr>
                <w:lang w:val="en-GB"/>
              </w:rPr>
              <w:t>(</w:t>
            </w:r>
            <w:r w:rsidRPr="006C4CE1">
              <w:rPr>
                <w:lang w:val="en-GB"/>
              </w:rPr>
              <w:t>incl</w:t>
            </w:r>
            <w:r>
              <w:rPr>
                <w:lang w:val="en-GB"/>
              </w:rPr>
              <w:t>uding for settlement fails); and</w:t>
            </w:r>
          </w:p>
          <w:p w:rsidR="006C1145" w:rsidP="006C1145" w14:paraId="7A93E93B" w14:textId="1F23153E">
            <w:pPr>
              <w:pStyle w:val="BodyText1"/>
              <w:ind w:left="426"/>
              <w:rPr>
                <w:rFonts w:eastAsia="Arial Unicode MS"/>
                <w:szCs w:val="24"/>
                <w:lang w:val="en-GB"/>
              </w:rPr>
            </w:pPr>
            <w:r w:rsidRPr="006C4CE1">
              <w:rPr>
                <w:lang w:val="en-GB"/>
              </w:rPr>
              <w:t xml:space="preserve">(ii) the potential liquidity need in the event of </w:t>
            </w:r>
            <w:r>
              <w:rPr>
                <w:lang w:val="en-GB"/>
              </w:rPr>
              <w:t>clearing member</w:t>
            </w:r>
            <w:r w:rsidRPr="006C4CE1">
              <w:rPr>
                <w:lang w:val="en-GB"/>
              </w:rPr>
              <w:t xml:space="preserve"> default(s), thereby requiring </w:t>
            </w:r>
            <w:r>
              <w:rPr>
                <w:lang w:val="en-GB"/>
              </w:rPr>
              <w:t>LCH</w:t>
            </w:r>
            <w:r w:rsidR="00D838F2">
              <w:rPr>
                <w:lang w:val="en-GB"/>
              </w:rPr>
              <w:t xml:space="preserve"> SA</w:t>
            </w:r>
            <w:r>
              <w:rPr>
                <w:lang w:val="en-GB"/>
              </w:rPr>
              <w:t xml:space="preserve"> to</w:t>
            </w:r>
          </w:p>
          <w:p w:rsidR="006C1145" w:rsidP="006C1145" w14:paraId="17677273" w14:textId="77777777">
            <w:pPr>
              <w:pStyle w:val="BodyText1"/>
              <w:ind w:left="851"/>
              <w:rPr>
                <w:rFonts w:eastAsia="Arial Unicode MS"/>
                <w:szCs w:val="24"/>
                <w:lang w:val="en-GB"/>
              </w:rPr>
            </w:pPr>
            <w:r w:rsidRPr="006C4CE1">
              <w:rPr>
                <w:lang w:val="en-GB"/>
              </w:rPr>
              <w:t>(a) fulfil the settlement obligations of the defaulting clearing member(s)</w:t>
            </w:r>
            <w:r>
              <w:rPr>
                <w:lang w:val="en-GB"/>
              </w:rPr>
              <w:t xml:space="preserve"> and,</w:t>
            </w:r>
          </w:p>
          <w:p w:rsidR="006C1145" w:rsidP="006C1145" w14:paraId="769E5C8C" w14:textId="2F5EB3CE">
            <w:pPr>
              <w:pStyle w:val="BodyText1"/>
              <w:ind w:left="851"/>
              <w:rPr>
                <w:rFonts w:eastAsia="Arial Unicode MS"/>
                <w:szCs w:val="24"/>
                <w:lang w:val="en-GB"/>
              </w:rPr>
            </w:pPr>
            <w:r w:rsidRPr="006C4CE1">
              <w:rPr>
                <w:lang w:val="en-GB"/>
              </w:rPr>
              <w:t>(b) p</w:t>
            </w:r>
            <w:r>
              <w:rPr>
                <w:lang w:val="en-GB"/>
              </w:rPr>
              <w:t>ay</w:t>
            </w:r>
            <w:r w:rsidRPr="006C4CE1">
              <w:rPr>
                <w:lang w:val="en-GB"/>
              </w:rPr>
              <w:t xml:space="preserve"> variation margin to non-defaulting </w:t>
            </w:r>
            <w:r>
              <w:rPr>
                <w:lang w:val="en-GB"/>
              </w:rPr>
              <w:t>clearing member</w:t>
            </w:r>
            <w:r w:rsidRPr="006C4CE1">
              <w:rPr>
                <w:lang w:val="en-GB"/>
              </w:rPr>
              <w:t xml:space="preserve">s on the positions held by the defaulting </w:t>
            </w:r>
            <w:r>
              <w:rPr>
                <w:lang w:val="en-GB"/>
              </w:rPr>
              <w:t>clearing member</w:t>
            </w:r>
            <w:r w:rsidR="00753438">
              <w:rPr>
                <w:lang w:val="en-GB"/>
              </w:rPr>
              <w:t xml:space="preserve">(s). </w:t>
            </w:r>
            <w:r w:rsidRPr="006C4CE1">
              <w:rPr>
                <w:lang w:val="en-GB"/>
              </w:rPr>
              <w:t xml:space="preserve">There may also be hedging costs and potential losses due to the liquidation of the defaulting </w:t>
            </w:r>
            <w:r>
              <w:rPr>
                <w:lang w:val="en-GB"/>
              </w:rPr>
              <w:t xml:space="preserve">clearing </w:t>
            </w:r>
            <w:r w:rsidRPr="006C4CE1">
              <w:rPr>
                <w:lang w:val="en-GB"/>
              </w:rPr>
              <w:t xml:space="preserve">member(s) cleared positions and/or collateral lodged with respect to those cleared positions. </w:t>
            </w:r>
          </w:p>
          <w:p w:rsidR="006C1145" w:rsidRPr="006C4CE1" w:rsidP="006C1145" w14:paraId="34515E99" w14:textId="5EE747E0">
            <w:pPr>
              <w:pStyle w:val="BodyText1"/>
              <w:rPr>
                <w:lang w:val="en-GB"/>
              </w:rPr>
            </w:pPr>
            <w:r w:rsidRPr="006C4CE1">
              <w:rPr>
                <w:lang w:val="en-GB"/>
              </w:rPr>
              <w:t xml:space="preserve">The liquidity policy also considers other potential liquidity needs such as those generated by payment delays or disruptions, as well as the failure of an investment counterparty to return cash at </w:t>
            </w:r>
            <w:r w:rsidR="00753438">
              <w:rPr>
                <w:lang w:val="en-GB"/>
              </w:rPr>
              <w:t xml:space="preserve">the maturity of an investment. </w:t>
            </w:r>
            <w:r>
              <w:rPr>
                <w:lang w:val="en-GB"/>
              </w:rPr>
              <w:t>Note that i</w:t>
            </w:r>
            <w:r w:rsidRPr="006C4CE1">
              <w:rPr>
                <w:lang w:val="en-GB"/>
              </w:rPr>
              <w:t xml:space="preserve">n the absence of a </w:t>
            </w:r>
            <w:r>
              <w:rPr>
                <w:lang w:val="en-GB"/>
              </w:rPr>
              <w:t>clearing member</w:t>
            </w:r>
            <w:r w:rsidRPr="006C4CE1">
              <w:rPr>
                <w:lang w:val="en-GB"/>
              </w:rPr>
              <w:t xml:space="preserve"> default, </w:t>
            </w:r>
            <w:r w:rsidRPr="006C4CE1" w:rsidR="009836B6">
              <w:rPr>
                <w:lang w:val="en-GB"/>
              </w:rPr>
              <w:t>cash flows</w:t>
            </w:r>
            <w:r w:rsidRPr="006C4CE1">
              <w:rPr>
                <w:lang w:val="en-GB"/>
              </w:rPr>
              <w:t xml:space="preserve"> arising from the clearing activity itself are matched across </w:t>
            </w:r>
            <w:r>
              <w:rPr>
                <w:lang w:val="en-GB"/>
              </w:rPr>
              <w:t>LCH SA</w:t>
            </w:r>
            <w:r w:rsidRPr="006C4CE1">
              <w:rPr>
                <w:lang w:val="en-GB"/>
              </w:rPr>
              <w:t>’s books.</w:t>
            </w:r>
          </w:p>
          <w:p w:rsidR="006C1145" w:rsidRPr="006C4CE1" w:rsidP="006C1145" w14:paraId="30A6D140" w14:textId="0FBBCB40">
            <w:pPr>
              <w:pStyle w:val="BodyText1"/>
              <w:rPr>
                <w:lang w:val="en-GB"/>
              </w:rPr>
            </w:pPr>
            <w:r w:rsidRPr="006C4CE1">
              <w:rPr>
                <w:lang w:val="en-GB"/>
              </w:rPr>
              <w:t xml:space="preserve">The size of </w:t>
            </w:r>
            <w:r>
              <w:rPr>
                <w:lang w:val="en-GB"/>
              </w:rPr>
              <w:t>LCH SA</w:t>
            </w:r>
            <w:r w:rsidRPr="006C4CE1">
              <w:rPr>
                <w:lang w:val="en-GB"/>
              </w:rPr>
              <w:t>’s liquidity requirement is an aggregate of the sources of liquidity needs which are assessed daily.</w:t>
            </w:r>
            <w:r>
              <w:rPr>
                <w:lang w:val="en-GB"/>
              </w:rPr>
              <w:t xml:space="preserve"> Liquidity risk is managed on a centralised basis taking into consideration the aggregate liquidity needs across all services. In its quarterly CPMI/IOSCO</w:t>
            </w:r>
            <w:r w:rsidR="00C929F6">
              <w:rPr>
                <w:lang w:val="en-GB"/>
              </w:rPr>
              <w:t xml:space="preserve"> </w:t>
            </w:r>
            <w:r>
              <w:rPr>
                <w:lang w:val="en-GB"/>
              </w:rPr>
              <w:t xml:space="preserve">quantitative disclosure, LCH SA publishes </w:t>
            </w:r>
            <w:r>
              <w:rPr>
                <w:lang w:val="en-GB"/>
              </w:rPr>
              <w:t>the size and composition of its qualifying liquid resources, and the estimated and actual largest same-day, and where relevant intraday and multiday payment obligation in total.</w:t>
            </w:r>
          </w:p>
          <w:p w:rsidR="00CB0103" w:rsidRPr="006C4CE1" w:rsidP="006C1145" w14:paraId="0AB64A89" w14:textId="1DB1137F">
            <w:pPr>
              <w:pStyle w:val="BodyText1"/>
              <w:rPr>
                <w:lang w:val="en-GB" w:eastAsia="en-GB"/>
              </w:rPr>
            </w:pPr>
            <w:r>
              <w:rPr>
                <w:lang w:val="en-GB"/>
              </w:rPr>
              <w:t>LCH</w:t>
            </w:r>
            <w:r w:rsidR="00D838F2">
              <w:rPr>
                <w:lang w:val="en-GB"/>
              </w:rPr>
              <w:t xml:space="preserve"> SA</w:t>
            </w:r>
            <w:r>
              <w:rPr>
                <w:lang w:val="en-GB"/>
              </w:rPr>
              <w:t>’s liquidity risk management framework recognises the multiple roles clearing members or their affiliates may also play as custodians, settlement banks or investment counterparties, and so such exposures are assessed and monitored daily (including intraday) against defined limits in accordance with the Liquidity Risk Policy.</w:t>
            </w:r>
          </w:p>
        </w:tc>
      </w:tr>
      <w:tr w14:paraId="1DE00041" w14:textId="77777777" w:rsidTr="006C1145">
        <w:tblPrEx>
          <w:tblW w:w="0" w:type="auto"/>
          <w:tblLook w:val="04A0"/>
        </w:tblPrEx>
        <w:tc>
          <w:tcPr>
            <w:tcW w:w="9741" w:type="dxa"/>
            <w:gridSpan w:val="2"/>
          </w:tcPr>
          <w:p w:rsidR="006C1145" w:rsidRPr="006C4CE1" w:rsidP="006C1145" w14:paraId="1ADA7279" w14:textId="77777777">
            <w:pPr>
              <w:pStyle w:val="BodyText1"/>
              <w:rPr>
                <w:b/>
                <w:i/>
                <w:color w:val="0070C0"/>
                <w:lang w:val="en-GB"/>
              </w:rPr>
            </w:pPr>
            <w:r>
              <w:rPr>
                <w:b/>
                <w:i/>
                <w:color w:val="0070C0"/>
                <w:lang w:val="en-GB"/>
              </w:rPr>
              <w:t xml:space="preserve">Key Consideration 2: </w:t>
            </w:r>
            <w:r w:rsidRPr="006C4CE1">
              <w:rPr>
                <w:b/>
                <w:i/>
                <w:color w:val="0070C0"/>
                <w:lang w:val="en-GB"/>
              </w:rPr>
              <w:t>An FMI should have effective operational and analytical tools to identify, measure, and monitor its settlement and funding flows on an ongoing and timely basis, including its use of intraday liquidity.</w:t>
            </w:r>
          </w:p>
          <w:p w:rsidR="006C1145" w:rsidRPr="006C4CE1" w:rsidP="006C1145" w14:paraId="49664521" w14:textId="77777777">
            <w:pPr>
              <w:pStyle w:val="BodyText1"/>
              <w:rPr>
                <w:lang w:val="en-GB" w:eastAsia="en-GB"/>
              </w:rPr>
            </w:pPr>
            <w:r>
              <w:rPr>
                <w:lang w:val="en-GB" w:eastAsia="en-GB"/>
              </w:rPr>
              <w:t>LCH SA</w:t>
            </w:r>
            <w:r w:rsidRPr="006C4CE1">
              <w:rPr>
                <w:lang w:val="en-GB" w:eastAsia="en-GB"/>
              </w:rPr>
              <w:t>’s system</w:t>
            </w:r>
            <w:r>
              <w:rPr>
                <w:lang w:val="en-GB" w:eastAsia="en-GB"/>
              </w:rPr>
              <w:t>s</w:t>
            </w:r>
            <w:r w:rsidRPr="006C4CE1">
              <w:rPr>
                <w:lang w:val="en-GB" w:eastAsia="en-GB"/>
              </w:rPr>
              <w:t xml:space="preserve"> contain records and settlement status of all margin, settlement, funding and investment flows. </w:t>
            </w:r>
          </w:p>
          <w:p w:rsidR="006C1145" w:rsidRPr="006C4CE1" w:rsidP="006C1145" w14:paraId="7376CD2A" w14:textId="6C5674C0">
            <w:pPr>
              <w:pStyle w:val="BodyText1"/>
              <w:rPr>
                <w:lang w:val="en-GB" w:eastAsia="en-GB"/>
              </w:rPr>
            </w:pPr>
            <w:r>
              <w:rPr>
                <w:lang w:val="en-GB" w:eastAsia="en-GB"/>
              </w:rPr>
              <w:t xml:space="preserve">The Treasury and </w:t>
            </w:r>
            <w:r w:rsidRPr="006C4CE1">
              <w:rPr>
                <w:lang w:val="en-GB" w:eastAsia="en-GB"/>
              </w:rPr>
              <w:t>Operations</w:t>
            </w:r>
            <w:r>
              <w:rPr>
                <w:lang w:val="en-GB" w:eastAsia="en-GB"/>
              </w:rPr>
              <w:t xml:space="preserve"> department</w:t>
            </w:r>
            <w:r w:rsidRPr="006C4CE1">
              <w:rPr>
                <w:lang w:val="en-GB" w:eastAsia="en-GB"/>
              </w:rPr>
              <w:t xml:space="preserve"> tracks liquidity usage </w:t>
            </w:r>
            <w:r>
              <w:rPr>
                <w:lang w:val="en-GB" w:eastAsia="en-GB"/>
              </w:rPr>
              <w:t xml:space="preserve">of the Banque </w:t>
            </w:r>
            <w:r w:rsidR="00C929F6">
              <w:rPr>
                <w:lang w:val="en-GB" w:eastAsia="en-GB"/>
              </w:rPr>
              <w:t xml:space="preserve">de </w:t>
            </w:r>
            <w:r>
              <w:rPr>
                <w:lang w:val="en-GB" w:eastAsia="en-GB"/>
              </w:rPr>
              <w:t xml:space="preserve">France intraday liquidity line (3G line) and the cash injected in the settlement platforms </w:t>
            </w:r>
            <w:r w:rsidR="00753438">
              <w:rPr>
                <w:lang w:val="en-GB" w:eastAsia="en-GB"/>
              </w:rPr>
              <w:t>on a near real-time basis.</w:t>
            </w:r>
          </w:p>
          <w:p w:rsidR="006C1145" w:rsidRPr="006C4CE1" w:rsidP="006C1145" w14:paraId="2FA9BDB8" w14:textId="231553F1">
            <w:pPr>
              <w:pStyle w:val="BodyText1"/>
              <w:rPr>
                <w:lang w:val="en-GB" w:eastAsia="en-GB"/>
              </w:rPr>
            </w:pPr>
            <w:r w:rsidRPr="006C4CE1">
              <w:rPr>
                <w:lang w:val="en-GB" w:eastAsia="en-GB"/>
              </w:rPr>
              <w:t xml:space="preserve">An escalation process is in place within </w:t>
            </w:r>
            <w:r>
              <w:rPr>
                <w:lang w:val="en-GB" w:eastAsia="en-GB"/>
              </w:rPr>
              <w:t>LCH</w:t>
            </w:r>
            <w:r w:rsidR="009D688A">
              <w:rPr>
                <w:lang w:val="en-GB" w:eastAsia="en-GB"/>
              </w:rPr>
              <w:t xml:space="preserve"> SA</w:t>
            </w:r>
            <w:r w:rsidRPr="006C4CE1">
              <w:rPr>
                <w:lang w:val="en-GB" w:eastAsia="en-GB"/>
              </w:rPr>
              <w:t xml:space="preserve"> to alert senior ma</w:t>
            </w:r>
            <w:r w:rsidR="00753438">
              <w:rPr>
                <w:lang w:val="en-GB" w:eastAsia="en-GB"/>
              </w:rPr>
              <w:t>nagement to unusual movements.</w:t>
            </w:r>
          </w:p>
        </w:tc>
      </w:tr>
      <w:tr w14:paraId="20AE798C" w14:textId="77777777" w:rsidTr="006C1145">
        <w:tblPrEx>
          <w:tblW w:w="0" w:type="auto"/>
          <w:tblLook w:val="04A0"/>
        </w:tblPrEx>
        <w:tc>
          <w:tcPr>
            <w:tcW w:w="9741" w:type="dxa"/>
            <w:gridSpan w:val="2"/>
          </w:tcPr>
          <w:p w:rsidR="006C1145" w:rsidP="006C1145" w14:paraId="3576913C" w14:textId="77777777">
            <w:pPr>
              <w:pStyle w:val="BodyText1"/>
              <w:rPr>
                <w:b/>
                <w:i/>
                <w:color w:val="0070C0"/>
                <w:lang w:val="en-GB"/>
              </w:rPr>
            </w:pPr>
            <w:r>
              <w:rPr>
                <w:rFonts w:cs="Arial"/>
                <w:b/>
                <w:bCs/>
                <w:i/>
                <w:color w:val="0070C0"/>
                <w:lang w:val="en-GB" w:eastAsia="en-GB"/>
              </w:rPr>
              <w:t>Key Consideration 3 is not applicable to CCPs.</w:t>
            </w:r>
          </w:p>
        </w:tc>
      </w:tr>
      <w:tr w14:paraId="4D52554E" w14:textId="77777777" w:rsidTr="006C1145">
        <w:tblPrEx>
          <w:tblW w:w="0" w:type="auto"/>
          <w:tblLook w:val="04A0"/>
        </w:tblPrEx>
        <w:tc>
          <w:tcPr>
            <w:tcW w:w="9741" w:type="dxa"/>
            <w:gridSpan w:val="2"/>
          </w:tcPr>
          <w:p w:rsidR="006C1145" w:rsidRPr="006C4CE1" w:rsidP="00E819AD" w14:paraId="6079C606" w14:textId="77777777">
            <w:pPr>
              <w:pStyle w:val="BodyText1"/>
              <w:rPr>
                <w:rFonts w:cs="Arial"/>
                <w:b/>
                <w:bCs/>
                <w:i/>
                <w:color w:val="0070C0"/>
                <w:lang w:val="en-GB" w:eastAsia="en-GB"/>
              </w:rPr>
            </w:pPr>
            <w:r>
              <w:rPr>
                <w:rFonts w:cs="Arial"/>
                <w:b/>
                <w:bCs/>
                <w:i/>
                <w:color w:val="0070C0"/>
                <w:lang w:val="en-GB" w:eastAsia="en-GB"/>
              </w:rPr>
              <w:t xml:space="preserve">Key Consideration 4: </w:t>
            </w:r>
            <w:r w:rsidRPr="006C4CE1">
              <w:rPr>
                <w:rFonts w:cs="Arial"/>
                <w:b/>
                <w:bCs/>
                <w:i/>
                <w:color w:val="0070C0"/>
                <w:lang w:val="en-GB" w:eastAsia="en-GB"/>
              </w:rPr>
              <w:t>A</w:t>
            </w:r>
            <w:r w:rsidRPr="006C4CE1">
              <w:rPr>
                <w:rFonts w:cs="Arial"/>
                <w:b/>
                <w:bCs/>
                <w:i/>
                <w:color w:val="0070C0"/>
                <w:spacing w:val="7"/>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1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2"/>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4"/>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1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spacing w:val="-2"/>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1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2"/>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11"/>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ant cu</w:t>
            </w:r>
            <w:r w:rsidRPr="006C4CE1">
              <w:rPr>
                <w:rFonts w:cs="Arial"/>
                <w:b/>
                <w:bCs/>
                <w:i/>
                <w:color w:val="0070C0"/>
                <w:lang w:val="en-GB" w:eastAsia="en-GB"/>
              </w:rPr>
              <w:t>rr</w:t>
            </w:r>
            <w:r w:rsidRPr="006C4CE1">
              <w:rPr>
                <w:rFonts w:cs="Arial"/>
                <w:b/>
                <w:bCs/>
                <w:i/>
                <w:color w:val="0070C0"/>
                <w:spacing w:val="-1"/>
                <w:lang w:val="en-GB" w:eastAsia="en-GB"/>
              </w:rPr>
              <w:t>enc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1"/>
                <w:lang w:val="en-GB" w:eastAsia="en-GB"/>
              </w:rPr>
              <w:t xml:space="preserve"> </w:t>
            </w:r>
            <w:r w:rsidRPr="006C4CE1">
              <w:rPr>
                <w:rFonts w:cs="Arial"/>
                <w:b/>
                <w:bCs/>
                <w:i/>
                <w:color w:val="0070C0"/>
                <w:lang w:val="en-GB" w:eastAsia="en-GB"/>
              </w:rPr>
              <w:t>to</w:t>
            </w:r>
            <w:r w:rsidRPr="006C4CE1">
              <w:rPr>
                <w:rFonts w:cs="Arial"/>
                <w:b/>
                <w:bCs/>
                <w:i/>
                <w:color w:val="0070C0"/>
                <w:spacing w:val="23"/>
                <w:lang w:val="en-GB" w:eastAsia="en-GB"/>
              </w:rPr>
              <w:t xml:space="preserve"> </w:t>
            </w:r>
            <w:r w:rsidRPr="006C4CE1">
              <w:rPr>
                <w:rFonts w:cs="Arial"/>
                <w:b/>
                <w:bCs/>
                <w:i/>
                <w:color w:val="0070C0"/>
                <w:spacing w:val="-1"/>
                <w:lang w:val="en-GB" w:eastAsia="en-GB"/>
              </w:rPr>
              <w:t>se</w:t>
            </w:r>
            <w:r w:rsidRPr="006C4CE1">
              <w:rPr>
                <w:rFonts w:cs="Arial"/>
                <w:b/>
                <w:bCs/>
                <w:i/>
                <w:color w:val="0070C0"/>
                <w:lang w:val="en-GB" w:eastAsia="en-GB"/>
              </w:rPr>
              <w:t>t</w:t>
            </w:r>
            <w:r w:rsidRPr="006C4CE1">
              <w:rPr>
                <w:rFonts w:cs="Arial"/>
                <w:b/>
                <w:bCs/>
                <w:i/>
                <w:color w:val="0070C0"/>
                <w:spacing w:val="-2"/>
                <w:lang w:val="en-GB" w:eastAsia="en-GB"/>
              </w:rPr>
              <w:t>t</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1"/>
                <w:lang w:val="en-GB" w:eastAsia="en-GB"/>
              </w:rPr>
              <w:t xml:space="preserve"> </w:t>
            </w:r>
            <w:r w:rsidRPr="006C4CE1">
              <w:rPr>
                <w:rFonts w:cs="Arial"/>
                <w:b/>
                <w:bCs/>
                <w:i/>
                <w:color w:val="0070C0"/>
                <w:spacing w:val="-1"/>
                <w:lang w:val="en-GB" w:eastAsia="en-GB"/>
              </w:rPr>
              <w:t>secu</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es-</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3"/>
                <w:lang w:val="en-GB" w:eastAsia="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25"/>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2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1"/>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w:t>
            </w:r>
            <w:r w:rsidRPr="006C4CE1">
              <w:rPr>
                <w:rFonts w:cs="Arial"/>
                <w:b/>
                <w:bCs/>
                <w:i/>
                <w:color w:val="0070C0"/>
                <w:spacing w:val="1"/>
                <w:lang w:val="en-GB" w:eastAsia="en-GB"/>
              </w:rPr>
              <w:t>i</w:t>
            </w:r>
            <w:r w:rsidRPr="006C4CE1">
              <w:rPr>
                <w:rFonts w:cs="Arial"/>
                <w:b/>
                <w:bCs/>
                <w:i/>
                <w:color w:val="0070C0"/>
                <w:lang w:val="en-GB" w:eastAsia="en-GB"/>
              </w:rPr>
              <w:t xml:space="preserve">n </w:t>
            </w:r>
            <w:r w:rsidRPr="006C4CE1">
              <w:rPr>
                <w:rFonts w:cs="Arial"/>
                <w:b/>
                <w:bCs/>
                <w:i/>
                <w:color w:val="0070C0"/>
                <w:spacing w:val="-1"/>
                <w:lang w:val="en-GB" w:eastAsia="en-GB"/>
              </w:rPr>
              <w:t>p</w:t>
            </w:r>
            <w:r w:rsidRPr="006C4CE1">
              <w:rPr>
                <w:rFonts w:cs="Arial"/>
                <w:b/>
                <w:bCs/>
                <w:i/>
                <w:color w:val="0070C0"/>
                <w:spacing w:val="2"/>
                <w:lang w:val="en-GB" w:eastAsia="en-GB"/>
              </w:rPr>
              <w:t>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ee</w:t>
            </w:r>
            <w:r w:rsidRPr="006C4CE1">
              <w:rPr>
                <w:rFonts w:cs="Arial"/>
                <w:b/>
                <w:bCs/>
                <w:i/>
                <w:color w:val="0070C0"/>
                <w:lang w:val="en-GB" w:eastAsia="en-GB"/>
              </w:rPr>
              <w:t>t</w:t>
            </w:r>
            <w:r w:rsidRPr="006C4CE1">
              <w:rPr>
                <w:rFonts w:cs="Arial"/>
                <w:b/>
                <w:bCs/>
                <w:i/>
                <w:color w:val="0070C0"/>
                <w:spacing w:val="2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26"/>
                <w:lang w:val="en-GB" w:eastAsia="en-GB"/>
              </w:rPr>
              <w:t xml:space="preserve"> </w:t>
            </w:r>
            <w:r w:rsidRPr="006C4CE1">
              <w:rPr>
                <w:rFonts w:cs="Arial"/>
                <w:b/>
                <w:bCs/>
                <w:i/>
                <w:color w:val="0070C0"/>
                <w:spacing w:val="-1"/>
                <w:lang w:val="en-GB" w:eastAsia="en-GB"/>
              </w:rPr>
              <w:t>pa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27"/>
                <w:lang w:val="en-GB" w:eastAsia="en-GB"/>
              </w:rPr>
              <w:t xml:space="preserve"> </w:t>
            </w:r>
            <w:r w:rsidRPr="006C4CE1">
              <w:rPr>
                <w:rFonts w:cs="Arial"/>
                <w:b/>
                <w:bCs/>
                <w:i/>
                <w:color w:val="0070C0"/>
                <w:spacing w:val="-1"/>
                <w:lang w:val="en-GB" w:eastAsia="en-GB"/>
              </w:rPr>
              <w:t>ob</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s</w:t>
            </w:r>
            <w:r w:rsidRPr="006C4CE1">
              <w:rPr>
                <w:rFonts w:cs="Arial"/>
                <w:b/>
                <w:bCs/>
                <w:i/>
                <w:color w:val="0070C0"/>
                <w:spacing w:val="26"/>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3"/>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21"/>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th</w:t>
            </w:r>
            <w:r w:rsidRPr="006C4CE1">
              <w:rPr>
                <w:rFonts w:cs="Arial"/>
                <w:b/>
                <w:bCs/>
                <w:i/>
                <w:color w:val="0070C0"/>
                <w:spacing w:val="23"/>
                <w:lang w:val="en-GB" w:eastAsia="en-GB"/>
              </w:rPr>
              <w:t xml:space="preserve"> </w:t>
            </w:r>
            <w:r w:rsidRPr="006C4CE1">
              <w:rPr>
                <w:rFonts w:cs="Arial"/>
                <w:b/>
                <w:bCs/>
                <w:i/>
                <w:color w:val="0070C0"/>
                <w:lang w:val="en-GB" w:eastAsia="en-GB"/>
              </w:rPr>
              <w:t>a</w:t>
            </w:r>
            <w:r w:rsidRPr="006C4CE1">
              <w:rPr>
                <w:rFonts w:cs="Arial"/>
                <w:b/>
                <w:bCs/>
                <w:i/>
                <w:color w:val="0070C0"/>
                <w:spacing w:val="23"/>
                <w:lang w:val="en-GB" w:eastAsia="en-GB"/>
              </w:rPr>
              <w:t xml:space="preserve">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h</w:t>
            </w:r>
            <w:r w:rsidRPr="006C4CE1">
              <w:rPr>
                <w:rFonts w:cs="Arial"/>
                <w:b/>
                <w:bCs/>
                <w:i/>
                <w:color w:val="0070C0"/>
                <w:spacing w:val="26"/>
                <w:lang w:val="en-GB" w:eastAsia="en-GB"/>
              </w:rPr>
              <w:t xml:space="preserve"> </w:t>
            </w:r>
            <w:r w:rsidRPr="006C4CE1">
              <w:rPr>
                <w:rFonts w:cs="Arial"/>
                <w:b/>
                <w:bCs/>
                <w:i/>
                <w:color w:val="0070C0"/>
                <w:spacing w:val="-1"/>
                <w:lang w:val="en-GB" w:eastAsia="en-GB"/>
              </w:rPr>
              <w:t>de</w:t>
            </w:r>
            <w:r w:rsidRPr="006C4CE1">
              <w:rPr>
                <w:rFonts w:cs="Arial"/>
                <w:b/>
                <w:bCs/>
                <w:i/>
                <w:color w:val="0070C0"/>
                <w:spacing w:val="-3"/>
                <w:lang w:val="en-GB" w:eastAsia="en-GB"/>
              </w:rPr>
              <w:t>g</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e</w:t>
            </w:r>
            <w:r w:rsidRPr="006C4CE1">
              <w:rPr>
                <w:rFonts w:cs="Arial"/>
                <w:b/>
                <w:bCs/>
                <w:i/>
                <w:color w:val="0070C0"/>
                <w:spacing w:val="26"/>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con</w:t>
            </w:r>
            <w:r w:rsidRPr="006C4CE1">
              <w:rPr>
                <w:rFonts w:cs="Arial"/>
                <w:b/>
                <w:bCs/>
                <w:i/>
                <w:color w:val="0070C0"/>
                <w:lang w:val="en-GB" w:eastAsia="en-GB"/>
              </w:rPr>
              <w:t>f</w:t>
            </w:r>
            <w:r w:rsidRPr="006C4CE1">
              <w:rPr>
                <w:rFonts w:cs="Arial"/>
                <w:b/>
                <w:bCs/>
                <w:i/>
                <w:color w:val="0070C0"/>
                <w:spacing w:val="1"/>
                <w:lang w:val="en-GB" w:eastAsia="en-GB"/>
              </w:rPr>
              <w:t>i</w:t>
            </w:r>
            <w:r w:rsidRPr="006C4CE1">
              <w:rPr>
                <w:rFonts w:cs="Arial"/>
                <w:b/>
                <w:bCs/>
                <w:i/>
                <w:color w:val="0070C0"/>
                <w:spacing w:val="-1"/>
                <w:lang w:val="en-GB" w:eastAsia="en-GB"/>
              </w:rPr>
              <w:t>denc</w:t>
            </w:r>
            <w:r w:rsidRPr="006C4CE1">
              <w:rPr>
                <w:rFonts w:cs="Arial"/>
                <w:b/>
                <w:bCs/>
                <w:i/>
                <w:color w:val="0070C0"/>
                <w:lang w:val="en-GB" w:eastAsia="en-GB"/>
              </w:rPr>
              <w:t>e</w:t>
            </w:r>
            <w:r w:rsidRPr="006C4CE1">
              <w:rPr>
                <w:rFonts w:cs="Arial"/>
                <w:b/>
                <w:bCs/>
                <w:i/>
                <w:color w:val="0070C0"/>
                <w:spacing w:val="20"/>
                <w:lang w:val="en-GB" w:eastAsia="en-GB"/>
              </w:rPr>
              <w:t xml:space="preserve"> </w:t>
            </w:r>
            <w:r w:rsidRPr="006C4CE1">
              <w:rPr>
                <w:rFonts w:cs="Arial"/>
                <w:b/>
                <w:bCs/>
                <w:i/>
                <w:color w:val="0070C0"/>
                <w:spacing w:val="-1"/>
                <w:lang w:val="en-GB" w:eastAsia="en-GB"/>
              </w:rPr>
              <w:t>unde</w:t>
            </w:r>
            <w:r w:rsidRPr="006C4CE1">
              <w:rPr>
                <w:rFonts w:cs="Arial"/>
                <w:b/>
                <w:bCs/>
                <w:i/>
                <w:color w:val="0070C0"/>
                <w:lang w:val="en-GB" w:eastAsia="en-GB"/>
              </w:rPr>
              <w:t>r</w:t>
            </w:r>
            <w:r w:rsidRPr="006C4CE1">
              <w:rPr>
                <w:rFonts w:cs="Arial"/>
                <w:b/>
                <w:bCs/>
                <w:i/>
                <w:color w:val="0070C0"/>
                <w:spacing w:val="20"/>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w:t>
            </w:r>
            <w:r w:rsidRPr="006C4CE1">
              <w:rPr>
                <w:rFonts w:cs="Arial"/>
                <w:b/>
                <w:bCs/>
                <w:i/>
                <w:color w:val="0070C0"/>
                <w:lang w:val="en-GB" w:eastAsia="en-GB"/>
              </w:rPr>
              <w:t>e</w:t>
            </w:r>
            <w:r w:rsidRPr="006C4CE1">
              <w:rPr>
                <w:rFonts w:cs="Arial"/>
                <w:b/>
                <w:bCs/>
                <w:i/>
                <w:color w:val="0070C0"/>
                <w:spacing w:val="2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1"/>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1"/>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21"/>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0"/>
                <w:lang w:val="en-GB" w:eastAsia="en-GB"/>
              </w:rPr>
              <w:t xml:space="preserve"> </w:t>
            </w:r>
            <w:r w:rsidRPr="006C4CE1">
              <w:rPr>
                <w:rFonts w:cs="Arial"/>
                <w:b/>
                <w:bCs/>
                <w:i/>
                <w:color w:val="0070C0"/>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b</w:t>
            </w:r>
            <w:r w:rsidRPr="006C4CE1">
              <w:rPr>
                <w:rFonts w:cs="Arial"/>
                <w:b/>
                <w:bCs/>
                <w:i/>
                <w:color w:val="0070C0"/>
                <w:spacing w:val="-3"/>
                <w:lang w:val="en-GB" w:eastAsia="en-GB"/>
              </w:rPr>
              <w:t>u</w:t>
            </w:r>
            <w:r w:rsidRPr="006C4CE1">
              <w:rPr>
                <w:rFonts w:cs="Arial"/>
                <w:b/>
                <w:bCs/>
                <w:i/>
                <w:color w:val="0070C0"/>
                <w:lang w:val="en-GB" w:eastAsia="en-GB"/>
              </w:rPr>
              <w:t xml:space="preserve">t </w:t>
            </w:r>
            <w:r w:rsidRPr="006C4CE1">
              <w:rPr>
                <w:rFonts w:cs="Arial"/>
                <w:b/>
                <w:bCs/>
                <w:i/>
                <w:color w:val="0070C0"/>
                <w:spacing w:val="-1"/>
                <w:lang w:val="en-GB" w:eastAsia="en-GB"/>
              </w:rPr>
              <w:t>no</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 xml:space="preserve">e </w:t>
            </w:r>
            <w:r w:rsidRPr="006C4CE1">
              <w:rPr>
                <w:rFonts w:cs="Arial"/>
                <w:b/>
                <w:bCs/>
                <w:i/>
                <w:color w:val="0070C0"/>
                <w:spacing w:val="1"/>
                <w:lang w:val="en-GB" w:eastAsia="en-GB"/>
              </w:rPr>
              <w:t>l</w:t>
            </w:r>
            <w:r w:rsidRPr="006C4CE1">
              <w:rPr>
                <w:rFonts w:cs="Arial"/>
                <w:b/>
                <w:bCs/>
                <w:i/>
                <w:color w:val="0070C0"/>
                <w:spacing w:val="-2"/>
                <w:lang w:val="en-GB" w:eastAsia="en-GB"/>
              </w:rPr>
              <w:t>i</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 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 xml:space="preserve">e </w:t>
            </w:r>
            <w:r w:rsidRPr="006C4CE1">
              <w:rPr>
                <w:rFonts w:cs="Arial"/>
                <w:b/>
                <w:bCs/>
                <w:i/>
                <w:color w:val="0070C0"/>
                <w:spacing w:val="-3"/>
                <w:lang w:val="en-GB" w:eastAsia="en-GB"/>
              </w:rPr>
              <w:t>d</w:t>
            </w:r>
            <w:r w:rsidRPr="006C4CE1">
              <w:rPr>
                <w:rFonts w:cs="Arial"/>
                <w:b/>
                <w:bCs/>
                <w:i/>
                <w:color w:val="0070C0"/>
                <w:spacing w:val="-1"/>
                <w:lang w:val="en-GB" w:eastAsia="en-GB"/>
              </w:rPr>
              <w:t>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 xml:space="preserve">e </w:t>
            </w:r>
            <w:r w:rsidRPr="006C4CE1">
              <w:rPr>
                <w:rFonts w:cs="Arial"/>
                <w:b/>
                <w:bCs/>
                <w:i/>
                <w:color w:val="0070C0"/>
                <w:spacing w:val="-1"/>
                <w:lang w:val="en-GB" w:eastAsia="en-GB"/>
              </w:rPr>
              <w:t>pa</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3"/>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f</w:t>
            </w:r>
            <w:r w:rsidRPr="006C4CE1">
              <w:rPr>
                <w:rFonts w:cs="Arial"/>
                <w:b/>
                <w:bCs/>
                <w:i/>
                <w:color w:val="0070C0"/>
                <w:spacing w:val="-2"/>
                <w:lang w:val="en-GB" w:eastAsia="en-GB"/>
              </w:rPr>
              <w:t>f</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spacing w:val="1"/>
                <w:lang w:val="en-GB" w:eastAsia="en-GB"/>
              </w:rPr>
              <w:t>w</w:t>
            </w:r>
            <w:r w:rsidRPr="006C4CE1">
              <w:rPr>
                <w:rFonts w:cs="Arial"/>
                <w:b/>
                <w:bCs/>
                <w:i/>
                <w:color w:val="0070C0"/>
                <w:spacing w:val="-1"/>
                <w:lang w:val="en-GB" w:eastAsia="en-GB"/>
              </w:rPr>
              <w:t>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gene</w:t>
            </w:r>
            <w:r w:rsidRPr="006C4CE1">
              <w:rPr>
                <w:rFonts w:cs="Arial"/>
                <w:b/>
                <w:bCs/>
                <w:i/>
                <w:color w:val="0070C0"/>
                <w:lang w:val="en-GB" w:eastAsia="en-GB"/>
              </w:rPr>
              <w:t>r</w:t>
            </w:r>
            <w:r w:rsidRPr="006C4CE1">
              <w:rPr>
                <w:rFonts w:cs="Arial"/>
                <w:b/>
                <w:bCs/>
                <w:i/>
                <w:color w:val="0070C0"/>
                <w:spacing w:val="-3"/>
                <w:lang w:val="en-GB" w:eastAsia="en-GB"/>
              </w:rPr>
              <w:t>a</w:t>
            </w:r>
            <w:r w:rsidRPr="006C4CE1">
              <w:rPr>
                <w:rFonts w:cs="Arial"/>
                <w:b/>
                <w:bCs/>
                <w:i/>
                <w:color w:val="0070C0"/>
                <w:lang w:val="en-GB" w:eastAsia="en-GB"/>
              </w:rPr>
              <w:t>te t</w:t>
            </w:r>
            <w:r w:rsidRPr="006C4CE1">
              <w:rPr>
                <w:rFonts w:cs="Arial"/>
                <w:b/>
                <w:bCs/>
                <w:i/>
                <w:color w:val="0070C0"/>
                <w:spacing w:val="-1"/>
                <w:lang w:val="en-GB" w:eastAsia="en-GB"/>
              </w:rPr>
              <w:t xml:space="preserve">he </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ges</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agg</w:t>
            </w:r>
            <w:r w:rsidRPr="006C4CE1">
              <w:rPr>
                <w:rFonts w:cs="Arial"/>
                <w:b/>
                <w:bCs/>
                <w:i/>
                <w:color w:val="0070C0"/>
                <w:lang w:val="en-GB" w:eastAsia="en-GB"/>
              </w:rPr>
              <w:t>r</w:t>
            </w:r>
            <w:r w:rsidRPr="006C4CE1">
              <w:rPr>
                <w:rFonts w:cs="Arial"/>
                <w:b/>
                <w:bCs/>
                <w:i/>
                <w:color w:val="0070C0"/>
                <w:spacing w:val="-1"/>
                <w:lang w:val="en-GB" w:eastAsia="en-GB"/>
              </w:rPr>
              <w:t>eg</w:t>
            </w:r>
            <w:r w:rsidRPr="006C4CE1">
              <w:rPr>
                <w:rFonts w:cs="Arial"/>
                <w:b/>
                <w:bCs/>
                <w:i/>
                <w:color w:val="0070C0"/>
                <w:spacing w:val="-3"/>
                <w:lang w:val="en-GB" w:eastAsia="en-GB"/>
              </w:rPr>
              <w:t>a</w:t>
            </w:r>
            <w:r w:rsidRPr="006C4CE1">
              <w:rPr>
                <w:rFonts w:cs="Arial"/>
                <w:b/>
                <w:bCs/>
                <w:i/>
                <w:color w:val="0070C0"/>
                <w:lang w:val="en-GB" w:eastAsia="en-GB"/>
              </w:rPr>
              <w:t>te</w:t>
            </w:r>
            <w:r w:rsidRPr="006C4CE1">
              <w:rPr>
                <w:rFonts w:cs="Arial"/>
                <w:b/>
                <w:bCs/>
                <w:i/>
                <w:color w:val="0070C0"/>
                <w:spacing w:val="55"/>
                <w:lang w:val="en-GB" w:eastAsia="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53"/>
                <w:lang w:val="en-GB" w:eastAsia="en-GB"/>
              </w:rPr>
              <w:t xml:space="preserve"> </w:t>
            </w:r>
            <w:r w:rsidRPr="006C4CE1">
              <w:rPr>
                <w:rFonts w:cs="Arial"/>
                <w:b/>
                <w:bCs/>
                <w:i/>
                <w:color w:val="0070C0"/>
                <w:lang w:val="en-GB" w:eastAsia="en-GB"/>
              </w:rPr>
              <w:t>to</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5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ex</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53"/>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 xml:space="preserve">t </w:t>
            </w:r>
            <w:r w:rsidRPr="006C4CE1">
              <w:rPr>
                <w:rFonts w:cs="Arial"/>
                <w:b/>
                <w:bCs/>
                <w:i/>
                <w:color w:val="0070C0"/>
                <w:spacing w:val="-1"/>
                <w:lang w:val="en-GB" w:eastAsia="en-GB"/>
              </w:rPr>
              <w:t>cond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23"/>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add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spacing w:val="-3"/>
                <w:lang w:val="en-GB" w:eastAsia="en-GB"/>
              </w:rPr>
              <w:t>n</w:t>
            </w:r>
            <w:r w:rsidRPr="006C4CE1">
              <w:rPr>
                <w:rFonts w:cs="Arial"/>
                <w:b/>
                <w:bCs/>
                <w:i/>
                <w:color w:val="0070C0"/>
                <w:lang w:val="en-GB" w:eastAsia="en-GB"/>
              </w:rPr>
              <w:t>,</w:t>
            </w:r>
            <w:r w:rsidRPr="006C4CE1">
              <w:rPr>
                <w:rFonts w:cs="Arial"/>
                <w:b/>
                <w:bCs/>
                <w:i/>
                <w:color w:val="0070C0"/>
                <w:spacing w:val="26"/>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spacing w:val="-2"/>
                <w:lang w:val="en-GB" w:eastAsia="en-GB"/>
              </w:rPr>
              <w:t>CC</w:t>
            </w:r>
            <w:r w:rsidRPr="006C4CE1">
              <w:rPr>
                <w:rFonts w:cs="Arial"/>
                <w:b/>
                <w:bCs/>
                <w:i/>
                <w:color w:val="0070C0"/>
                <w:lang w:val="en-GB" w:eastAsia="en-GB"/>
              </w:rPr>
              <w:t>P</w:t>
            </w:r>
            <w:r w:rsidRPr="006C4CE1">
              <w:rPr>
                <w:rFonts w:cs="Arial"/>
                <w:b/>
                <w:bCs/>
                <w:i/>
                <w:color w:val="0070C0"/>
                <w:spacing w:val="2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2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1"/>
                <w:lang w:val="en-GB" w:eastAsia="en-GB"/>
              </w:rPr>
              <w:t>l</w:t>
            </w:r>
            <w:r w:rsidRPr="006C4CE1">
              <w:rPr>
                <w:rFonts w:cs="Arial"/>
                <w:b/>
                <w:bCs/>
                <w:i/>
                <w:color w:val="0070C0"/>
                <w:spacing w:val="-3"/>
                <w:lang w:val="en-GB" w:eastAsia="en-GB"/>
              </w:rPr>
              <w:t>v</w:t>
            </w:r>
            <w:r w:rsidRPr="006C4CE1">
              <w:rPr>
                <w:rFonts w:cs="Arial"/>
                <w:b/>
                <w:bCs/>
                <w:i/>
                <w:color w:val="0070C0"/>
                <w:spacing w:val="2"/>
                <w:lang w:val="en-GB" w:eastAsia="en-GB"/>
              </w:rPr>
              <w:t>e</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ac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0"/>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th</w:t>
            </w:r>
            <w:r w:rsidRPr="006C4CE1">
              <w:rPr>
                <w:rFonts w:cs="Arial"/>
                <w:b/>
                <w:bCs/>
                <w:i/>
                <w:color w:val="0070C0"/>
                <w:spacing w:val="24"/>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w:t>
            </w:r>
            <w:r w:rsidRPr="006C4CE1">
              <w:rPr>
                <w:rFonts w:cs="Arial"/>
                <w:b/>
                <w:bCs/>
                <w:i/>
                <w:color w:val="0070C0"/>
                <w:spacing w:val="-1"/>
                <w:lang w:val="en-GB" w:eastAsia="en-GB"/>
              </w:rPr>
              <w:t>c</w:t>
            </w:r>
            <w:r w:rsidRPr="006C4CE1">
              <w:rPr>
                <w:rFonts w:cs="Arial"/>
                <w:b/>
                <w:bCs/>
                <w:i/>
                <w:color w:val="0070C0"/>
                <w:spacing w:val="-3"/>
                <w:lang w:val="en-GB" w:eastAsia="en-GB"/>
              </w:rPr>
              <w:t>o</w:t>
            </w:r>
            <w:r w:rsidRPr="006C4CE1">
              <w:rPr>
                <w:rFonts w:cs="Arial"/>
                <w:b/>
                <w:bCs/>
                <w:i/>
                <w:color w:val="0070C0"/>
                <w:lang w:val="en-GB" w:eastAsia="en-GB"/>
              </w:rPr>
              <w:t>m</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x</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lang w:val="en-GB" w:eastAsia="en-GB"/>
              </w:rPr>
              <w:t xml:space="preserve">k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w:t>
            </w:r>
            <w:r w:rsidRPr="006C4CE1">
              <w:rPr>
                <w:rFonts w:cs="Arial"/>
                <w:b/>
                <w:bCs/>
                <w:i/>
                <w:color w:val="0070C0"/>
                <w:spacing w:val="-6"/>
                <w:lang w:val="en-GB" w:eastAsia="en-GB"/>
              </w:rPr>
              <w:t>y</w:t>
            </w:r>
            <w:r w:rsidRPr="006C4CE1">
              <w:rPr>
                <w:rFonts w:cs="Arial"/>
                <w:b/>
                <w:bCs/>
                <w:i/>
                <w:color w:val="0070C0"/>
                <w:spacing w:val="-1"/>
                <w:lang w:val="en-GB" w:eastAsia="en-GB"/>
              </w:rPr>
              <w:t>s</w:t>
            </w:r>
            <w:r w:rsidRPr="006C4CE1">
              <w:rPr>
                <w:rFonts w:cs="Arial"/>
                <w:b/>
                <w:bCs/>
                <w:i/>
                <w:color w:val="0070C0"/>
                <w:spacing w:val="3"/>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3"/>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1"/>
                <w:lang w:val="en-GB" w:eastAsia="en-GB"/>
              </w:rPr>
              <w:t>po</w:t>
            </w:r>
            <w:r w:rsidRPr="006C4CE1">
              <w:rPr>
                <w:rFonts w:cs="Arial"/>
                <w:b/>
                <w:bCs/>
                <w:i/>
                <w:color w:val="0070C0"/>
                <w:lang w:val="en-GB" w:eastAsia="en-GB"/>
              </w:rPr>
              <w:t>rt</w:t>
            </w:r>
            <w:r w:rsidRPr="006C4CE1">
              <w:rPr>
                <w:rFonts w:cs="Arial"/>
                <w:b/>
                <w:bCs/>
                <w:i/>
                <w:color w:val="0070C0"/>
                <w:spacing w:val="-1"/>
                <w:lang w:val="en-GB" w:eastAsia="en-GB"/>
              </w:rPr>
              <w:t>a</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
                <w:lang w:val="en-GB" w:eastAsia="en-GB"/>
              </w:rPr>
              <w:t xml:space="preserve"> </w:t>
            </w:r>
            <w:r w:rsidRPr="006C4CE1">
              <w:rPr>
                <w:rFonts w:cs="Arial"/>
                <w:b/>
                <w:bCs/>
                <w:i/>
                <w:color w:val="0070C0"/>
                <w:spacing w:val="-2"/>
                <w:lang w:val="en-GB" w:eastAsia="en-GB"/>
              </w:rPr>
              <w:t>j</w:t>
            </w:r>
            <w:r w:rsidRPr="006C4CE1">
              <w:rPr>
                <w:rFonts w:cs="Arial"/>
                <w:b/>
                <w:bCs/>
                <w:i/>
                <w:color w:val="0070C0"/>
                <w:spacing w:val="-1"/>
                <w:lang w:val="en-GB" w:eastAsia="en-GB"/>
              </w:rPr>
              <w:t>u</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sd</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6"/>
                <w:lang w:val="en-GB" w:eastAsia="en-GB"/>
              </w:rPr>
              <w:t xml:space="preserve"> </w:t>
            </w:r>
            <w:r w:rsidRPr="006C4CE1">
              <w:rPr>
                <w:rFonts w:cs="Arial"/>
                <w:b/>
                <w:bCs/>
                <w:i/>
                <w:color w:val="0070C0"/>
                <w:spacing w:val="-1"/>
                <w:lang w:val="en-GB" w:eastAsia="en-GB"/>
              </w:rPr>
              <w:t>con</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3"/>
                <w:lang w:val="en-GB" w:eastAsia="en-GB"/>
              </w:rPr>
              <w:t>e</w:t>
            </w:r>
            <w:r w:rsidRPr="006C4CE1">
              <w:rPr>
                <w:rFonts w:cs="Arial"/>
                <w:b/>
                <w:bCs/>
                <w:i/>
                <w:color w:val="0070C0"/>
                <w:lang w:val="en-GB" w:eastAsia="en-GB"/>
              </w:rPr>
              <w:t>r m</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3"/>
                <w:lang w:val="en-GB" w:eastAsia="en-GB"/>
              </w:rPr>
              <w:t xml:space="preserve"> </w:t>
            </w:r>
            <w:r w:rsidRPr="006C4CE1">
              <w:rPr>
                <w:rFonts w:cs="Arial"/>
                <w:b/>
                <w:bCs/>
                <w:i/>
                <w:color w:val="0070C0"/>
                <w:spacing w:val="-1"/>
                <w:lang w:val="en-GB" w:eastAsia="en-GB"/>
              </w:rPr>
              <w:t>add</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3"/>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3"/>
                <w:lang w:val="en-GB" w:eastAsia="en-GB"/>
              </w:rPr>
              <w:t xml:space="preserve"> </w:t>
            </w:r>
            <w:r w:rsidRPr="006C4CE1">
              <w:rPr>
                <w:rFonts w:cs="Arial"/>
                <w:b/>
                <w:bCs/>
                <w:i/>
                <w:color w:val="0070C0"/>
                <w:lang w:val="en-GB" w:eastAsia="en-GB"/>
              </w:rPr>
              <w:t xml:space="preserve">a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2"/>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 xml:space="preserve">l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9"/>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o</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3"/>
                <w:lang w:val="en-GB" w:eastAsia="en-GB"/>
              </w:rPr>
              <w:t>n</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50"/>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48"/>
                <w:lang w:val="en-GB" w:eastAsia="en-GB"/>
              </w:rPr>
              <w:t xml:space="preserve"> </w:t>
            </w:r>
            <w:r w:rsidRPr="006C4CE1">
              <w:rPr>
                <w:rFonts w:cs="Arial"/>
                <w:b/>
                <w:bCs/>
                <w:i/>
                <w:color w:val="0070C0"/>
                <w:spacing w:val="1"/>
                <w:lang w:val="en-GB" w:eastAsia="en-GB"/>
              </w:rPr>
              <w:t>li</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5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8"/>
                <w:lang w:val="en-GB" w:eastAsia="en-GB"/>
              </w:rPr>
              <w:t xml:space="preserve"> </w:t>
            </w:r>
            <w:r w:rsidRPr="006C4CE1">
              <w:rPr>
                <w:rFonts w:cs="Arial"/>
                <w:b/>
                <w:bCs/>
                <w:i/>
                <w:color w:val="0070C0"/>
                <w:spacing w:val="-4"/>
                <w:lang w:val="en-GB" w:eastAsia="en-GB"/>
              </w:rPr>
              <w:t>t</w:t>
            </w:r>
            <w:r w:rsidRPr="006C4CE1">
              <w:rPr>
                <w:rFonts w:cs="Arial"/>
                <w:b/>
                <w:bCs/>
                <w:i/>
                <w:color w:val="0070C0"/>
                <w:spacing w:val="3"/>
                <w:lang w:val="en-GB" w:eastAsia="en-GB"/>
              </w:rPr>
              <w:t>w</w:t>
            </w:r>
            <w:r w:rsidRPr="006C4CE1">
              <w:rPr>
                <w:rFonts w:cs="Arial"/>
                <w:b/>
                <w:bCs/>
                <w:i/>
                <w:color w:val="0070C0"/>
                <w:lang w:val="en-GB" w:eastAsia="en-GB"/>
              </w:rPr>
              <w:t xml:space="preserve">o </w:t>
            </w:r>
            <w:r w:rsidRPr="006C4CE1">
              <w:rPr>
                <w:rFonts w:cs="Arial"/>
                <w:b/>
                <w:bCs/>
                <w:i/>
                <w:color w:val="0070C0"/>
                <w:spacing w:val="-1"/>
                <w:lang w:val="en-GB" w:eastAsia="en-GB"/>
              </w:rPr>
              <w:t>pa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ts</w:t>
            </w:r>
            <w:r w:rsidRPr="006C4CE1">
              <w:rPr>
                <w:rFonts w:cs="Arial"/>
                <w:b/>
                <w:bCs/>
                <w:i/>
                <w:color w:val="0070C0"/>
                <w:spacing w:val="46"/>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4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e</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4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ff</w:t>
            </w:r>
            <w:r w:rsidRPr="006C4CE1">
              <w:rPr>
                <w:rFonts w:cs="Arial"/>
                <w:b/>
                <w:bCs/>
                <w:i/>
                <w:color w:val="0070C0"/>
                <w:spacing w:val="-2"/>
                <w:lang w:val="en-GB" w:eastAsia="en-GB"/>
              </w:rPr>
              <w:t>il</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5"/>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6"/>
                <w:lang w:val="en-GB" w:eastAsia="en-GB"/>
              </w:rPr>
              <w:t xml:space="preserve"> </w:t>
            </w:r>
            <w:r w:rsidRPr="006C4CE1">
              <w:rPr>
                <w:rFonts w:cs="Arial"/>
                <w:b/>
                <w:bCs/>
                <w:i/>
                <w:color w:val="0070C0"/>
                <w:spacing w:val="-3"/>
                <w:lang w:val="en-GB" w:eastAsia="en-GB"/>
              </w:rPr>
              <w:t>g</w:t>
            </w:r>
            <w:r w:rsidRPr="006C4CE1">
              <w:rPr>
                <w:rFonts w:cs="Arial"/>
                <w:b/>
                <w:bCs/>
                <w:i/>
                <w:color w:val="0070C0"/>
                <w:spacing w:val="-1"/>
                <w:lang w:val="en-GB" w:eastAsia="en-GB"/>
              </w:rPr>
              <w:t>ene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4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ge</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1"/>
                <w:lang w:val="en-GB" w:eastAsia="en-GB"/>
              </w:rPr>
              <w:t>a</w:t>
            </w:r>
            <w:r w:rsidRPr="006C4CE1">
              <w:rPr>
                <w:rFonts w:cs="Arial"/>
                <w:b/>
                <w:bCs/>
                <w:i/>
                <w:color w:val="0070C0"/>
                <w:spacing w:val="-3"/>
                <w:lang w:val="en-GB" w:eastAsia="en-GB"/>
              </w:rPr>
              <w:t>g</w:t>
            </w:r>
            <w:r w:rsidRPr="006C4CE1">
              <w:rPr>
                <w:rFonts w:cs="Arial"/>
                <w:b/>
                <w:bCs/>
                <w:i/>
                <w:color w:val="0070C0"/>
                <w:spacing w:val="-1"/>
                <w:lang w:val="en-GB" w:eastAsia="en-GB"/>
              </w:rPr>
              <w:t>g</w:t>
            </w:r>
            <w:r w:rsidRPr="006C4CE1">
              <w:rPr>
                <w:rFonts w:cs="Arial"/>
                <w:b/>
                <w:bCs/>
                <w:i/>
                <w:color w:val="0070C0"/>
                <w:lang w:val="en-GB" w:eastAsia="en-GB"/>
              </w:rPr>
              <w:t>r</w:t>
            </w:r>
            <w:r w:rsidRPr="006C4CE1">
              <w:rPr>
                <w:rFonts w:cs="Arial"/>
                <w:b/>
                <w:bCs/>
                <w:i/>
                <w:color w:val="0070C0"/>
                <w:spacing w:val="-1"/>
                <w:lang w:val="en-GB" w:eastAsia="en-GB"/>
              </w:rPr>
              <w:t>ega</w:t>
            </w:r>
            <w:r w:rsidRPr="006C4CE1">
              <w:rPr>
                <w:rFonts w:cs="Arial"/>
                <w:b/>
                <w:bCs/>
                <w:i/>
                <w:color w:val="0070C0"/>
                <w:lang w:val="en-GB" w:eastAsia="en-GB"/>
              </w:rPr>
              <w:t>te</w:t>
            </w:r>
            <w:r w:rsidRPr="006C4CE1">
              <w:rPr>
                <w:rFonts w:cs="Arial"/>
                <w:b/>
                <w:bCs/>
                <w:i/>
                <w:color w:val="0070C0"/>
                <w:spacing w:val="48"/>
                <w:lang w:val="en-GB" w:eastAsia="en-GB"/>
              </w:rPr>
              <w:t xml:space="preserve"> </w:t>
            </w:r>
            <w:r w:rsidRPr="006C4CE1">
              <w:rPr>
                <w:rFonts w:cs="Arial"/>
                <w:b/>
                <w:bCs/>
                <w:i/>
                <w:color w:val="0070C0"/>
                <w:spacing w:val="-1"/>
                <w:lang w:val="en-GB" w:eastAsia="en-GB"/>
              </w:rPr>
              <w:t>pa</w:t>
            </w:r>
            <w:r w:rsidRPr="006C4CE1">
              <w:rPr>
                <w:rFonts w:cs="Arial"/>
                <w:b/>
                <w:bCs/>
                <w:i/>
                <w:color w:val="0070C0"/>
                <w:spacing w:val="-6"/>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ent ob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2"/>
                <w:lang w:val="en-GB" w:eastAsia="en-GB"/>
              </w:rPr>
              <w:t xml:space="preserve"> </w:t>
            </w:r>
            <w:r w:rsidRPr="006C4CE1">
              <w:rPr>
                <w:rFonts w:cs="Arial"/>
                <w:b/>
                <w:bCs/>
                <w:i/>
                <w:color w:val="0070C0"/>
                <w:lang w:val="en-GB" w:eastAsia="en-GB"/>
              </w:rPr>
              <w:t>to</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
                <w:lang w:val="en-GB" w:eastAsia="en-GB"/>
              </w:rPr>
              <w:t xml:space="preserve"> CC</w:t>
            </w:r>
            <w:r w:rsidRPr="006C4CE1">
              <w:rPr>
                <w:rFonts w:cs="Arial"/>
                <w:b/>
                <w:bCs/>
                <w:i/>
                <w:color w:val="0070C0"/>
                <w:lang w:val="en-GB" w:eastAsia="en-GB"/>
              </w:rPr>
              <w:t xml:space="preserve">P </w:t>
            </w:r>
            <w:r w:rsidRPr="006C4CE1">
              <w:rPr>
                <w:rFonts w:cs="Arial"/>
                <w:b/>
                <w:bCs/>
                <w:i/>
                <w:color w:val="0070C0"/>
                <w:spacing w:val="-2"/>
                <w:lang w:val="en-GB" w:eastAsia="en-GB"/>
              </w:rPr>
              <w:t>i</w:t>
            </w:r>
            <w:r w:rsidRPr="006C4CE1">
              <w:rPr>
                <w:rFonts w:cs="Arial"/>
                <w:b/>
                <w:bCs/>
                <w:i/>
                <w:color w:val="0070C0"/>
                <w:lang w:val="en-GB" w:eastAsia="en-GB"/>
              </w:rPr>
              <w:t xml:space="preserve">n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lang w:val="en-GB" w:eastAsia="en-GB"/>
              </w:rPr>
              <w:t xml:space="preserve">me </w:t>
            </w:r>
            <w:r w:rsidRPr="006C4CE1">
              <w:rPr>
                <w:rFonts w:cs="Arial"/>
                <w:b/>
                <w:bCs/>
                <w:i/>
                <w:color w:val="0070C0"/>
                <w:spacing w:val="-1"/>
                <w:lang w:val="en-GB" w:eastAsia="en-GB"/>
              </w:rPr>
              <w:t>b</w:t>
            </w:r>
            <w:r w:rsidRPr="006C4CE1">
              <w:rPr>
                <w:rFonts w:cs="Arial"/>
                <w:b/>
                <w:bCs/>
                <w:i/>
                <w:color w:val="0070C0"/>
                <w:spacing w:val="-3"/>
                <w:lang w:val="en-GB" w:eastAsia="en-GB"/>
              </w:rPr>
              <w:t>u</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2"/>
                <w:lang w:val="en-GB" w:eastAsia="en-GB"/>
              </w:rPr>
              <w:t>l</w:t>
            </w:r>
            <w:r w:rsidRPr="006C4CE1">
              <w:rPr>
                <w:rFonts w:cs="Arial"/>
                <w:b/>
                <w:bCs/>
                <w:i/>
                <w:color w:val="0070C0"/>
                <w:lang w:val="en-GB" w:eastAsia="en-GB"/>
              </w:rPr>
              <w:t>e 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con</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spacing w:val="-3"/>
                <w:lang w:val="en-GB" w:eastAsia="en-GB"/>
              </w:rPr>
              <w:t>s</w:t>
            </w:r>
            <w:r w:rsidRPr="006C4CE1">
              <w:rPr>
                <w:rFonts w:cs="Arial"/>
                <w:b/>
                <w:bCs/>
                <w:i/>
                <w:color w:val="0070C0"/>
                <w:lang w:val="en-GB" w:eastAsia="en-GB"/>
              </w:rPr>
              <w:t>.</w:t>
            </w:r>
          </w:p>
          <w:p w:rsidR="006C1145" w:rsidRPr="006C4CE1" w:rsidP="00E819AD" w14:paraId="5F0FAA29" w14:textId="1495E023">
            <w:pPr>
              <w:pStyle w:val="BodyText1"/>
              <w:rPr>
                <w:lang w:val="en-GB"/>
              </w:rPr>
            </w:pPr>
            <w:r w:rsidRPr="006C4CE1">
              <w:rPr>
                <w:lang w:val="en-GB"/>
              </w:rPr>
              <w:t xml:space="preserve">Liquidity needs in all relevant currencies are monitored daily, as part of </w:t>
            </w:r>
            <w:r>
              <w:rPr>
                <w:lang w:val="en-GB"/>
              </w:rPr>
              <w:t>LCH</w:t>
            </w:r>
            <w:r w:rsidR="00440293">
              <w:rPr>
                <w:lang w:val="en-GB"/>
              </w:rPr>
              <w:t xml:space="preserve"> SA</w:t>
            </w:r>
            <w:r w:rsidRPr="006C4CE1">
              <w:rPr>
                <w:lang w:val="en-GB"/>
              </w:rPr>
              <w:t>’s liquidity risk management framework.</w:t>
            </w:r>
          </w:p>
          <w:p w:rsidR="00CB0103" w:rsidP="00E819AD" w14:paraId="50F395C8" w14:textId="74B2BAF5">
            <w:pPr>
              <w:pStyle w:val="BodyText1"/>
              <w:rPr>
                <w:lang w:val="en-GB"/>
              </w:rPr>
            </w:pPr>
            <w:r w:rsidRPr="006C4CE1">
              <w:rPr>
                <w:lang w:val="en-GB"/>
              </w:rPr>
              <w:t xml:space="preserve">The results of liquidity stress testing are reported to senior management within </w:t>
            </w:r>
            <w:r>
              <w:rPr>
                <w:lang w:val="en-GB"/>
              </w:rPr>
              <w:t>LCH SA</w:t>
            </w:r>
            <w:r w:rsidRPr="006C4CE1">
              <w:rPr>
                <w:lang w:val="en-GB"/>
              </w:rPr>
              <w:t xml:space="preserve">’s risk and </w:t>
            </w:r>
            <w:r w:rsidR="0051497D">
              <w:rPr>
                <w:lang w:val="en-GB"/>
              </w:rPr>
              <w:t>Collateral and Liquidity Management (“</w:t>
            </w:r>
            <w:r w:rsidRPr="0051497D">
              <w:rPr>
                <w:b/>
                <w:lang w:val="en-GB"/>
              </w:rPr>
              <w:t>CaLM</w:t>
            </w:r>
            <w:r w:rsidR="0051497D">
              <w:rPr>
                <w:lang w:val="en-GB"/>
              </w:rPr>
              <w:t>”)</w:t>
            </w:r>
            <w:r w:rsidRPr="006C4CE1">
              <w:rPr>
                <w:lang w:val="en-GB"/>
              </w:rPr>
              <w:t xml:space="preserve"> functions on a daily basis. </w:t>
            </w:r>
          </w:p>
          <w:p w:rsidR="00CB0103" w:rsidP="00E819AD" w14:paraId="00FD8B98" w14:textId="7B8D668B">
            <w:pPr>
              <w:jc w:val="both"/>
              <w:rPr>
                <w:rFonts w:cs="Arial"/>
                <w:szCs w:val="20"/>
              </w:rPr>
            </w:pPr>
            <w:r w:rsidRPr="00E94D02">
              <w:rPr>
                <w:rFonts w:cs="Arial"/>
                <w:szCs w:val="20"/>
              </w:rPr>
              <w:t>LCH</w:t>
            </w:r>
            <w:r w:rsidR="00D838F2">
              <w:rPr>
                <w:rFonts w:cs="Arial"/>
                <w:szCs w:val="20"/>
              </w:rPr>
              <w:t xml:space="preserve"> SA</w:t>
            </w:r>
            <w:r w:rsidRPr="00E94D02">
              <w:rPr>
                <w:rFonts w:cs="Arial"/>
                <w:szCs w:val="20"/>
              </w:rPr>
              <w:t>’s liquidity risk management framework is designed to ensure sufficient liquid resources are maintained in order to meet it</w:t>
            </w:r>
            <w:r w:rsidR="00753438">
              <w:rPr>
                <w:rFonts w:cs="Arial"/>
                <w:szCs w:val="20"/>
              </w:rPr>
              <w:t xml:space="preserve">s payment obligations on time. </w:t>
            </w:r>
            <w:r w:rsidRPr="00E94D02">
              <w:rPr>
                <w:rFonts w:cs="Arial"/>
                <w:szCs w:val="20"/>
              </w:rPr>
              <w:t>LCH</w:t>
            </w:r>
            <w:r w:rsidR="00D838F2">
              <w:rPr>
                <w:rFonts w:cs="Arial"/>
                <w:szCs w:val="20"/>
              </w:rPr>
              <w:t xml:space="preserve"> SA</w:t>
            </w:r>
            <w:r w:rsidRPr="00E94D02">
              <w:rPr>
                <w:rFonts w:cs="Arial"/>
                <w:szCs w:val="20"/>
              </w:rPr>
              <w:t>’s monitoring always considers the liquidity need that could be generated in the event of default of the two largest clearing member groups (including affiliates and investment exposures), in extreme bu</w:t>
            </w:r>
            <w:r w:rsidR="00753438">
              <w:rPr>
                <w:rFonts w:cs="Arial"/>
                <w:szCs w:val="20"/>
              </w:rPr>
              <w:t>t plausible market conditions.</w:t>
            </w:r>
          </w:p>
          <w:p w:rsidR="00C929F6" w:rsidRPr="00E819AD" w:rsidP="00E819AD" w14:paraId="5543100A" w14:textId="3204E757">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carries out daily liquidity stress tests based on both business as usual and stressed market conditions. </w:t>
            </w:r>
            <w:r>
              <w:rPr>
                <w:lang w:val="en-GB"/>
              </w:rPr>
              <w:t>LCH</w:t>
            </w:r>
            <w:r w:rsidRPr="006C4CE1">
              <w:rPr>
                <w:lang w:val="en-GB"/>
              </w:rPr>
              <w:t xml:space="preserve"> </w:t>
            </w:r>
            <w:r>
              <w:rPr>
                <w:lang w:val="en-GB"/>
              </w:rPr>
              <w:t xml:space="preserve">SA </w:t>
            </w:r>
            <w:r w:rsidRPr="006C4CE1">
              <w:rPr>
                <w:lang w:val="en-GB"/>
              </w:rPr>
              <w:t xml:space="preserve">models its liquidity out to </w:t>
            </w:r>
            <w:r w:rsidRPr="00CB0103">
              <w:rPr>
                <w:lang w:val="en-GB"/>
              </w:rPr>
              <w:t>5</w:t>
            </w:r>
            <w:r w:rsidRPr="006C4CE1">
              <w:rPr>
                <w:lang w:val="en-GB"/>
              </w:rPr>
              <w:t xml:space="preserve"> days to ensure sufficient liquidity to cover ongoing operations. </w:t>
            </w:r>
            <w:r>
              <w:rPr>
                <w:szCs w:val="22"/>
                <w:lang w:val="en-GB"/>
              </w:rPr>
              <w:t>LCH</w:t>
            </w:r>
            <w:r w:rsidRPr="006C4CE1">
              <w:rPr>
                <w:szCs w:val="22"/>
                <w:lang w:val="en-GB"/>
              </w:rPr>
              <w:t xml:space="preserve"> </w:t>
            </w:r>
            <w:r>
              <w:rPr>
                <w:szCs w:val="22"/>
                <w:lang w:val="en-GB"/>
              </w:rPr>
              <w:t xml:space="preserve">SA </w:t>
            </w:r>
            <w:r w:rsidRPr="006C4CE1">
              <w:rPr>
                <w:szCs w:val="22"/>
                <w:lang w:val="en-GB"/>
              </w:rPr>
              <w:t>estimates the size of the liquidity requirement in EUR</w:t>
            </w:r>
            <w:r>
              <w:rPr>
                <w:szCs w:val="22"/>
                <w:lang w:val="en-GB"/>
              </w:rPr>
              <w:t>.</w:t>
            </w:r>
            <w:r w:rsidRPr="006C4CE1">
              <w:rPr>
                <w:szCs w:val="22"/>
                <w:lang w:val="en-GB"/>
              </w:rPr>
              <w:t xml:space="preserve"> </w:t>
            </w:r>
          </w:p>
          <w:p w:rsidR="00CB0103" w:rsidRPr="00E819AD" w:rsidP="00E819AD" w14:paraId="19E0EE62" w14:textId="04E6F329">
            <w:pPr>
              <w:autoSpaceDE w:val="0"/>
              <w:autoSpaceDN w:val="0"/>
              <w:adjustRightInd w:val="0"/>
              <w:spacing w:after="120"/>
              <w:jc w:val="both"/>
            </w:pPr>
            <w:r w:rsidRPr="0047061F">
              <w:rPr>
                <w:szCs w:val="22"/>
              </w:rPr>
              <w:t xml:space="preserve">In addition to the </w:t>
            </w:r>
            <w:r>
              <w:rPr>
                <w:szCs w:val="22"/>
              </w:rPr>
              <w:t>C</w:t>
            </w:r>
            <w:r w:rsidRPr="0047061F">
              <w:rPr>
                <w:szCs w:val="22"/>
              </w:rPr>
              <w:t xml:space="preserve">over </w:t>
            </w:r>
            <w:r>
              <w:rPr>
                <w:szCs w:val="22"/>
              </w:rPr>
              <w:t>2 liquidity stress tests, LCH</w:t>
            </w:r>
            <w:r w:rsidRPr="0047061F">
              <w:rPr>
                <w:szCs w:val="22"/>
              </w:rPr>
              <w:t xml:space="preserve"> </w:t>
            </w:r>
            <w:r>
              <w:rPr>
                <w:szCs w:val="22"/>
              </w:rPr>
              <w:t xml:space="preserve">SA </w:t>
            </w:r>
            <w:r w:rsidRPr="0047061F">
              <w:rPr>
                <w:szCs w:val="22"/>
              </w:rPr>
              <w:t xml:space="preserve">also </w:t>
            </w:r>
            <w:r>
              <w:rPr>
                <w:szCs w:val="22"/>
              </w:rPr>
              <w:t>performs</w:t>
            </w:r>
            <w:r w:rsidRPr="0047061F">
              <w:rPr>
                <w:szCs w:val="22"/>
              </w:rPr>
              <w:t xml:space="preserve"> several additional extreme but plausible stress-test scenarios, which target events that are considered to have a probability of up to once in 30 years</w:t>
            </w:r>
            <w:r>
              <w:t xml:space="preserve">, </w:t>
            </w:r>
            <w:r w:rsidRPr="0036611F">
              <w:t>such as the impact of a regional economic crisis, large margin outflows and the default of multiple clearing participants. The results of these additional stress tests are used for management information.</w:t>
            </w:r>
          </w:p>
          <w:p w:rsidR="00396851" w:rsidRPr="00E94D02" w:rsidP="00E819AD" w14:paraId="795B41E2" w14:textId="2192E348">
            <w:pPr>
              <w:jc w:val="both"/>
              <w:rPr>
                <w:rFonts w:cs="Arial"/>
                <w:szCs w:val="20"/>
              </w:rPr>
            </w:pPr>
            <w:r w:rsidRPr="00396851">
              <w:rPr>
                <w:rFonts w:cs="Arial"/>
                <w:szCs w:val="20"/>
              </w:rPr>
              <w:t xml:space="preserve">LCH SA, by adopting the extreme-but plausible standard, uses Stress Test Losses to model future VM flows. Specifically, to ensure consistency when modelling future variation margin payments, LCH SA utilises the stress test suites run within each clearing service to measure credit/market risk. Stress test losses are calculated by clearing service using the full range of stress scenarios available, which include historical, theoretical and antithetical stresses. The stress test losses of each clearing member group are </w:t>
            </w:r>
            <w:r w:rsidRPr="00396851">
              <w:rPr>
                <w:rFonts w:cs="Arial"/>
                <w:szCs w:val="20"/>
              </w:rPr>
              <w:t>aggregated across clearing services to ensure each component of the variation margin payment is modelled under extreme but plausible market conditions.</w:t>
            </w:r>
          </w:p>
          <w:p w:rsidR="00CB0103" w:rsidRPr="00E819AD" w:rsidP="00E819AD" w14:paraId="76FFC5C0" w14:textId="4D852069">
            <w:pPr>
              <w:jc w:val="both"/>
              <w:rPr>
                <w:rFonts w:cs="Arial"/>
                <w:szCs w:val="20"/>
              </w:rPr>
            </w:pPr>
            <w:r w:rsidRPr="00E94D02">
              <w:rPr>
                <w:rFonts w:cs="Arial"/>
                <w:szCs w:val="20"/>
              </w:rPr>
              <w:t>LCH</w:t>
            </w:r>
            <w:r w:rsidR="00E819AD">
              <w:rPr>
                <w:rFonts w:cs="Arial"/>
                <w:szCs w:val="20"/>
              </w:rPr>
              <w:t xml:space="preserve"> SA</w:t>
            </w:r>
            <w:r w:rsidRPr="00E94D02">
              <w:rPr>
                <w:rFonts w:cs="Arial"/>
                <w:szCs w:val="20"/>
              </w:rPr>
              <w:t xml:space="preserve"> is licensed in multiple jurisdictions to clear several asset classes, consequently the complexity of LCH</w:t>
            </w:r>
            <w:r w:rsidR="00E819AD">
              <w:rPr>
                <w:rFonts w:cs="Arial"/>
                <w:szCs w:val="20"/>
              </w:rPr>
              <w:t xml:space="preserve"> SA</w:t>
            </w:r>
            <w:r w:rsidRPr="00E94D02">
              <w:rPr>
                <w:rFonts w:cs="Arial"/>
                <w:szCs w:val="20"/>
              </w:rPr>
              <w:t>’s activities is limited to these parameters, rather than the acceptance for clearing of financial instruments that</w:t>
            </w:r>
            <w:r w:rsidR="00753438">
              <w:rPr>
                <w:rFonts w:cs="Arial"/>
                <w:szCs w:val="20"/>
              </w:rPr>
              <w:t xml:space="preserve"> are characterised as complex. </w:t>
            </w:r>
            <w:r w:rsidRPr="00E94D02">
              <w:rPr>
                <w:rFonts w:cs="Arial"/>
                <w:szCs w:val="20"/>
              </w:rPr>
              <w:t>LCH</w:t>
            </w:r>
            <w:r w:rsidR="00E819AD">
              <w:rPr>
                <w:rFonts w:cs="Arial"/>
                <w:szCs w:val="20"/>
              </w:rPr>
              <w:t xml:space="preserve"> SA</w:t>
            </w:r>
            <w:r w:rsidRPr="00E94D02">
              <w:rPr>
                <w:rFonts w:cs="Arial"/>
                <w:szCs w:val="20"/>
              </w:rPr>
              <w:t xml:space="preserve"> adopts the most rigorous of the applicable regulatory regimes as a minimum when setting the standards for its liquidity risk management framework.</w:t>
            </w:r>
          </w:p>
        </w:tc>
      </w:tr>
      <w:tr w14:paraId="21D5395D" w14:textId="77777777" w:rsidTr="006C1145">
        <w:tblPrEx>
          <w:tblW w:w="0" w:type="auto"/>
          <w:tblLook w:val="04A0"/>
        </w:tblPrEx>
        <w:tc>
          <w:tcPr>
            <w:tcW w:w="9741" w:type="dxa"/>
            <w:gridSpan w:val="2"/>
          </w:tcPr>
          <w:p w:rsidR="006C1145" w:rsidRPr="006C4CE1" w:rsidP="006C1145" w14:paraId="6A9F633B" w14:textId="77777777">
            <w:pPr>
              <w:pStyle w:val="BodyText1"/>
              <w:rPr>
                <w:rFonts w:cs="Arial"/>
                <w:b/>
                <w:bCs/>
                <w:i/>
                <w:color w:val="0070C0"/>
                <w:spacing w:val="-1"/>
                <w:lang w:val="en-GB" w:eastAsia="en-GB"/>
              </w:rPr>
            </w:pPr>
            <w:r>
              <w:rPr>
                <w:rFonts w:cs="Arial"/>
                <w:b/>
                <w:bCs/>
                <w:i/>
                <w:color w:val="0070C0"/>
                <w:spacing w:val="-1"/>
                <w:lang w:val="en-GB" w:eastAsia="en-GB"/>
              </w:rPr>
              <w:t xml:space="preserve">Key Consideration 5: </w:t>
            </w:r>
            <w:r w:rsidRPr="006C4CE1">
              <w:rPr>
                <w:rFonts w:cs="Arial"/>
                <w:b/>
                <w:bCs/>
                <w:i/>
                <w:color w:val="0070C0"/>
                <w:spacing w:val="-1"/>
                <w:lang w:val="en-GB" w:eastAsia="en-GB"/>
              </w:rPr>
              <w:t>Fo</w:t>
            </w:r>
            <w:r w:rsidRPr="006C4CE1">
              <w:rPr>
                <w:rFonts w:cs="Arial"/>
                <w:b/>
                <w:bCs/>
                <w:i/>
                <w:color w:val="0070C0"/>
                <w:lang w:val="en-GB" w:eastAsia="en-GB"/>
              </w:rPr>
              <w:t>r</w:t>
            </w:r>
            <w:r w:rsidRPr="006C4CE1">
              <w:rPr>
                <w:rFonts w:cs="Arial"/>
                <w:b/>
                <w:bCs/>
                <w:i/>
                <w:color w:val="0070C0"/>
                <w:spacing w:val="2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0"/>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pos</w:t>
            </w:r>
            <w:r w:rsidRPr="006C4CE1">
              <w:rPr>
                <w:rFonts w:cs="Arial"/>
                <w:b/>
                <w:bCs/>
                <w:i/>
                <w:color w:val="0070C0"/>
                <w:lang w:val="en-GB" w:eastAsia="en-GB"/>
              </w:rPr>
              <w:t>e</w:t>
            </w:r>
            <w:r w:rsidRPr="006C4CE1">
              <w:rPr>
                <w:rFonts w:cs="Arial"/>
                <w:b/>
                <w:bCs/>
                <w:i/>
                <w:color w:val="0070C0"/>
                <w:spacing w:val="30"/>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29"/>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ee</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8"/>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28"/>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w:t>
            </w:r>
            <w:r w:rsidRPr="006C4CE1">
              <w:rPr>
                <w:rFonts w:cs="Arial"/>
                <w:b/>
                <w:bCs/>
                <w:i/>
                <w:color w:val="0070C0"/>
                <w:spacing w:val="29"/>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3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 xml:space="preserve">ce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spacing w:val="1"/>
                <w:lang w:val="en-GB" w:eastAsia="en-GB"/>
              </w:rPr>
              <w:t>’</w:t>
            </w:r>
            <w:r w:rsidRPr="006C4CE1">
              <w:rPr>
                <w:rFonts w:cs="Arial"/>
                <w:b/>
                <w:bCs/>
                <w:i/>
                <w:color w:val="0070C0"/>
                <w:lang w:val="en-GB" w:eastAsia="en-GB"/>
              </w:rPr>
              <w:t>s</w:t>
            </w:r>
            <w:r w:rsidRPr="006C4CE1">
              <w:rPr>
                <w:b/>
                <w:i/>
                <w:color w:val="0070C0"/>
                <w:spacing w:val="5"/>
                <w:lang w:val="en-GB"/>
              </w:rPr>
              <w:t xml:space="preserve"> </w:t>
            </w:r>
            <w:r w:rsidRPr="006C4CE1">
              <w:rPr>
                <w:rFonts w:cs="Arial"/>
                <w:b/>
                <w:bCs/>
                <w:i/>
                <w:color w:val="0070C0"/>
                <w:spacing w:val="-1"/>
                <w:lang w:val="en-GB" w:eastAsia="en-GB"/>
              </w:rPr>
              <w:t>qua</w:t>
            </w:r>
            <w:r w:rsidRPr="006C4CE1">
              <w:rPr>
                <w:b/>
                <w:i/>
                <w:color w:val="0070C0"/>
                <w:spacing w:val="1"/>
                <w:lang w:val="en-GB"/>
              </w:rPr>
              <w:t>l</w:t>
            </w:r>
            <w:r w:rsidRPr="006C4CE1">
              <w:rPr>
                <w:b/>
                <w:i/>
                <w:color w:val="0070C0"/>
                <w:spacing w:val="-2"/>
                <w:lang w:val="en-GB"/>
              </w:rPr>
              <w:t>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b/>
                <w:i/>
                <w:color w:val="0070C0"/>
                <w:spacing w:val="5"/>
                <w:lang w:val="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b/>
                <w:i/>
                <w:color w:val="0070C0"/>
                <w:spacing w:val="5"/>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
                <w:lang w:val="en-GB" w:eastAsia="en-GB"/>
              </w:rPr>
              <w:t xml:space="preserve"> </w:t>
            </w:r>
            <w:r w:rsidRPr="006C4CE1">
              <w:rPr>
                <w:rFonts w:cs="Arial"/>
                <w:b/>
                <w:bCs/>
                <w:i/>
                <w:color w:val="0070C0"/>
                <w:spacing w:val="-1"/>
                <w:lang w:val="en-GB" w:eastAsia="en-GB"/>
              </w:rPr>
              <w:t>eac</w:t>
            </w:r>
            <w:r w:rsidRPr="006C4CE1">
              <w:rPr>
                <w:rFonts w:cs="Arial"/>
                <w:b/>
                <w:bCs/>
                <w:i/>
                <w:color w:val="0070C0"/>
                <w:lang w:val="en-GB" w:eastAsia="en-GB"/>
              </w:rPr>
              <w:t>h</w:t>
            </w:r>
            <w:r w:rsidRPr="006C4CE1">
              <w:rPr>
                <w:rFonts w:cs="Arial"/>
                <w:b/>
                <w:bCs/>
                <w:i/>
                <w:color w:val="0070C0"/>
                <w:spacing w:val="5"/>
                <w:lang w:val="en-GB" w:eastAsia="en-GB"/>
              </w:rPr>
              <w:t xml:space="preserve"> </w:t>
            </w:r>
            <w:r w:rsidRPr="006C4CE1">
              <w:rPr>
                <w:rFonts w:cs="Arial"/>
                <w:b/>
                <w:bCs/>
                <w:i/>
                <w:color w:val="0070C0"/>
                <w:spacing w:val="-1"/>
                <w:lang w:val="en-GB" w:eastAsia="en-GB"/>
              </w:rPr>
              <w:t>cu</w:t>
            </w:r>
            <w:r w:rsidRPr="006C4CE1">
              <w:rPr>
                <w:rFonts w:cs="Arial"/>
                <w:b/>
                <w:bCs/>
                <w:i/>
                <w:color w:val="0070C0"/>
                <w:lang w:val="en-GB" w:eastAsia="en-GB"/>
              </w:rPr>
              <w:t>rr</w:t>
            </w:r>
            <w:r w:rsidRPr="006C4CE1">
              <w:rPr>
                <w:rFonts w:cs="Arial"/>
                <w:b/>
                <w:bCs/>
                <w:i/>
                <w:color w:val="0070C0"/>
                <w:spacing w:val="-1"/>
                <w:lang w:val="en-GB" w:eastAsia="en-GB"/>
              </w:rPr>
              <w:t>en</w:t>
            </w:r>
            <w:r w:rsidRPr="006C4CE1">
              <w:rPr>
                <w:rFonts w:cs="Arial"/>
                <w:b/>
                <w:bCs/>
                <w:i/>
                <w:color w:val="0070C0"/>
                <w:spacing w:val="2"/>
                <w:lang w:val="en-GB" w:eastAsia="en-GB"/>
              </w:rPr>
              <w:t>c</w:t>
            </w:r>
            <w:r w:rsidRPr="006C4CE1">
              <w:rPr>
                <w:rFonts w:cs="Arial"/>
                <w:b/>
                <w:bCs/>
                <w:i/>
                <w:color w:val="0070C0"/>
                <w:lang w:val="en-GB" w:eastAsia="en-GB"/>
              </w:rPr>
              <w:t>y</w:t>
            </w:r>
            <w:r w:rsidRPr="006C4CE1">
              <w:rPr>
                <w:rFonts w:cs="Arial"/>
                <w:b/>
                <w:bCs/>
                <w:i/>
                <w:color w:val="0070C0"/>
                <w:spacing w:val="3"/>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1"/>
                <w:lang w:val="en-GB" w:eastAsia="en-GB"/>
              </w:rPr>
              <w:t>cas</w:t>
            </w:r>
            <w:r w:rsidRPr="006C4CE1">
              <w:rPr>
                <w:rFonts w:cs="Arial"/>
                <w:b/>
                <w:bCs/>
                <w:i/>
                <w:color w:val="0070C0"/>
                <w:lang w:val="en-GB" w:eastAsia="en-GB"/>
              </w:rPr>
              <w:t>h</w:t>
            </w:r>
            <w:r w:rsidRPr="006C4CE1">
              <w:rPr>
                <w:rFonts w:cs="Arial"/>
                <w:b/>
                <w:bCs/>
                <w:i/>
                <w:color w:val="0070C0"/>
                <w:spacing w:val="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 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 xml:space="preserve">k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ssu</w:t>
            </w:r>
            <w:r w:rsidRPr="006C4CE1">
              <w:rPr>
                <w:rFonts w:cs="Arial"/>
                <w:b/>
                <w:bCs/>
                <w:i/>
                <w:color w:val="0070C0"/>
                <w:lang w:val="en-GB" w:eastAsia="en-GB"/>
              </w:rPr>
              <w:t xml:space="preserve">e </w:t>
            </w:r>
            <w:r w:rsidRPr="006C4CE1">
              <w:rPr>
                <w:rFonts w:cs="Arial"/>
                <w:b/>
                <w:bCs/>
                <w:i/>
                <w:color w:val="0070C0"/>
                <w:spacing w:val="-3"/>
                <w:lang w:val="en-GB" w:eastAsia="en-GB"/>
              </w:rPr>
              <w:t>a</w:t>
            </w:r>
            <w:r w:rsidRPr="006C4CE1">
              <w:rPr>
                <w:rFonts w:cs="Arial"/>
                <w:b/>
                <w:bCs/>
                <w:i/>
                <w:color w:val="0070C0"/>
                <w:spacing w:val="-1"/>
                <w:lang w:val="en-GB" w:eastAsia="en-GB"/>
              </w:rPr>
              <w:t>n</w:t>
            </w:r>
            <w:r w:rsidRPr="006C4CE1">
              <w:rPr>
                <w:rFonts w:cs="Arial"/>
                <w:b/>
                <w:bCs/>
                <w:i/>
                <w:color w:val="0070C0"/>
                <w:lang w:val="en-GB" w:eastAsia="en-GB"/>
              </w:rPr>
              <w:t xml:space="preserve">d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spacing w:val="-4"/>
                <w:lang w:val="en-GB" w:eastAsia="en-GB"/>
              </w:rPr>
              <w:t>t</w:t>
            </w:r>
            <w:r w:rsidRPr="006C4CE1">
              <w:rPr>
                <w:rFonts w:cs="Arial"/>
                <w:b/>
                <w:bCs/>
                <w:i/>
                <w:color w:val="0070C0"/>
                <w:spacing w:val="3"/>
                <w:lang w:val="en-GB" w:eastAsia="en-GB"/>
              </w:rPr>
              <w:t>w</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mm</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banks</w:t>
            </w:r>
            <w:r w:rsidRPr="006C4CE1">
              <w:rPr>
                <w:rFonts w:cs="Arial"/>
                <w:b/>
                <w:bCs/>
                <w:i/>
                <w:color w:val="0070C0"/>
                <w:lang w:val="en-GB" w:eastAsia="en-GB"/>
              </w:rPr>
              <w:t>,</w:t>
            </w:r>
            <w:r w:rsidRPr="006C4CE1">
              <w:rPr>
                <w:rFonts w:cs="Arial"/>
                <w:b/>
                <w:bCs/>
                <w:i/>
                <w:color w:val="0070C0"/>
                <w:spacing w:val="2"/>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m</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2"/>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 xml:space="preserve">d </w:t>
            </w:r>
            <w:r w:rsidRPr="006C4CE1">
              <w:rPr>
                <w:b/>
                <w:i/>
                <w:color w:val="0070C0"/>
                <w:spacing w:val="1"/>
                <w:lang w:val="en-GB"/>
              </w:rPr>
              <w:t>l</w:t>
            </w:r>
            <w:r w:rsidRPr="006C4CE1">
              <w:rPr>
                <w:rFonts w:cs="Arial"/>
                <w:b/>
                <w:bCs/>
                <w:i/>
                <w:color w:val="0070C0"/>
                <w:spacing w:val="1"/>
                <w:lang w:val="en-GB" w:eastAsia="en-GB"/>
              </w:rPr>
              <w:t>i</w:t>
            </w:r>
            <w:r w:rsidRPr="006C4CE1">
              <w:rPr>
                <w:rFonts w:cs="Arial"/>
                <w:b/>
                <w:bCs/>
                <w:i/>
                <w:color w:val="0070C0"/>
                <w:spacing w:val="-1"/>
                <w:lang w:val="en-GB" w:eastAsia="en-GB"/>
              </w:rPr>
              <w:t>ne</w:t>
            </w:r>
            <w:r w:rsidRPr="006C4CE1">
              <w:rPr>
                <w:rFonts w:cs="Arial"/>
                <w:b/>
                <w:bCs/>
                <w:i/>
                <w:color w:val="0070C0"/>
                <w:lang w:val="en-GB" w:eastAsia="en-GB"/>
              </w:rPr>
              <w:t>s</w:t>
            </w:r>
            <w:r w:rsidRPr="006C4CE1">
              <w:rPr>
                <w:b/>
                <w:i/>
                <w:color w:val="0070C0"/>
                <w:lang w:val="en-GB"/>
              </w:rPr>
              <w:t xml:space="preserve"> </w:t>
            </w:r>
            <w:r w:rsidRPr="006C4CE1">
              <w:rPr>
                <w:b/>
                <w:i/>
                <w:color w:val="0070C0"/>
                <w:spacing w:val="-1"/>
                <w:lang w:val="en-GB"/>
              </w:rPr>
              <w:t>o</w:t>
            </w:r>
            <w:r w:rsidRPr="006C4CE1">
              <w:rPr>
                <w:rFonts w:cs="Arial"/>
                <w:b/>
                <w:bCs/>
                <w:i/>
                <w:color w:val="0070C0"/>
                <w:lang w:val="en-GB" w:eastAsia="en-GB"/>
              </w:rPr>
              <w:t>f</w:t>
            </w:r>
            <w:r w:rsidRPr="006C4CE1">
              <w:rPr>
                <w:b/>
                <w:i/>
                <w:color w:val="0070C0"/>
                <w:spacing w:val="2"/>
                <w:lang w:val="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b/>
                <w:i/>
                <w:color w:val="0070C0"/>
                <w:spacing w:val="-2"/>
                <w:lang w:val="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b/>
                <w:i/>
                <w:color w:val="0070C0"/>
                <w:lang w:val="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n</w:t>
            </w:r>
            <w:r w:rsidRPr="006C4CE1">
              <w:rPr>
                <w:rFonts w:cs="Arial"/>
                <w:b/>
                <w:bCs/>
                <w:i/>
                <w:color w:val="0070C0"/>
                <w:spacing w:val="52"/>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x</w:t>
            </w:r>
            <w:r w:rsidRPr="006C4CE1">
              <w:rPr>
                <w:rFonts w:cs="Arial"/>
                <w:b/>
                <w:bCs/>
                <w:i/>
                <w:color w:val="0070C0"/>
                <w:spacing w:val="-1"/>
                <w:lang w:val="en-GB" w:eastAsia="en-GB"/>
              </w:rPr>
              <w:t>chang</w:t>
            </w:r>
            <w:r w:rsidRPr="006C4CE1">
              <w:rPr>
                <w:rFonts w:cs="Arial"/>
                <w:b/>
                <w:bCs/>
                <w:i/>
                <w:color w:val="0070C0"/>
                <w:lang w:val="en-GB" w:eastAsia="en-GB"/>
              </w:rPr>
              <w:t>e</w:t>
            </w:r>
            <w:r w:rsidRPr="006C4CE1">
              <w:rPr>
                <w:rFonts w:cs="Arial"/>
                <w:b/>
                <w:bCs/>
                <w:i/>
                <w:color w:val="0070C0"/>
                <w:spacing w:val="52"/>
                <w:lang w:val="en-GB" w:eastAsia="en-GB"/>
              </w:rPr>
              <w:t xml:space="preserve"> </w:t>
            </w:r>
            <w:r w:rsidRPr="006C4CE1">
              <w:rPr>
                <w:b/>
                <w:i/>
                <w:color w:val="0070C0"/>
                <w:spacing w:val="-3"/>
                <w:lang w:val="en-GB"/>
              </w:rPr>
              <w:t>s</w:t>
            </w:r>
            <w:r w:rsidRPr="006C4CE1">
              <w:rPr>
                <w:rFonts w:cs="Arial"/>
                <w:b/>
                <w:bCs/>
                <w:i/>
                <w:color w:val="0070C0"/>
                <w:spacing w:val="3"/>
                <w:lang w:val="en-GB" w:eastAsia="en-GB"/>
              </w:rPr>
              <w:t>w</w:t>
            </w:r>
            <w:r w:rsidRPr="006C4CE1">
              <w:rPr>
                <w:rFonts w:cs="Arial"/>
                <w:b/>
                <w:bCs/>
                <w:i/>
                <w:color w:val="0070C0"/>
                <w:spacing w:val="-1"/>
                <w:lang w:val="en-GB" w:eastAsia="en-GB"/>
              </w:rPr>
              <w:t>ap</w:t>
            </w:r>
            <w:r w:rsidRPr="006C4CE1">
              <w:rPr>
                <w:b/>
                <w:i/>
                <w:color w:val="0070C0"/>
                <w:spacing w:val="-1"/>
                <w:lang w:val="en-GB"/>
              </w:rPr>
              <w:t>s</w:t>
            </w:r>
            <w:r w:rsidRPr="006C4CE1">
              <w:rPr>
                <w:rFonts w:cs="Arial"/>
                <w:b/>
                <w:bCs/>
                <w:i/>
                <w:color w:val="0070C0"/>
                <w:lang w:val="en-GB" w:eastAsia="en-GB"/>
              </w:rPr>
              <w:t>,</w:t>
            </w:r>
            <w:r w:rsidRPr="006C4CE1">
              <w:rPr>
                <w:b/>
                <w:i/>
                <w:color w:val="0070C0"/>
                <w:spacing w:val="51"/>
                <w:lang w:val="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4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epo</w:t>
            </w:r>
            <w:r w:rsidRPr="006C4CE1">
              <w:rPr>
                <w:b/>
                <w:i/>
                <w:color w:val="0070C0"/>
                <w:spacing w:val="-1"/>
                <w:lang w:val="en-GB"/>
              </w:rPr>
              <w:t>s</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47"/>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e</w:t>
            </w:r>
            <w:r w:rsidRPr="006C4CE1">
              <w:rPr>
                <w:rFonts w:cs="Arial"/>
                <w:b/>
                <w:bCs/>
                <w:i/>
                <w:color w:val="0070C0"/>
                <w:spacing w:val="-2"/>
                <w:lang w:val="en-GB" w:eastAsia="en-GB"/>
              </w:rPr>
              <w:t>l</w:t>
            </w:r>
            <w:r w:rsidRPr="006C4CE1">
              <w:rPr>
                <w:rFonts w:cs="Arial"/>
                <w:b/>
                <w:bCs/>
                <w:i/>
                <w:color w:val="0070C0"/>
                <w:lang w:val="en-GB" w:eastAsia="en-GB"/>
              </w:rPr>
              <w:t>l</w:t>
            </w:r>
            <w:r w:rsidRPr="006C4CE1">
              <w:rPr>
                <w:rFonts w:cs="Arial"/>
                <w:b/>
                <w:bCs/>
                <w:i/>
                <w:color w:val="0070C0"/>
                <w:spacing w:val="53"/>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52"/>
                <w:lang w:val="en-GB" w:eastAsia="en-GB"/>
              </w:rPr>
              <w:t xml:space="preserve"> </w:t>
            </w:r>
            <w:r w:rsidRPr="006C4CE1">
              <w:rPr>
                <w:rFonts w:cs="Arial"/>
                <w:b/>
                <w:bCs/>
                <w:i/>
                <w:color w:val="0070C0"/>
                <w:spacing w:val="-3"/>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gh</w:t>
            </w:r>
            <w:r w:rsidRPr="006C4CE1">
              <w:rPr>
                <w:rFonts w:cs="Arial"/>
                <w:b/>
                <w:bCs/>
                <w:i/>
                <w:color w:val="0070C0"/>
                <w:spacing w:val="1"/>
                <w:lang w:val="en-GB" w:eastAsia="en-GB"/>
              </w:rPr>
              <w:t>l</w:t>
            </w:r>
            <w:r w:rsidRPr="006C4CE1">
              <w:rPr>
                <w:rFonts w:cs="Arial"/>
                <w:b/>
                <w:bCs/>
                <w:i/>
                <w:color w:val="0070C0"/>
                <w:lang w:val="en-GB" w:eastAsia="en-GB"/>
              </w:rPr>
              <w:t>y 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9"/>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l</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30"/>
                <w:lang w:val="en-GB" w:eastAsia="en-GB"/>
              </w:rPr>
              <w:t xml:space="preserve"> </w:t>
            </w:r>
            <w:r w:rsidRPr="006C4CE1">
              <w:rPr>
                <w:rFonts w:cs="Arial"/>
                <w:b/>
                <w:bCs/>
                <w:i/>
                <w:color w:val="0070C0"/>
                <w:spacing w:val="-1"/>
                <w:lang w:val="en-GB" w:eastAsia="en-GB"/>
              </w:rPr>
              <w:t>he</w:t>
            </w:r>
            <w:r w:rsidRPr="006C4CE1">
              <w:rPr>
                <w:rFonts w:cs="Arial"/>
                <w:b/>
                <w:bCs/>
                <w:i/>
                <w:color w:val="0070C0"/>
                <w:spacing w:val="1"/>
                <w:lang w:val="en-GB" w:eastAsia="en-GB"/>
              </w:rPr>
              <w:t>l</w:t>
            </w:r>
            <w:r w:rsidRPr="006C4CE1">
              <w:rPr>
                <w:rFonts w:cs="Arial"/>
                <w:b/>
                <w:bCs/>
                <w:i/>
                <w:color w:val="0070C0"/>
                <w:lang w:val="en-GB" w:eastAsia="en-GB"/>
              </w:rPr>
              <w:t>d</w:t>
            </w:r>
            <w:r w:rsidRPr="006C4CE1">
              <w:rPr>
                <w:b/>
                <w:i/>
                <w:color w:val="0070C0"/>
                <w:spacing w:val="29"/>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b/>
                <w:i/>
                <w:color w:val="0070C0"/>
                <w:spacing w:val="29"/>
                <w:lang w:val="en-GB"/>
              </w:rPr>
              <w:t xml:space="preserve"> </w:t>
            </w:r>
            <w:r w:rsidRPr="006C4CE1">
              <w:rPr>
                <w:rFonts w:cs="Arial"/>
                <w:b/>
                <w:bCs/>
                <w:i/>
                <w:color w:val="0070C0"/>
                <w:spacing w:val="-1"/>
                <w:lang w:val="en-GB" w:eastAsia="en-GB"/>
              </w:rPr>
              <w:t>cus</w:t>
            </w:r>
            <w:r w:rsidRPr="006C4CE1">
              <w:rPr>
                <w:rFonts w:cs="Arial"/>
                <w:b/>
                <w:bCs/>
                <w:i/>
                <w:color w:val="0070C0"/>
                <w:lang w:val="en-GB" w:eastAsia="en-GB"/>
              </w:rPr>
              <w:t>t</w:t>
            </w:r>
            <w:r w:rsidRPr="006C4CE1">
              <w:rPr>
                <w:rFonts w:cs="Arial"/>
                <w:b/>
                <w:bCs/>
                <w:i/>
                <w:color w:val="0070C0"/>
                <w:spacing w:val="-1"/>
                <w:lang w:val="en-GB" w:eastAsia="en-GB"/>
              </w:rPr>
              <w:t>od</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9"/>
                <w:lang w:val="en-GB" w:eastAsia="en-GB"/>
              </w:rPr>
              <w:t xml:space="preserve"> </w:t>
            </w:r>
            <w:r w:rsidRPr="006C4CE1">
              <w:rPr>
                <w:rFonts w:cs="Arial"/>
                <w:b/>
                <w:bCs/>
                <w:i/>
                <w:color w:val="0070C0"/>
                <w:spacing w:val="1"/>
                <w:lang w:val="en-GB" w:eastAsia="en-GB"/>
              </w:rPr>
              <w:t>in</w:t>
            </w:r>
            <w:r w:rsidRPr="006C4CE1">
              <w:rPr>
                <w:rFonts w:cs="Arial"/>
                <w:b/>
                <w:bCs/>
                <w:i/>
                <w:color w:val="0070C0"/>
                <w:spacing w:val="-1"/>
                <w:lang w:val="en-GB" w:eastAsia="en-GB"/>
              </w:rPr>
              <w:t>ves</w:t>
            </w:r>
            <w:r w:rsidRPr="006C4CE1">
              <w:rPr>
                <w:rFonts w:cs="Arial"/>
                <w:b/>
                <w:bCs/>
                <w:i/>
                <w:color w:val="0070C0"/>
                <w:lang w:val="en-GB" w:eastAsia="en-GB"/>
              </w:rPr>
              <w:t>tm</w:t>
            </w:r>
            <w:r w:rsidRPr="006C4CE1">
              <w:rPr>
                <w:rFonts w:cs="Arial"/>
                <w:b/>
                <w:bCs/>
                <w:i/>
                <w:color w:val="0070C0"/>
                <w:spacing w:val="-1"/>
                <w:lang w:val="en-GB" w:eastAsia="en-GB"/>
              </w:rPr>
              <w:t>en</w:t>
            </w:r>
            <w:r w:rsidRPr="006C4CE1">
              <w:rPr>
                <w:rFonts w:cs="Arial"/>
                <w:b/>
                <w:bCs/>
                <w:i/>
                <w:color w:val="0070C0"/>
                <w:lang w:val="en-GB" w:eastAsia="en-GB"/>
              </w:rPr>
              <w:t>ts</w:t>
            </w:r>
            <w:r w:rsidRPr="006C4CE1">
              <w:rPr>
                <w:rFonts w:cs="Arial"/>
                <w:b/>
                <w:bCs/>
                <w:i/>
                <w:color w:val="0070C0"/>
                <w:spacing w:val="2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30"/>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re</w:t>
            </w:r>
            <w:r w:rsidRPr="006C4CE1">
              <w:rPr>
                <w:rFonts w:cs="Arial"/>
                <w:b/>
                <w:bCs/>
                <w:i/>
                <w:color w:val="0070C0"/>
                <w:spacing w:val="2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ea</w:t>
            </w:r>
            <w:r w:rsidRPr="006C4CE1">
              <w:rPr>
                <w:rFonts w:cs="Arial"/>
                <w:b/>
                <w:bCs/>
                <w:i/>
                <w:color w:val="0070C0"/>
                <w:spacing w:val="-3"/>
                <w:lang w:val="en-GB" w:eastAsia="en-GB"/>
              </w:rPr>
              <w:t>d</w:t>
            </w:r>
            <w:r w:rsidRPr="006C4CE1">
              <w:rPr>
                <w:rFonts w:cs="Arial"/>
                <w:b/>
                <w:bCs/>
                <w:i/>
                <w:color w:val="0070C0"/>
                <w:spacing w:val="1"/>
                <w:lang w:val="en-GB" w:eastAsia="en-GB"/>
              </w:rPr>
              <w:t>il</w:t>
            </w:r>
            <w:r w:rsidRPr="006C4CE1">
              <w:rPr>
                <w:rFonts w:cs="Arial"/>
                <w:b/>
                <w:bCs/>
                <w:i/>
                <w:color w:val="0070C0"/>
                <w:lang w:val="en-GB" w:eastAsia="en-GB"/>
              </w:rPr>
              <w:t>y</w:t>
            </w:r>
            <w:r w:rsidRPr="006C4CE1">
              <w:rPr>
                <w:rFonts w:cs="Arial"/>
                <w:b/>
                <w:bCs/>
                <w:i/>
                <w:color w:val="0070C0"/>
                <w:spacing w:val="24"/>
                <w:lang w:val="en-GB" w:eastAsia="en-GB"/>
              </w:rPr>
              <w:t xml:space="preserve"> </w:t>
            </w:r>
            <w:r w:rsidRPr="006C4CE1">
              <w:rPr>
                <w:rFonts w:cs="Arial"/>
                <w:b/>
                <w:bCs/>
                <w:i/>
                <w:color w:val="0070C0"/>
                <w:spacing w:val="2"/>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9"/>
                <w:lang w:val="en-GB" w:eastAsia="en-GB"/>
              </w:rPr>
              <w:t xml:space="preserve"> </w:t>
            </w:r>
            <w:r w:rsidRPr="006C4CE1">
              <w:rPr>
                <w:rFonts w:cs="Arial"/>
                <w:b/>
                <w:bCs/>
                <w:i/>
                <w:color w:val="0070C0"/>
                <w:spacing w:val="-1"/>
                <w:lang w:val="en-GB" w:eastAsia="en-GB"/>
              </w:rPr>
              <w:t>and con</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 xml:space="preserve">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 xml:space="preserve">to </w:t>
            </w:r>
            <w:r w:rsidRPr="006C4CE1">
              <w:rPr>
                <w:rFonts w:cs="Arial"/>
                <w:b/>
                <w:bCs/>
                <w:i/>
                <w:color w:val="0070C0"/>
                <w:spacing w:val="-1"/>
                <w:lang w:val="en-GB" w:eastAsia="en-GB"/>
              </w:rPr>
              <w:t>cas</w:t>
            </w:r>
            <w:r w:rsidRPr="006C4CE1">
              <w:rPr>
                <w:rFonts w:cs="Arial"/>
                <w:b/>
                <w:bCs/>
                <w:i/>
                <w:color w:val="0070C0"/>
                <w:lang w:val="en-GB" w:eastAsia="en-GB"/>
              </w:rPr>
              <w:t>h</w:t>
            </w:r>
            <w:r w:rsidRPr="006C4CE1">
              <w:rPr>
                <w:rFonts w:cs="Arial"/>
                <w:b/>
                <w:bCs/>
                <w:i/>
                <w:color w:val="0070C0"/>
                <w:spacing w:val="-2"/>
                <w:lang w:val="en-GB" w:eastAsia="en-GB"/>
              </w:rPr>
              <w:t xml:space="preserve"> </w:t>
            </w:r>
            <w:r w:rsidRPr="006C4CE1">
              <w:rPr>
                <w:rFonts w:cs="Arial"/>
                <w:b/>
                <w:bCs/>
                <w:i/>
                <w:color w:val="0070C0"/>
                <w:spacing w:val="1"/>
                <w:lang w:val="en-GB" w:eastAsia="en-GB"/>
              </w:rPr>
              <w:t>wi</w:t>
            </w:r>
            <w:r w:rsidRPr="006C4CE1">
              <w:rPr>
                <w:rFonts w:cs="Arial"/>
                <w:b/>
                <w:bCs/>
                <w:i/>
                <w:color w:val="0070C0"/>
                <w:lang w:val="en-GB" w:eastAsia="en-GB"/>
              </w:rPr>
              <w:t>th</w:t>
            </w:r>
            <w:r w:rsidRPr="006C4CE1">
              <w:rPr>
                <w:rFonts w:cs="Arial"/>
                <w:b/>
                <w:bCs/>
                <w:i/>
                <w:color w:val="0070C0"/>
                <w:spacing w:val="3"/>
                <w:lang w:val="en-GB" w:eastAsia="en-GB"/>
              </w:rPr>
              <w:t xml:space="preserve"> </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ea</w:t>
            </w:r>
            <w:r w:rsidRPr="006C4CE1">
              <w:rPr>
                <w:rFonts w:cs="Arial"/>
                <w:b/>
                <w:bCs/>
                <w:i/>
                <w:color w:val="0070C0"/>
                <w:lang w:val="en-GB" w:eastAsia="en-GB"/>
              </w:rPr>
              <w:t>rr</w:t>
            </w:r>
            <w:r w:rsidRPr="006C4CE1">
              <w:rPr>
                <w:rFonts w:cs="Arial"/>
                <w:b/>
                <w:bCs/>
                <w:i/>
                <w:color w:val="0070C0"/>
                <w:spacing w:val="-1"/>
                <w:lang w:val="en-GB" w:eastAsia="en-GB"/>
              </w:rPr>
              <w:t>an</w:t>
            </w:r>
            <w:r w:rsidRPr="006C4CE1">
              <w:rPr>
                <w:rFonts w:cs="Arial"/>
                <w:b/>
                <w:bCs/>
                <w:i/>
                <w:color w:val="0070C0"/>
                <w:spacing w:val="-3"/>
                <w:lang w:val="en-GB" w:eastAsia="en-GB"/>
              </w:rPr>
              <w:t>g</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3"/>
                <w:lang w:val="en-GB" w:eastAsia="en-GB"/>
              </w:rPr>
              <w:t>h</w:t>
            </w:r>
            <w:r w:rsidRPr="006C4CE1">
              <w:rPr>
                <w:rFonts w:cs="Arial"/>
                <w:b/>
                <w:bCs/>
                <w:i/>
                <w:color w:val="0070C0"/>
                <w:spacing w:val="-2"/>
                <w:lang w:val="en-GB" w:eastAsia="en-GB"/>
              </w:rPr>
              <w:t>i</w:t>
            </w:r>
            <w:r w:rsidRPr="006C4CE1">
              <w:rPr>
                <w:rFonts w:cs="Arial"/>
                <w:b/>
                <w:bCs/>
                <w:i/>
                <w:color w:val="0070C0"/>
                <w:spacing w:val="-1"/>
                <w:lang w:val="en-GB" w:eastAsia="en-GB"/>
              </w:rPr>
              <w:t>gh</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li</w:t>
            </w:r>
            <w:r w:rsidRPr="006C4CE1">
              <w:rPr>
                <w:rFonts w:cs="Arial"/>
                <w:b/>
                <w:bCs/>
                <w:i/>
                <w:color w:val="0070C0"/>
                <w:spacing w:val="-1"/>
                <w:lang w:val="en-GB" w:eastAsia="en-GB"/>
              </w:rPr>
              <w:t>ab</w:t>
            </w:r>
            <w:r w:rsidRPr="006C4CE1">
              <w:rPr>
                <w:rFonts w:cs="Arial"/>
                <w:b/>
                <w:bCs/>
                <w:i/>
                <w:color w:val="0070C0"/>
                <w:spacing w:val="1"/>
                <w:lang w:val="en-GB" w:eastAsia="en-GB"/>
              </w:rPr>
              <w:t>l</w:t>
            </w:r>
            <w:r w:rsidRPr="006C4CE1">
              <w:rPr>
                <w:rFonts w:cs="Arial"/>
                <w:b/>
                <w:bCs/>
                <w:i/>
                <w:color w:val="0070C0"/>
                <w:lang w:val="en-GB" w:eastAsia="en-GB"/>
              </w:rPr>
              <w:t>e f</w:t>
            </w:r>
            <w:r w:rsidRPr="006C4CE1">
              <w:rPr>
                <w:rFonts w:cs="Arial"/>
                <w:b/>
                <w:bCs/>
                <w:i/>
                <w:color w:val="0070C0"/>
                <w:spacing w:val="-1"/>
                <w:lang w:val="en-GB" w:eastAsia="en-GB"/>
              </w:rPr>
              <w:t>und</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 xml:space="preserve">g </w:t>
            </w:r>
            <w:r w:rsidRPr="006C4CE1">
              <w:rPr>
                <w:rFonts w:cs="Arial"/>
                <w:b/>
                <w:bCs/>
                <w:i/>
                <w:color w:val="0070C0"/>
                <w:spacing w:val="-1"/>
                <w:lang w:val="en-GB" w:eastAsia="en-GB"/>
              </w:rPr>
              <w:t>a</w:t>
            </w:r>
            <w:r w:rsidRPr="006C4CE1">
              <w:rPr>
                <w:rFonts w:cs="Arial"/>
                <w:b/>
                <w:bCs/>
                <w:i/>
                <w:color w:val="0070C0"/>
                <w:spacing w:val="-2"/>
                <w:lang w:val="en-GB" w:eastAsia="en-GB"/>
              </w:rPr>
              <w:t>r</w:t>
            </w:r>
            <w:r w:rsidRPr="006C4CE1">
              <w:rPr>
                <w:rFonts w:cs="Arial"/>
                <w:b/>
                <w:bCs/>
                <w:i/>
                <w:color w:val="0070C0"/>
                <w:lang w:val="en-GB" w:eastAsia="en-GB"/>
              </w:rPr>
              <w:t>r</w:t>
            </w:r>
            <w:r w:rsidRPr="006C4CE1">
              <w:rPr>
                <w:rFonts w:cs="Arial"/>
                <w:b/>
                <w:bCs/>
                <w:i/>
                <w:color w:val="0070C0"/>
                <w:spacing w:val="-1"/>
                <w:lang w:val="en-GB" w:eastAsia="en-GB"/>
              </w:rPr>
              <w:t>ange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 xml:space="preserve">en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4"/>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lang w:val="en-GB" w:eastAsia="en-GB"/>
              </w:rPr>
              <w:t>me</w:t>
            </w:r>
            <w:r w:rsidRPr="006C4CE1">
              <w:rPr>
                <w:rFonts w:cs="Arial"/>
                <w:b/>
                <w:bCs/>
                <w:i/>
                <w:color w:val="0070C0"/>
                <w:spacing w:val="24"/>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26"/>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4"/>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b/>
                <w:i/>
                <w:color w:val="0070C0"/>
                <w:spacing w:val="-3"/>
                <w:lang w:val="en-GB"/>
              </w:rPr>
              <w:t>e</w:t>
            </w:r>
            <w:r w:rsidRPr="006C4CE1">
              <w:rPr>
                <w:rFonts w:cs="Arial"/>
                <w:b/>
                <w:bCs/>
                <w:i/>
                <w:color w:val="0070C0"/>
                <w:lang w:val="en-GB" w:eastAsia="en-GB"/>
              </w:rPr>
              <w:t>t</w:t>
            </w:r>
            <w:r w:rsidRPr="006C4CE1">
              <w:rPr>
                <w:b/>
                <w:i/>
                <w:color w:val="0070C0"/>
                <w:spacing w:val="26"/>
                <w:lang w:val="en-GB"/>
              </w:rPr>
              <w:t xml:space="preserve"> </w:t>
            </w:r>
            <w:r w:rsidRPr="006C4CE1">
              <w:rPr>
                <w:rFonts w:cs="Arial"/>
                <w:b/>
                <w:bCs/>
                <w:i/>
                <w:color w:val="0070C0"/>
                <w:spacing w:val="-1"/>
                <w:lang w:val="en-GB" w:eastAsia="en-GB"/>
              </w:rPr>
              <w:t>con</w:t>
            </w:r>
            <w:r w:rsidRPr="006C4CE1">
              <w:rPr>
                <w:b/>
                <w:i/>
                <w:color w:val="0070C0"/>
                <w:spacing w:val="-1"/>
                <w:lang w:val="en-GB"/>
              </w:rPr>
              <w:t>d</w:t>
            </w:r>
            <w:r w:rsidRPr="006C4CE1">
              <w:rPr>
                <w:b/>
                <w:i/>
                <w:color w:val="0070C0"/>
                <w:spacing w:val="-2"/>
                <w:lang w:val="en-GB"/>
              </w:rPr>
              <w:t>i</w:t>
            </w:r>
            <w:r w:rsidRPr="006C4CE1">
              <w:rPr>
                <w:b/>
                <w:i/>
                <w:color w:val="0070C0"/>
                <w:lang w:val="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b/>
                <w:i/>
                <w:color w:val="0070C0"/>
                <w:spacing w:val="-3"/>
                <w:lang w:val="en-GB"/>
              </w:rPr>
              <w:t>s</w:t>
            </w:r>
            <w:r w:rsidRPr="006C4CE1">
              <w:rPr>
                <w:rFonts w:cs="Arial"/>
                <w:b/>
                <w:bCs/>
                <w:i/>
                <w:color w:val="0070C0"/>
                <w:lang w:val="en-GB" w:eastAsia="en-GB"/>
              </w:rPr>
              <w:t>.</w:t>
            </w:r>
            <w:r w:rsidRPr="006C4CE1">
              <w:rPr>
                <w:b/>
                <w:i/>
                <w:color w:val="0070C0"/>
                <w:spacing w:val="26"/>
                <w:lang w:val="en-GB"/>
              </w:rPr>
              <w:t xml:space="preserve"> </w:t>
            </w:r>
            <w:r w:rsidRPr="006C4CE1">
              <w:rPr>
                <w:rFonts w:cs="Arial"/>
                <w:b/>
                <w:bCs/>
                <w:i/>
                <w:color w:val="0070C0"/>
                <w:spacing w:val="-2"/>
                <w:lang w:val="en-GB" w:eastAsia="en-GB"/>
              </w:rPr>
              <w:t>I</w:t>
            </w:r>
            <w:r w:rsidRPr="006C4CE1">
              <w:rPr>
                <w:rFonts w:cs="Arial"/>
                <w:b/>
                <w:bCs/>
                <w:i/>
                <w:color w:val="0070C0"/>
                <w:lang w:val="en-GB" w:eastAsia="en-GB"/>
              </w:rPr>
              <w:t>f</w:t>
            </w:r>
            <w:r w:rsidRPr="006C4CE1">
              <w:rPr>
                <w:b/>
                <w:i/>
                <w:color w:val="0070C0"/>
                <w:spacing w:val="26"/>
                <w:lang w:val="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b/>
                <w:i/>
                <w:color w:val="0070C0"/>
                <w:spacing w:val="24"/>
                <w:lang w:val="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b/>
                <w:i/>
                <w:color w:val="0070C0"/>
                <w:spacing w:val="26"/>
                <w:lang w:val="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b/>
                <w:i/>
                <w:color w:val="0070C0"/>
                <w:spacing w:val="24"/>
                <w:lang w:val="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b/>
                <w:i/>
                <w:color w:val="0070C0"/>
                <w:spacing w:val="24"/>
                <w:lang w:val="en-GB"/>
              </w:rPr>
              <w:t xml:space="preserve"> </w:t>
            </w:r>
            <w:r w:rsidRPr="006C4CE1">
              <w:rPr>
                <w:b/>
                <w:i/>
                <w:color w:val="0070C0"/>
                <w:spacing w:val="-2"/>
                <w:lang w:val="en-GB"/>
              </w:rPr>
              <w:t>t</w:t>
            </w:r>
            <w:r w:rsidRPr="006C4CE1">
              <w:rPr>
                <w:rFonts w:cs="Arial"/>
                <w:b/>
                <w:bCs/>
                <w:i/>
                <w:color w:val="0070C0"/>
                <w:lang w:val="en-GB" w:eastAsia="en-GB"/>
              </w:rPr>
              <w:t>o</w:t>
            </w:r>
            <w:r w:rsidRPr="006C4CE1">
              <w:rPr>
                <w:b/>
                <w:i/>
                <w:color w:val="0070C0"/>
                <w:spacing w:val="24"/>
                <w:lang w:val="en-GB"/>
              </w:rPr>
              <w:t xml:space="preserve"> </w:t>
            </w:r>
            <w:r w:rsidRPr="006C4CE1">
              <w:rPr>
                <w:rFonts w:cs="Arial"/>
                <w:b/>
                <w:bCs/>
                <w:i/>
                <w:color w:val="0070C0"/>
                <w:lang w:val="en-GB" w:eastAsia="en-GB"/>
              </w:rPr>
              <w:t>r</w:t>
            </w:r>
            <w:r w:rsidRPr="006C4CE1">
              <w:rPr>
                <w:b/>
                <w:i/>
                <w:color w:val="0070C0"/>
                <w:spacing w:val="-1"/>
                <w:lang w:val="en-GB"/>
              </w:rPr>
              <w:t>o</w:t>
            </w:r>
            <w:r w:rsidRPr="006C4CE1">
              <w:rPr>
                <w:rFonts w:cs="Arial"/>
                <w:b/>
                <w:bCs/>
                <w:i/>
                <w:color w:val="0070C0"/>
                <w:spacing w:val="-1"/>
                <w:lang w:val="en-GB" w:eastAsia="en-GB"/>
              </w:rPr>
              <w:t>u</w:t>
            </w:r>
            <w:r w:rsidRPr="006C4CE1">
              <w:rPr>
                <w:rFonts w:cs="Arial"/>
                <w:b/>
                <w:bCs/>
                <w:i/>
                <w:color w:val="0070C0"/>
                <w:lang w:val="en-GB" w:eastAsia="en-GB"/>
              </w:rPr>
              <w:t>t</w:t>
            </w:r>
            <w:r w:rsidRPr="006C4CE1">
              <w:rPr>
                <w:b/>
                <w:i/>
                <w:color w:val="0070C0"/>
                <w:spacing w:val="1"/>
                <w:lang w:val="en-GB"/>
              </w:rPr>
              <w:t>i</w:t>
            </w:r>
            <w:r w:rsidRPr="006C4CE1">
              <w:rPr>
                <w:rFonts w:cs="Arial"/>
                <w:b/>
                <w:bCs/>
                <w:i/>
                <w:color w:val="0070C0"/>
                <w:spacing w:val="-1"/>
                <w:lang w:val="en-GB" w:eastAsia="en-GB"/>
              </w:rPr>
              <w:t>n</w:t>
            </w:r>
            <w:r w:rsidRPr="006C4CE1">
              <w:rPr>
                <w:rFonts w:cs="Arial"/>
                <w:b/>
                <w:bCs/>
                <w:i/>
                <w:color w:val="0070C0"/>
                <w:lang w:val="en-GB" w:eastAsia="en-GB"/>
              </w:rPr>
              <w:t>e</w:t>
            </w:r>
            <w:r w:rsidRPr="006C4CE1">
              <w:rPr>
                <w:b/>
                <w:i/>
                <w:color w:val="0070C0"/>
                <w:spacing w:val="24"/>
                <w:lang w:val="en-GB"/>
              </w:rPr>
              <w:t xml:space="preserve"> </w:t>
            </w:r>
            <w:r w:rsidRPr="006C4CE1">
              <w:rPr>
                <w:b/>
                <w:i/>
                <w:color w:val="0070C0"/>
                <w:spacing w:val="-3"/>
                <w:lang w:val="en-GB"/>
              </w:rPr>
              <w:t>c</w:t>
            </w:r>
            <w:r w:rsidRPr="006C4CE1">
              <w:rPr>
                <w:rFonts w:cs="Arial"/>
                <w:b/>
                <w:bCs/>
                <w:i/>
                <w:color w:val="0070C0"/>
                <w:lang w:val="en-GB" w:eastAsia="en-GB"/>
              </w:rPr>
              <w:t>r</w:t>
            </w:r>
            <w:r w:rsidRPr="006C4CE1">
              <w:rPr>
                <w:b/>
                <w:i/>
                <w:color w:val="0070C0"/>
                <w:spacing w:val="-1"/>
                <w:lang w:val="en-GB"/>
              </w:rPr>
              <w:t>e</w:t>
            </w:r>
            <w:r w:rsidRPr="006C4CE1">
              <w:rPr>
                <w:rFonts w:cs="Arial"/>
                <w:b/>
                <w:bCs/>
                <w:i/>
                <w:color w:val="0070C0"/>
                <w:spacing w:val="-1"/>
                <w:lang w:val="en-GB" w:eastAsia="en-GB"/>
              </w:rPr>
              <w:t>d</w:t>
            </w:r>
            <w:r w:rsidRPr="006C4CE1">
              <w:rPr>
                <w:b/>
                <w:i/>
                <w:color w:val="0070C0"/>
                <w:spacing w:val="-2"/>
                <w:lang w:val="en-GB"/>
              </w:rPr>
              <w:t>i</w:t>
            </w:r>
            <w:r w:rsidRPr="006C4CE1">
              <w:rPr>
                <w:b/>
                <w:i/>
                <w:color w:val="0070C0"/>
                <w:lang w:val="en-GB"/>
              </w:rPr>
              <w:t>t</w:t>
            </w:r>
            <w:r w:rsidRPr="006C4CE1">
              <w:rPr>
                <w:rFonts w:cs="Arial"/>
                <w:b/>
                <w:bCs/>
                <w:i/>
                <w:color w:val="0070C0"/>
                <w:spacing w:val="26"/>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t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cen</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4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b/>
                <w:i/>
                <w:color w:val="0070C0"/>
                <w:spacing w:val="36"/>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spacing w:val="-1"/>
                <w:lang w:val="en-GB" w:eastAsia="en-GB"/>
              </w:rPr>
              <w:t>sue</w:t>
            </w:r>
            <w:r w:rsidRPr="006C4CE1">
              <w:rPr>
                <w:rFonts w:cs="Arial"/>
                <w:b/>
                <w:bCs/>
                <w:i/>
                <w:color w:val="0070C0"/>
                <w:lang w:val="en-GB" w:eastAsia="en-GB"/>
              </w:rPr>
              <w:t>,</w:t>
            </w:r>
            <w:r w:rsidRPr="006C4CE1">
              <w:rPr>
                <w:rFonts w:cs="Arial"/>
                <w:b/>
                <w:bCs/>
                <w:i/>
                <w:color w:val="0070C0"/>
                <w:spacing w:val="4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3"/>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rFonts w:cs="Arial"/>
                <w:b/>
                <w:bCs/>
                <w:i/>
                <w:color w:val="0070C0"/>
                <w:spacing w:val="4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34"/>
                <w:lang w:val="en-GB" w:eastAsia="en-GB"/>
              </w:rPr>
              <w:t xml:space="preserve"> </w:t>
            </w:r>
            <w:r w:rsidRPr="006C4CE1">
              <w:rPr>
                <w:rFonts w:cs="Arial"/>
                <w:b/>
                <w:bCs/>
                <w:i/>
                <w:color w:val="0070C0"/>
                <w:spacing w:val="-1"/>
                <w:lang w:val="en-GB" w:eastAsia="en-GB"/>
              </w:rPr>
              <w:t>coun</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suc</w:t>
            </w:r>
            <w:r w:rsidRPr="006C4CE1">
              <w:rPr>
                <w:rFonts w:cs="Arial"/>
                <w:b/>
                <w:bCs/>
                <w:i/>
                <w:color w:val="0070C0"/>
                <w:lang w:val="en-GB" w:eastAsia="en-GB"/>
              </w:rPr>
              <w:t>h</w:t>
            </w:r>
            <w:r w:rsidRPr="006C4CE1">
              <w:rPr>
                <w:rFonts w:cs="Arial"/>
                <w:b/>
                <w:bCs/>
                <w:i/>
                <w:color w:val="0070C0"/>
                <w:spacing w:val="39"/>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38"/>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8"/>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4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6"/>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 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lang w:val="en-GB" w:eastAsia="en-GB"/>
              </w:rPr>
              <w:t>to</w:t>
            </w:r>
            <w:r w:rsidRPr="006C4CE1">
              <w:rPr>
                <w:rFonts w:cs="Arial"/>
                <w:b/>
                <w:bCs/>
                <w:i/>
                <w:color w:val="0070C0"/>
                <w:spacing w:val="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x</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b/>
                <w:i/>
                <w:color w:val="0070C0"/>
                <w:spacing w:val="4"/>
                <w:lang w:val="en-GB"/>
              </w:rPr>
              <w:t xml:space="preserve"> </w:t>
            </w:r>
            <w:r w:rsidRPr="006C4CE1">
              <w:rPr>
                <w:rFonts w:cs="Arial"/>
                <w:b/>
                <w:bCs/>
                <w:i/>
                <w:color w:val="0070C0"/>
                <w:spacing w:val="-1"/>
                <w:lang w:val="en-GB" w:eastAsia="en-GB"/>
              </w:rPr>
              <w:t>co</w:t>
            </w:r>
            <w:r w:rsidRPr="006C4CE1">
              <w:rPr>
                <w:b/>
                <w:i/>
                <w:color w:val="0070C0"/>
                <w:spacing w:val="-2"/>
                <w:lang w:val="en-GB"/>
              </w:rPr>
              <w:t>l</w:t>
            </w:r>
            <w:r w:rsidRPr="006C4CE1">
              <w:rPr>
                <w:rFonts w:cs="Arial"/>
                <w:b/>
                <w:bCs/>
                <w:i/>
                <w:color w:val="0070C0"/>
                <w:spacing w:val="1"/>
                <w:lang w:val="en-GB" w:eastAsia="en-GB"/>
              </w:rPr>
              <w:t>l</w:t>
            </w:r>
            <w:r w:rsidRPr="006C4CE1">
              <w:rPr>
                <w:b/>
                <w:i/>
                <w:color w:val="0070C0"/>
                <w:spacing w:val="-1"/>
                <w:lang w:val="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b/>
                <w:i/>
                <w:color w:val="0070C0"/>
                <w:spacing w:val="-3"/>
                <w:lang w:val="en-GB"/>
              </w:rPr>
              <w:t>a</w:t>
            </w:r>
            <w:r w:rsidRPr="006C4CE1">
              <w:rPr>
                <w:rFonts w:cs="Arial"/>
                <w:b/>
                <w:bCs/>
                <w:i/>
                <w:color w:val="0070C0"/>
                <w:lang w:val="en-GB" w:eastAsia="en-GB"/>
              </w:rPr>
              <w:t>l</w:t>
            </w:r>
            <w:r w:rsidRPr="006C4CE1">
              <w:rPr>
                <w:b/>
                <w:i/>
                <w:color w:val="0070C0"/>
                <w:spacing w:val="3"/>
                <w:lang w:val="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b/>
                <w:i/>
                <w:color w:val="0070C0"/>
                <w:spacing w:val="4"/>
                <w:lang w:val="en-GB"/>
              </w:rPr>
              <w:t xml:space="preserve"> </w:t>
            </w:r>
            <w:r w:rsidRPr="006C4CE1">
              <w:rPr>
                <w:rFonts w:cs="Arial"/>
                <w:b/>
                <w:bCs/>
                <w:i/>
                <w:color w:val="0070C0"/>
                <w:spacing w:val="-3"/>
                <w:lang w:val="en-GB" w:eastAsia="en-GB"/>
              </w:rPr>
              <w:t>e</w:t>
            </w:r>
            <w:r w:rsidRPr="006C4CE1">
              <w:rPr>
                <w:rFonts w:cs="Arial"/>
                <w:b/>
                <w:bCs/>
                <w:i/>
                <w:color w:val="0070C0"/>
                <w:spacing w:val="1"/>
                <w:lang w:val="en-GB" w:eastAsia="en-GB"/>
              </w:rPr>
              <w:t>li</w:t>
            </w:r>
            <w:r w:rsidRPr="006C4CE1">
              <w:rPr>
                <w:rFonts w:cs="Arial"/>
                <w:b/>
                <w:bCs/>
                <w:i/>
                <w:color w:val="0070C0"/>
                <w:spacing w:val="-3"/>
                <w:lang w:val="en-GB" w:eastAsia="en-GB"/>
              </w:rPr>
              <w:t>g</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l</w:t>
            </w:r>
            <w:r w:rsidRPr="006C4CE1">
              <w:rPr>
                <w:rFonts w:cs="Arial"/>
                <w:b/>
                <w:bCs/>
                <w:i/>
                <w:color w:val="0070C0"/>
                <w:spacing w:val="-1"/>
                <w:lang w:val="en-GB" w:eastAsia="en-GB"/>
              </w:rPr>
              <w:t>edg</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lang w:val="en-GB" w:eastAsia="en-GB"/>
              </w:rPr>
              <w:t>(</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or conduc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6"/>
                <w:lang w:val="en-GB" w:eastAsia="en-GB"/>
              </w:rPr>
              <w:t xml:space="preserve"> </w:t>
            </w:r>
            <w:r w:rsidRPr="006C4CE1">
              <w:rPr>
                <w:rFonts w:cs="Arial"/>
                <w:b/>
                <w:bCs/>
                <w:i/>
                <w:color w:val="0070C0"/>
                <w:spacing w:val="-1"/>
                <w:lang w:val="en-GB" w:eastAsia="en-GB"/>
              </w:rPr>
              <w:t>app</w:t>
            </w:r>
            <w:r w:rsidRPr="006C4CE1">
              <w:rPr>
                <w:rFonts w:cs="Arial"/>
                <w:b/>
                <w:bCs/>
                <w:i/>
                <w:color w:val="0070C0"/>
                <w:spacing w:val="-2"/>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3"/>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ms</w:t>
            </w:r>
            <w:r w:rsidRPr="006C4CE1">
              <w:rPr>
                <w:rFonts w:cs="Arial"/>
                <w:b/>
                <w:bCs/>
                <w:i/>
                <w:color w:val="0070C0"/>
                <w:spacing w:val="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lang w:val="en-GB" w:eastAsia="en-GB"/>
              </w:rPr>
              <w:t>tr</w:t>
            </w:r>
            <w:r w:rsidRPr="006C4CE1">
              <w:rPr>
                <w:rFonts w:cs="Arial"/>
                <w:b/>
                <w:bCs/>
                <w:i/>
                <w:color w:val="0070C0"/>
                <w:spacing w:val="-1"/>
                <w:lang w:val="en-GB" w:eastAsia="en-GB"/>
              </w:rPr>
              <w:t>ans</w:t>
            </w:r>
            <w:r w:rsidRPr="006C4CE1">
              <w:rPr>
                <w:rFonts w:cs="Arial"/>
                <w:b/>
                <w:bCs/>
                <w:i/>
                <w:color w:val="0070C0"/>
                <w:spacing w:val="-3"/>
                <w:lang w:val="en-GB" w:eastAsia="en-GB"/>
              </w:rPr>
              <w:t>a</w:t>
            </w:r>
            <w:r w:rsidRPr="006C4CE1">
              <w:rPr>
                <w:rFonts w:cs="Arial"/>
                <w:b/>
                <w:bCs/>
                <w:i/>
                <w:color w:val="0070C0"/>
                <w:spacing w:val="-1"/>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w:t>
            </w:r>
            <w:r w:rsidRPr="006C4CE1">
              <w:rPr>
                <w:rFonts w:cs="Arial"/>
                <w:b/>
                <w:bCs/>
                <w:i/>
                <w:color w:val="0070C0"/>
                <w:lang w:val="en-GB" w:eastAsia="en-GB"/>
              </w:rPr>
              <w:t xml:space="preserve">s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b/>
                <w:i/>
                <w:color w:val="0070C0"/>
                <w:spacing w:val="5"/>
                <w:lang w:val="en-GB"/>
              </w:rPr>
              <w:t xml:space="preserve"> </w:t>
            </w:r>
            <w:r w:rsidRPr="006C4CE1">
              <w:rPr>
                <w:rFonts w:cs="Arial"/>
                <w:b/>
                <w:bCs/>
                <w:i/>
                <w:color w:val="0070C0"/>
                <w:lang w:val="en-GB" w:eastAsia="en-GB"/>
              </w:rPr>
              <w:t>r</w:t>
            </w:r>
            <w:r w:rsidRPr="006C4CE1">
              <w:rPr>
                <w:b/>
                <w:i/>
                <w:color w:val="0070C0"/>
                <w:spacing w:val="-3"/>
                <w:lang w:val="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b/>
                <w:i/>
                <w:color w:val="0070C0"/>
                <w:spacing w:val="6"/>
                <w:lang w:val="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3"/>
                <w:lang w:val="en-GB" w:eastAsia="en-GB"/>
              </w:rPr>
              <w:t>a</w:t>
            </w:r>
            <w:r w:rsidRPr="006C4CE1">
              <w:rPr>
                <w:rFonts w:cs="Arial"/>
                <w:b/>
                <w:bCs/>
                <w:i/>
                <w:color w:val="0070C0"/>
                <w:lang w:val="en-GB" w:eastAsia="en-GB"/>
              </w:rPr>
              <w:t>l</w:t>
            </w:r>
            <w:r w:rsidRPr="006C4CE1">
              <w:rPr>
                <w:b/>
                <w:i/>
                <w:color w:val="0070C0"/>
                <w:spacing w:val="7"/>
                <w:lang w:val="en-GB"/>
              </w:rPr>
              <w:t xml:space="preserve"> </w:t>
            </w:r>
            <w:r w:rsidRPr="006C4CE1">
              <w:rPr>
                <w:rFonts w:cs="Arial"/>
                <w:b/>
                <w:bCs/>
                <w:i/>
                <w:color w:val="0070C0"/>
                <w:spacing w:val="-1"/>
                <w:lang w:val="en-GB" w:eastAsia="en-GB"/>
              </w:rPr>
              <w:t>ban</w:t>
            </w:r>
            <w:r w:rsidRPr="006C4CE1">
              <w:rPr>
                <w:b/>
                <w:i/>
                <w:color w:val="0070C0"/>
                <w:spacing w:val="-3"/>
                <w:lang w:val="en-GB"/>
              </w:rPr>
              <w:t>k</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9"/>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 xml:space="preserve">l </w:t>
            </w:r>
            <w:r w:rsidRPr="006C4CE1">
              <w:rPr>
                <w:rFonts w:cs="Arial"/>
                <w:b/>
                <w:bCs/>
                <w:i/>
                <w:color w:val="0070C0"/>
                <w:spacing w:val="-1"/>
                <w:lang w:val="en-GB" w:eastAsia="en-GB"/>
              </w:rPr>
              <w:t>suc</w:t>
            </w:r>
            <w:r w:rsidRPr="006C4CE1">
              <w:rPr>
                <w:rFonts w:cs="Arial"/>
                <w:b/>
                <w:bCs/>
                <w:i/>
                <w:color w:val="0070C0"/>
                <w:lang w:val="en-GB" w:eastAsia="en-GB"/>
              </w:rPr>
              <w:t>h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 xml:space="preserve">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n</w:t>
            </w:r>
            <w:r w:rsidRPr="006C4CE1">
              <w:rPr>
                <w:rFonts w:cs="Arial"/>
                <w:b/>
                <w:bCs/>
                <w:i/>
                <w:color w:val="0070C0"/>
                <w:spacing w:val="-2"/>
                <w:lang w:val="en-GB" w:eastAsia="en-GB"/>
              </w:rPr>
              <w:t xml:space="preserve"> </w:t>
            </w:r>
            <w:r w:rsidRPr="006C4CE1">
              <w:rPr>
                <w:rFonts w:cs="Arial"/>
                <w:b/>
                <w:bCs/>
                <w:i/>
                <w:color w:val="0070C0"/>
                <w:spacing w:val="-1"/>
                <w:lang w:val="en-GB" w:eastAsia="en-GB"/>
              </w:rPr>
              <w:t>ne</w:t>
            </w:r>
            <w:r w:rsidRPr="006C4CE1">
              <w:rPr>
                <w:rFonts w:cs="Arial"/>
                <w:b/>
                <w:bCs/>
                <w:i/>
                <w:color w:val="0070C0"/>
                <w:spacing w:val="-3"/>
                <w:lang w:val="en-GB" w:eastAsia="en-GB"/>
              </w:rPr>
              <w:t>e</w:t>
            </w:r>
            <w:r w:rsidRPr="006C4CE1">
              <w:rPr>
                <w:rFonts w:cs="Arial"/>
                <w:b/>
                <w:bCs/>
                <w:i/>
                <w:color w:val="0070C0"/>
                <w:spacing w:val="-1"/>
                <w:lang w:val="en-GB" w:eastAsia="en-GB"/>
              </w:rPr>
              <w:t>ded.</w:t>
            </w:r>
          </w:p>
          <w:p w:rsidR="006C1145" w:rsidP="006A4224" w14:paraId="7FAEBCB9" w14:textId="1CB05F4C">
            <w:pPr>
              <w:pStyle w:val="BodyText1"/>
              <w:spacing w:after="0"/>
              <w:rPr>
                <w:lang w:val="en-GB"/>
              </w:rPr>
            </w:pPr>
            <w:r>
              <w:rPr>
                <w:lang w:val="en-GB"/>
              </w:rPr>
              <w:t>LCH</w:t>
            </w:r>
            <w:r w:rsidR="00440293">
              <w:rPr>
                <w:lang w:val="en-GB"/>
              </w:rPr>
              <w:t xml:space="preserve"> SA</w:t>
            </w:r>
            <w:r w:rsidRPr="006C4CE1">
              <w:rPr>
                <w:lang w:val="en-GB"/>
              </w:rPr>
              <w:t>’s primary liquid resources consist of cash and highly marketable securities</w:t>
            </w:r>
            <w:r>
              <w:rPr>
                <w:lang w:val="en-GB"/>
              </w:rPr>
              <w:t xml:space="preserve"> </w:t>
            </w:r>
            <w:r w:rsidRPr="006C4CE1">
              <w:rPr>
                <w:lang w:val="en-GB"/>
              </w:rPr>
              <w:t xml:space="preserve">(including those provided by defaulted </w:t>
            </w:r>
            <w:r>
              <w:rPr>
                <w:lang w:val="en-GB"/>
              </w:rPr>
              <w:t xml:space="preserve">and </w:t>
            </w:r>
            <w:r w:rsidR="00440293">
              <w:rPr>
                <w:lang w:val="en-GB"/>
              </w:rPr>
              <w:t>non-defaulted</w:t>
            </w:r>
            <w:r>
              <w:rPr>
                <w:lang w:val="en-GB"/>
              </w:rPr>
              <w:t xml:space="preserve"> </w:t>
            </w:r>
            <w:r w:rsidRPr="006C4CE1">
              <w:rPr>
                <w:lang w:val="en-GB"/>
              </w:rPr>
              <w:t>member</w:t>
            </w:r>
            <w:r>
              <w:rPr>
                <w:lang w:val="en-GB"/>
              </w:rPr>
              <w:t>s</w:t>
            </w:r>
            <w:r w:rsidRPr="006C4CE1">
              <w:rPr>
                <w:lang w:val="en-GB"/>
              </w:rPr>
              <w:t xml:space="preserve"> as collateral</w:t>
            </w:r>
            <w:r>
              <w:rPr>
                <w:lang w:val="en-GB"/>
              </w:rPr>
              <w:t xml:space="preserve"> and received as settlement of the defaulter’s cleared positions</w:t>
            </w:r>
            <w:r w:rsidRPr="006C4CE1">
              <w:rPr>
                <w:lang w:val="en-GB"/>
              </w:rPr>
              <w:t xml:space="preserve">) </w:t>
            </w:r>
            <w:r>
              <w:rPr>
                <w:lang w:val="en-GB"/>
              </w:rPr>
              <w:t>which</w:t>
            </w:r>
            <w:r w:rsidRPr="00396851" w:rsidR="00396851">
              <w:rPr>
                <w:lang w:val="en-GB"/>
              </w:rPr>
              <w:t>, in the vast majority,</w:t>
            </w:r>
            <w:r w:rsidR="00396851">
              <w:rPr>
                <w:lang w:val="en-GB"/>
              </w:rPr>
              <w:t xml:space="preserve"> </w:t>
            </w:r>
            <w:r w:rsidR="00E02D3A">
              <w:rPr>
                <w:lang w:val="en-GB"/>
              </w:rPr>
              <w:t>are</w:t>
            </w:r>
            <w:r>
              <w:rPr>
                <w:lang w:val="en-GB"/>
              </w:rPr>
              <w:t xml:space="preserve"> eligible to be deposited at the Banque De France in order to get same day cash without pre-notification or approval</w:t>
            </w:r>
            <w:r w:rsidRPr="006C4CE1">
              <w:rPr>
                <w:lang w:val="en-GB"/>
              </w:rPr>
              <w:t>.</w:t>
            </w:r>
            <w:r>
              <w:rPr>
                <w:lang w:val="en-GB"/>
              </w:rPr>
              <w:t xml:space="preserve"> The </w:t>
            </w:r>
            <w:r w:rsidR="00440293">
              <w:rPr>
                <w:lang w:val="en-GB"/>
              </w:rPr>
              <w:t>non-defaulted</w:t>
            </w:r>
            <w:r>
              <w:rPr>
                <w:lang w:val="en-GB"/>
              </w:rPr>
              <w:t xml:space="preserve"> </w:t>
            </w:r>
            <w:r w:rsidRPr="006C4CE1">
              <w:rPr>
                <w:lang w:val="en-GB"/>
              </w:rPr>
              <w:t>member</w:t>
            </w:r>
            <w:r>
              <w:rPr>
                <w:lang w:val="en-GB"/>
              </w:rPr>
              <w:t xml:space="preserve">s non cash collateral </w:t>
            </w:r>
            <w:r w:rsidR="00396851">
              <w:rPr>
                <w:lang w:val="en-GB"/>
              </w:rPr>
              <w:t xml:space="preserve">which </w:t>
            </w:r>
            <w:r w:rsidR="00D838F2">
              <w:rPr>
                <w:lang w:val="en-GB"/>
              </w:rPr>
              <w:t>is transferred</w:t>
            </w:r>
            <w:r w:rsidR="00E02D3A">
              <w:rPr>
                <w:lang w:val="en-GB"/>
              </w:rPr>
              <w:t xml:space="preserve"> in full title </w:t>
            </w:r>
            <w:r>
              <w:rPr>
                <w:lang w:val="en-GB"/>
              </w:rPr>
              <w:t xml:space="preserve">can therefore be used immediately to generate </w:t>
            </w:r>
            <w:r w:rsidR="00F80614">
              <w:rPr>
                <w:lang w:val="en-GB"/>
              </w:rPr>
              <w:t>liquidity.</w:t>
            </w:r>
          </w:p>
          <w:p w:rsidR="00396851" w:rsidP="006A4224" w14:paraId="5784589D" w14:textId="77777777">
            <w:pPr>
              <w:pStyle w:val="BodyText1"/>
              <w:spacing w:after="0"/>
              <w:rPr>
                <w:lang w:val="en-GB"/>
              </w:rPr>
            </w:pPr>
            <w:r>
              <w:rPr>
                <w:lang w:val="en-GB"/>
              </w:rPr>
              <w:t>Moreover the pledge securities of the defaulting members can also be used for liquidity purposes in full.</w:t>
            </w:r>
          </w:p>
          <w:p w:rsidR="00396851" w:rsidP="006C1145" w14:paraId="77A030FD" w14:textId="77777777">
            <w:pPr>
              <w:pStyle w:val="BodyText1"/>
              <w:rPr>
                <w:lang w:val="en-GB"/>
              </w:rPr>
            </w:pPr>
          </w:p>
          <w:p w:rsidR="006C1145" w:rsidRPr="006C4CE1" w:rsidP="006C1145" w14:paraId="6D8B13CB" w14:textId="7B869F8D">
            <w:pPr>
              <w:pStyle w:val="BodyText1"/>
              <w:rPr>
                <w:lang w:val="en-GB"/>
              </w:rPr>
            </w:pPr>
            <w:r>
              <w:rPr>
                <w:lang w:val="en-GB"/>
              </w:rPr>
              <w:t>The LCH SA quarterly CPMI/IOSCO</w:t>
            </w:r>
            <w:r w:rsidR="00F80614">
              <w:rPr>
                <w:lang w:val="en-GB"/>
              </w:rPr>
              <w:t xml:space="preserve"> </w:t>
            </w:r>
            <w:r>
              <w:rPr>
                <w:lang w:val="en-GB"/>
              </w:rPr>
              <w:t>quantitative disclosure contains data related to the size and composition of its qualifying liquid resources.</w:t>
            </w:r>
            <w:r w:rsidRPr="006C4CE1">
              <w:rPr>
                <w:lang w:val="en-GB"/>
              </w:rPr>
              <w:t xml:space="preserve"> </w:t>
            </w:r>
          </w:p>
          <w:p w:rsidR="00CB0103" w:rsidRPr="00CB0103" w:rsidP="006C1145" w14:paraId="0A623134" w14:textId="65CC418B">
            <w:pPr>
              <w:pStyle w:val="BodyText1"/>
            </w:pPr>
            <w:r>
              <w:rPr>
                <w:lang w:val="en-GB"/>
              </w:rPr>
              <w:t>LCH SA</w:t>
            </w:r>
            <w:r w:rsidRPr="006C4CE1">
              <w:rPr>
                <w:lang w:val="en-GB"/>
              </w:rPr>
              <w:t xml:space="preserve">’s liquid resources are managed in compliance with its internal investment and liquidity policies to ensure capital preservation and availability of liquidity to meet stressed liquidity requirements. </w:t>
            </w:r>
            <w:r>
              <w:t xml:space="preserve">LCH SA has processes that can be invoked in stressed environments to raise liquidity. These processes make assumptions around some activities which are not utilised in a business as usual environment, and hence care has to be taken to ensure that these assumptions are realistic. To ensure that this is the case, LCH SA undertakes an exercise of ‘War Games’ to test the assumptions. </w:t>
            </w:r>
            <w:r w:rsidRPr="006F59BC">
              <w:t xml:space="preserve">These activities test market/counterparty appetite for securities that </w:t>
            </w:r>
            <w:r>
              <w:t>LCH</w:t>
            </w:r>
            <w:r w:rsidR="00440293">
              <w:t xml:space="preserve"> SA</w:t>
            </w:r>
            <w:r w:rsidRPr="006F59BC">
              <w:t xml:space="preserve"> do</w:t>
            </w:r>
            <w:r w:rsidR="002208D9">
              <w:t>es</w:t>
            </w:r>
            <w:r w:rsidRPr="006F59BC">
              <w:t xml:space="preserve"> not actively invest in or sizes/concentrations of exposures that are outside the day to day activity. </w:t>
            </w:r>
          </w:p>
          <w:p w:rsidR="006C1145" w:rsidP="006C1145" w14:paraId="46239C45" w14:textId="638B59D3">
            <w:pPr>
              <w:pStyle w:val="BodyText1"/>
              <w:rPr>
                <w:lang w:val="en-GB"/>
              </w:rPr>
            </w:pPr>
            <w:r>
              <w:rPr>
                <w:lang w:val="en-GB"/>
              </w:rPr>
              <w:t>LCH</w:t>
            </w:r>
            <w:r w:rsidRPr="006C4CE1">
              <w:rPr>
                <w:lang w:val="en-GB"/>
              </w:rPr>
              <w:t xml:space="preserve"> </w:t>
            </w:r>
            <w:r>
              <w:rPr>
                <w:lang w:val="en-GB"/>
              </w:rPr>
              <w:t xml:space="preserve">SA also </w:t>
            </w:r>
            <w:r w:rsidRPr="006C4CE1">
              <w:rPr>
                <w:lang w:val="en-GB"/>
              </w:rPr>
              <w:t xml:space="preserve">has arrangements in the form of completed GMRA agreements with a number of high quality counterparties, including counterparties with particular expertise and capacity in specific collateral markets. </w:t>
            </w:r>
            <w:r>
              <w:rPr>
                <w:lang w:val="en-GB"/>
              </w:rPr>
              <w:t>LCH</w:t>
            </w:r>
            <w:r w:rsidRPr="006C4CE1">
              <w:rPr>
                <w:lang w:val="en-GB"/>
              </w:rPr>
              <w:t xml:space="preserve"> </w:t>
            </w:r>
            <w:r>
              <w:rPr>
                <w:lang w:val="en-GB"/>
              </w:rPr>
              <w:t xml:space="preserve">SA </w:t>
            </w:r>
            <w:r w:rsidRPr="006C4CE1">
              <w:rPr>
                <w:lang w:val="en-GB"/>
              </w:rPr>
              <w:t xml:space="preserve">engages in reverse repurchase transactions for investment purposes, and has a regular programme of </w:t>
            </w:r>
            <w:r w:rsidRPr="00CE7A14">
              <w:t>test repurchase</w:t>
            </w:r>
            <w:r w:rsidRPr="006C4CE1">
              <w:rPr>
                <w:lang w:val="en-GB"/>
              </w:rPr>
              <w:t xml:space="preserve"> transactions, which are reported throug</w:t>
            </w:r>
            <w:r w:rsidR="00753438">
              <w:rPr>
                <w:lang w:val="en-GB"/>
              </w:rPr>
              <w:t xml:space="preserve">h the risk governance process. </w:t>
            </w:r>
            <w:r>
              <w:rPr>
                <w:lang w:val="en-GB"/>
              </w:rPr>
              <w:t>LCH</w:t>
            </w:r>
            <w:r w:rsidR="005630B5">
              <w:rPr>
                <w:lang w:val="en-GB"/>
              </w:rPr>
              <w:t xml:space="preserve"> </w:t>
            </w:r>
            <w:r w:rsidR="009222B3">
              <w:rPr>
                <w:lang w:val="en-GB"/>
              </w:rPr>
              <w:t xml:space="preserve">SA </w:t>
            </w:r>
            <w:r w:rsidRPr="006C4CE1" w:rsidR="009222B3">
              <w:rPr>
                <w:lang w:val="en-GB"/>
              </w:rPr>
              <w:t>also</w:t>
            </w:r>
            <w:r w:rsidRPr="006C4CE1">
              <w:rPr>
                <w:lang w:val="en-GB"/>
              </w:rPr>
              <w:t xml:space="preserve"> has </w:t>
            </w:r>
            <w:r>
              <w:rPr>
                <w:lang w:val="en-GB"/>
              </w:rPr>
              <w:t>a limited</w:t>
            </w:r>
            <w:r w:rsidRPr="006C4CE1">
              <w:rPr>
                <w:lang w:val="en-GB"/>
              </w:rPr>
              <w:t xml:space="preserve"> funding arrangements with </w:t>
            </w:r>
            <w:r>
              <w:rPr>
                <w:lang w:val="en-GB"/>
              </w:rPr>
              <w:t xml:space="preserve">one </w:t>
            </w:r>
            <w:r w:rsidRPr="006C4CE1">
              <w:rPr>
                <w:lang w:val="en-GB"/>
              </w:rPr>
              <w:t>major ICSD.</w:t>
            </w:r>
          </w:p>
          <w:p w:rsidR="009222B3" w:rsidRPr="009222B3" w:rsidP="005630B5" w14:paraId="5F2ECF58" w14:textId="22EBD531">
            <w:pPr>
              <w:pStyle w:val="BodyText1"/>
              <w:rPr>
                <w:lang w:val="en-GB"/>
              </w:rPr>
            </w:pPr>
            <w:r>
              <w:rPr>
                <w:lang w:val="en-GB"/>
              </w:rPr>
              <w:t>LCH SA</w:t>
            </w:r>
            <w:r w:rsidRPr="006C4CE1">
              <w:rPr>
                <w:lang w:val="en-GB"/>
              </w:rPr>
              <w:t>’s liquidity policy requires that a minimum buffer be maintained above the stress tested liquidity resource requirement on a cover two basis and remedial action be</w:t>
            </w:r>
            <w:r w:rsidR="00753438">
              <w:rPr>
                <w:lang w:val="en-GB"/>
              </w:rPr>
              <w:t xml:space="preserve"> taken if the buffer is eroded.</w:t>
            </w:r>
          </w:p>
        </w:tc>
      </w:tr>
      <w:tr w14:paraId="435B89DF" w14:textId="77777777" w:rsidTr="006C1145">
        <w:tblPrEx>
          <w:tblW w:w="0" w:type="auto"/>
          <w:tblLook w:val="04A0"/>
        </w:tblPrEx>
        <w:tc>
          <w:tcPr>
            <w:tcW w:w="9741" w:type="dxa"/>
            <w:gridSpan w:val="2"/>
          </w:tcPr>
          <w:p w:rsidR="006C1145" w:rsidRPr="006C4CE1" w:rsidP="006C1145" w14:paraId="0C0668D3" w14:textId="77777777">
            <w:pPr>
              <w:pStyle w:val="BodyText1"/>
              <w:rPr>
                <w:rFonts w:cs="Arial"/>
                <w:b/>
                <w:bCs/>
                <w:i/>
                <w:color w:val="0070C0"/>
                <w:spacing w:val="-1"/>
                <w:lang w:val="en-GB" w:eastAsia="en-GB"/>
              </w:rPr>
            </w:pPr>
            <w:r>
              <w:rPr>
                <w:rFonts w:cs="Arial"/>
                <w:b/>
                <w:bCs/>
                <w:i/>
                <w:color w:val="0070C0"/>
                <w:spacing w:val="-6"/>
                <w:lang w:val="en-GB" w:eastAsia="en-GB"/>
              </w:rPr>
              <w:t xml:space="preserve">Key Consideration 6: </w:t>
            </w:r>
            <w:r w:rsidRPr="006C4CE1">
              <w:rPr>
                <w:rFonts w:cs="Arial"/>
                <w:b/>
                <w:bCs/>
                <w:i/>
                <w:color w:val="0070C0"/>
                <w:spacing w:val="-6"/>
                <w:lang w:val="en-GB" w:eastAsia="en-GB"/>
              </w:rPr>
              <w:t>A</w:t>
            </w:r>
            <w:r w:rsidRPr="006C4CE1">
              <w:rPr>
                <w:rFonts w:cs="Arial"/>
                <w:b/>
                <w:bCs/>
                <w:i/>
                <w:color w:val="0070C0"/>
                <w:lang w:val="en-GB" w:eastAsia="en-GB"/>
              </w:rPr>
              <w:t>n</w:t>
            </w:r>
            <w:r w:rsidRPr="006C4CE1">
              <w:rPr>
                <w:b/>
                <w:i/>
                <w:color w:val="0070C0"/>
                <w:lang w:val="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b/>
                <w:i/>
                <w:color w:val="0070C0"/>
                <w:spacing w:val="2"/>
                <w:lang w:val="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4"/>
                <w:lang w:val="en-GB" w:eastAsia="en-GB"/>
              </w:rPr>
              <w:t xml:space="preserve"> </w:t>
            </w:r>
            <w:r w:rsidRPr="006C4CE1">
              <w:rPr>
                <w:rFonts w:cs="Arial"/>
                <w:b/>
                <w:bCs/>
                <w:i/>
                <w:color w:val="0070C0"/>
                <w:spacing w:val="-1"/>
                <w:lang w:val="en-GB" w:eastAsia="en-GB"/>
              </w:rPr>
              <w:t>supp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b/>
                <w:i/>
                <w:color w:val="0070C0"/>
                <w:lang w:val="en-GB"/>
              </w:rPr>
              <w:t xml:space="preserve"> </w:t>
            </w:r>
            <w:r w:rsidRPr="006C4CE1">
              <w:rPr>
                <w:rFonts w:cs="Arial"/>
                <w:b/>
                <w:bCs/>
                <w:i/>
                <w:color w:val="0070C0"/>
                <w:spacing w:val="-1"/>
                <w:lang w:val="en-GB" w:eastAsia="en-GB"/>
              </w:rPr>
              <w:t>qua</w:t>
            </w:r>
            <w:r w:rsidRPr="006C4CE1">
              <w:rPr>
                <w:b/>
                <w:i/>
                <w:color w:val="0070C0"/>
                <w:spacing w:val="-2"/>
                <w:lang w:val="en-GB"/>
              </w:rPr>
              <w:t>l</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b/>
                <w:i/>
                <w:color w:val="0070C0"/>
                <w:lang w:val="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b/>
                <w:i/>
                <w:color w:val="0070C0"/>
                <w:spacing w:val="1"/>
                <w:lang w:val="en-GB"/>
              </w:rPr>
              <w:t>i</w:t>
            </w:r>
            <w:r w:rsidRPr="006C4CE1">
              <w:rPr>
                <w:rFonts w:cs="Arial"/>
                <w:b/>
                <w:bCs/>
                <w:i/>
                <w:color w:val="0070C0"/>
                <w:lang w:val="en-GB" w:eastAsia="en-GB"/>
              </w:rPr>
              <w:t>d r</w:t>
            </w:r>
            <w:r w:rsidRPr="006C4CE1">
              <w:rPr>
                <w:rFonts w:cs="Arial"/>
                <w:b/>
                <w:bCs/>
                <w:i/>
                <w:color w:val="0070C0"/>
                <w:spacing w:val="-1"/>
                <w:lang w:val="en-GB" w:eastAsia="en-GB"/>
              </w:rPr>
              <w:t>e</w:t>
            </w:r>
            <w:r w:rsidRPr="006C4CE1">
              <w:rPr>
                <w:b/>
                <w:i/>
                <w:color w:val="0070C0"/>
                <w:spacing w:val="-3"/>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b/>
                <w:i/>
                <w:color w:val="0070C0"/>
                <w:lang w:val="en-GB"/>
              </w:rPr>
              <w:t>s</w:t>
            </w:r>
            <w:r w:rsidRPr="006C4CE1">
              <w:rPr>
                <w:b/>
                <w:i/>
                <w:color w:val="0070C0"/>
                <w:spacing w:val="-2"/>
                <w:lang w:val="en-GB"/>
              </w:rPr>
              <w:t xml:space="preserve"> </w:t>
            </w:r>
            <w:r w:rsidRPr="006C4CE1">
              <w:rPr>
                <w:rFonts w:cs="Arial"/>
                <w:b/>
                <w:bCs/>
                <w:i/>
                <w:color w:val="0070C0"/>
                <w:spacing w:val="3"/>
                <w:lang w:val="en-GB" w:eastAsia="en-GB"/>
              </w:rPr>
              <w:t>w</w:t>
            </w:r>
            <w:r w:rsidRPr="006C4CE1">
              <w:rPr>
                <w:b/>
                <w:i/>
                <w:color w:val="0070C0"/>
                <w:spacing w:val="-2"/>
                <w:lang w:val="en-GB"/>
              </w:rPr>
              <w:t>i</w:t>
            </w:r>
            <w:r w:rsidRPr="006C4CE1">
              <w:rPr>
                <w:rFonts w:cs="Arial"/>
                <w:b/>
                <w:bCs/>
                <w:i/>
                <w:color w:val="0070C0"/>
                <w:lang w:val="en-GB" w:eastAsia="en-GB"/>
              </w:rPr>
              <w:t>th</w:t>
            </w:r>
            <w:r w:rsidRPr="006C4CE1">
              <w:rPr>
                <w:b/>
                <w:i/>
                <w:color w:val="0070C0"/>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 xml:space="preserve">her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rms</w:t>
            </w:r>
            <w:r w:rsidRPr="006C4CE1">
              <w:rPr>
                <w:rFonts w:cs="Arial"/>
                <w:b/>
                <w:bCs/>
                <w:i/>
                <w:color w:val="0070C0"/>
                <w:spacing w:val="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6"/>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b/>
                <w:i/>
                <w:color w:val="0070C0"/>
                <w:spacing w:val="-3"/>
                <w:lang w:val="en-GB"/>
              </w:rPr>
              <w:t>c</w:t>
            </w:r>
            <w:r w:rsidRPr="006C4CE1">
              <w:rPr>
                <w:rFonts w:cs="Arial"/>
                <w:b/>
                <w:bCs/>
                <w:i/>
                <w:color w:val="0070C0"/>
                <w:spacing w:val="-1"/>
                <w:lang w:val="en-GB" w:eastAsia="en-GB"/>
              </w:rPr>
              <w:t>e</w:t>
            </w:r>
            <w:r w:rsidRPr="006C4CE1">
              <w:rPr>
                <w:b/>
                <w:i/>
                <w:color w:val="0070C0"/>
                <w:spacing w:val="-1"/>
                <w:lang w:val="en-GB"/>
              </w:rPr>
              <w:t>s</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7"/>
                <w:lang w:val="en-GB" w:eastAsia="en-GB"/>
              </w:rPr>
              <w:t xml:space="preserve"> </w:t>
            </w:r>
            <w:r w:rsidRPr="006C4CE1">
              <w:rPr>
                <w:rFonts w:cs="Arial"/>
                <w:b/>
                <w:bCs/>
                <w:i/>
                <w:color w:val="0070C0"/>
                <w:spacing w:val="-1"/>
                <w:lang w:val="en-GB" w:eastAsia="en-GB"/>
              </w:rPr>
              <w:t>doe</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o</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b/>
                <w:i/>
                <w:color w:val="0070C0"/>
                <w:spacing w:val="5"/>
                <w:lang w:val="en-GB"/>
              </w:rPr>
              <w:t xml:space="preserve"> </w:t>
            </w:r>
            <w:r w:rsidRPr="006C4CE1">
              <w:rPr>
                <w:b/>
                <w:i/>
                <w:color w:val="0070C0"/>
                <w:lang w:val="en-GB"/>
              </w:rPr>
              <w:t>r</w:t>
            </w:r>
            <w:r w:rsidRPr="006C4CE1">
              <w:rPr>
                <w:b/>
                <w:i/>
                <w:color w:val="0070C0"/>
                <w:spacing w:val="-1"/>
                <w:lang w:val="en-GB"/>
              </w:rPr>
              <w:t>eso</w:t>
            </w:r>
            <w:r w:rsidRPr="006C4CE1">
              <w:rPr>
                <w:b/>
                <w:i/>
                <w:color w:val="0070C0"/>
                <w:spacing w:val="-3"/>
                <w:lang w:val="en-GB"/>
              </w:rPr>
              <w:t>u</w:t>
            </w:r>
            <w:r w:rsidRPr="006C4CE1">
              <w:rPr>
                <w:b/>
                <w:i/>
                <w:color w:val="0070C0"/>
                <w:lang w:val="en-GB"/>
              </w:rPr>
              <w:t>r</w:t>
            </w:r>
            <w:r w:rsidRPr="006C4CE1">
              <w:rPr>
                <w:b/>
                <w:i/>
                <w:color w:val="0070C0"/>
                <w:spacing w:val="-1"/>
                <w:lang w:val="en-GB"/>
              </w:rPr>
              <w:t>ce</w:t>
            </w:r>
            <w:r w:rsidRPr="006C4CE1">
              <w:rPr>
                <w:b/>
                <w:i/>
                <w:color w:val="0070C0"/>
                <w:lang w:val="en-GB"/>
              </w:rPr>
              <w:t>s</w:t>
            </w:r>
            <w:r w:rsidRPr="006C4CE1">
              <w:rPr>
                <w:b/>
                <w:i/>
                <w:color w:val="0070C0"/>
                <w:spacing w:val="7"/>
                <w:lang w:val="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n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lang w:val="en-GB" w:eastAsia="en-GB"/>
              </w:rPr>
              <w:t>f</w:t>
            </w:r>
            <w:r w:rsidRPr="006C4CE1">
              <w:rPr>
                <w:rFonts w:cs="Arial"/>
                <w:b/>
                <w:bCs/>
                <w:i/>
                <w:color w:val="0070C0"/>
                <w:spacing w:val="-3"/>
                <w:lang w:val="en-GB" w:eastAsia="en-GB"/>
              </w:rPr>
              <w:t>o</w:t>
            </w:r>
            <w:r w:rsidRPr="006C4CE1">
              <w:rPr>
                <w:rFonts w:cs="Arial"/>
                <w:b/>
                <w:bCs/>
                <w:i/>
                <w:color w:val="0070C0"/>
                <w:lang w:val="en-GB" w:eastAsia="en-GB"/>
              </w:rPr>
              <w:t>rm</w:t>
            </w:r>
            <w:r w:rsidRPr="006C4CE1">
              <w:rPr>
                <w:rFonts w:cs="Arial"/>
                <w:b/>
                <w:bCs/>
                <w:i/>
                <w:color w:val="0070C0"/>
                <w:spacing w:val="1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1"/>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ts</w:t>
            </w:r>
            <w:r w:rsidRPr="006C4CE1">
              <w:rPr>
                <w:rFonts w:cs="Arial"/>
                <w:b/>
                <w:bCs/>
                <w:i/>
                <w:color w:val="0070C0"/>
                <w:spacing w:val="1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re</w:t>
            </w:r>
            <w:r w:rsidRPr="006C4CE1">
              <w:rPr>
                <w:rFonts w:cs="Arial"/>
                <w:b/>
                <w:bCs/>
                <w:i/>
                <w:color w:val="0070C0"/>
                <w:spacing w:val="10"/>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8"/>
                <w:lang w:val="en-GB" w:eastAsia="en-GB"/>
              </w:rPr>
              <w:t xml:space="preserve"> </w:t>
            </w:r>
            <w:r w:rsidRPr="006C4CE1">
              <w:rPr>
                <w:rFonts w:cs="Arial"/>
                <w:b/>
                <w:bCs/>
                <w:i/>
                <w:color w:val="0070C0"/>
                <w:lang w:val="en-GB" w:eastAsia="en-GB"/>
              </w:rPr>
              <w:t>to</w:t>
            </w:r>
            <w:r w:rsidRPr="006C4CE1">
              <w:rPr>
                <w:rFonts w:cs="Arial"/>
                <w:b/>
                <w:bCs/>
                <w:i/>
                <w:color w:val="0070C0"/>
                <w:spacing w:val="12"/>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sa</w:t>
            </w:r>
            <w:r w:rsidRPr="006C4CE1">
              <w:rPr>
                <w:rFonts w:cs="Arial"/>
                <w:b/>
                <w:bCs/>
                <w:i/>
                <w:color w:val="0070C0"/>
                <w:spacing w:val="1"/>
                <w:lang w:val="en-GB" w:eastAsia="en-GB"/>
              </w:rPr>
              <w:t>l</w:t>
            </w:r>
            <w:r w:rsidRPr="006C4CE1">
              <w:rPr>
                <w:rFonts w:cs="Arial"/>
                <w:b/>
                <w:bCs/>
                <w:i/>
                <w:color w:val="0070C0"/>
                <w:spacing w:val="-1"/>
                <w:lang w:val="en-GB" w:eastAsia="en-GB"/>
              </w:rPr>
              <w:t>ea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1"/>
                <w:lang w:val="en-GB" w:eastAsia="en-GB"/>
              </w:rPr>
              <w:t>accep</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10"/>
                <w:lang w:val="en-GB" w:eastAsia="en-GB"/>
              </w:rPr>
              <w:t xml:space="preserve"> </w:t>
            </w:r>
            <w:r w:rsidRPr="006C4CE1">
              <w:rPr>
                <w:b/>
                <w:i/>
                <w:color w:val="0070C0"/>
                <w:spacing w:val="-1"/>
                <w:lang w:val="en-GB"/>
              </w:rPr>
              <w:t>co</w:t>
            </w:r>
            <w:r w:rsidRPr="006C4CE1">
              <w:rPr>
                <w:b/>
                <w:i/>
                <w:color w:val="0070C0"/>
                <w:spacing w:val="-2"/>
                <w:lang w:val="en-GB"/>
              </w:rPr>
              <w:t>l</w:t>
            </w:r>
            <w:r w:rsidRPr="006C4CE1">
              <w:rPr>
                <w:b/>
                <w:i/>
                <w:color w:val="0070C0"/>
                <w:spacing w:val="1"/>
                <w:lang w:val="en-GB"/>
              </w:rPr>
              <w:t>l</w:t>
            </w:r>
            <w:r w:rsidRPr="006C4CE1">
              <w:rPr>
                <w:b/>
                <w:i/>
                <w:color w:val="0070C0"/>
                <w:spacing w:val="-1"/>
                <w:lang w:val="en-GB"/>
              </w:rPr>
              <w:t>a</w:t>
            </w:r>
            <w:r w:rsidRPr="006C4CE1">
              <w:rPr>
                <w:b/>
                <w:i/>
                <w:color w:val="0070C0"/>
                <w:lang w:val="en-GB"/>
              </w:rPr>
              <w:t>t</w:t>
            </w:r>
            <w:r w:rsidRPr="006C4CE1">
              <w:rPr>
                <w:b/>
                <w:i/>
                <w:color w:val="0070C0"/>
                <w:spacing w:val="-1"/>
                <w:lang w:val="en-GB"/>
              </w:rPr>
              <w:t>e</w:t>
            </w:r>
            <w:r w:rsidRPr="006C4CE1">
              <w:rPr>
                <w:b/>
                <w:i/>
                <w:color w:val="0070C0"/>
                <w:lang w:val="en-GB"/>
              </w:rPr>
              <w:t>r</w:t>
            </w:r>
            <w:r w:rsidRPr="006C4CE1">
              <w:rPr>
                <w:b/>
                <w:i/>
                <w:color w:val="0070C0"/>
                <w:spacing w:val="-3"/>
                <w:lang w:val="en-GB"/>
              </w:rPr>
              <w:t>a</w:t>
            </w:r>
            <w:r w:rsidRPr="006C4CE1">
              <w:rPr>
                <w:b/>
                <w:i/>
                <w:color w:val="0070C0"/>
                <w:lang w:val="en-GB"/>
              </w:rPr>
              <w:t>l</w:t>
            </w:r>
            <w:r w:rsidRPr="006C4CE1">
              <w:rPr>
                <w:b/>
                <w:i/>
                <w:color w:val="0070C0"/>
                <w:spacing w:val="11"/>
                <w:lang w:val="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ne</w:t>
            </w:r>
            <w:r w:rsidRPr="006C4CE1">
              <w:rPr>
                <w:rFonts w:cs="Arial"/>
                <w:b/>
                <w:bCs/>
                <w:i/>
                <w:color w:val="0070C0"/>
                <w:lang w:val="en-GB" w:eastAsia="en-GB"/>
              </w:rPr>
              <w:t>s</w:t>
            </w:r>
            <w:r w:rsidRPr="006C4CE1">
              <w:rPr>
                <w:rFonts w:cs="Arial"/>
                <w:b/>
                <w:bCs/>
                <w:i/>
                <w:color w:val="0070C0"/>
                <w:spacing w:val="12"/>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6"/>
                <w:lang w:val="en-GB" w:eastAsia="en-GB"/>
              </w:rPr>
              <w:t>s</w:t>
            </w:r>
            <w:r w:rsidRPr="006C4CE1">
              <w:rPr>
                <w:rFonts w:cs="Arial"/>
                <w:b/>
                <w:bCs/>
                <w:i/>
                <w:color w:val="0070C0"/>
                <w:spacing w:val="3"/>
                <w:lang w:val="en-GB" w:eastAsia="en-GB"/>
              </w:rPr>
              <w:t>w</w:t>
            </w:r>
            <w:r w:rsidRPr="006C4CE1">
              <w:rPr>
                <w:rFonts w:cs="Arial"/>
                <w:b/>
                <w:bCs/>
                <w:i/>
                <w:color w:val="0070C0"/>
                <w:spacing w:val="-1"/>
                <w:lang w:val="en-GB" w:eastAsia="en-GB"/>
              </w:rPr>
              <w:t>ap</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6"/>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epo</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ho</w:t>
            </w:r>
            <w:r w:rsidRPr="006C4CE1">
              <w:rPr>
                <w:rFonts w:cs="Arial"/>
                <w:b/>
                <w:bCs/>
                <w:i/>
                <w:color w:val="0070C0"/>
                <w:lang w:val="en-GB" w:eastAsia="en-GB"/>
              </w:rPr>
              <w:t>c</w:t>
            </w:r>
            <w:r w:rsidRPr="006C4CE1">
              <w:rPr>
                <w:rFonts w:cs="Arial"/>
                <w:b/>
                <w:bCs/>
                <w:i/>
                <w:color w:val="0070C0"/>
                <w:spacing w:val="15"/>
                <w:lang w:val="en-GB" w:eastAsia="en-GB"/>
              </w:rPr>
              <w:t xml:space="preserve"> </w:t>
            </w:r>
            <w:r w:rsidRPr="006C4CE1">
              <w:rPr>
                <w:rFonts w:cs="Arial"/>
                <w:b/>
                <w:bCs/>
                <w:i/>
                <w:color w:val="0070C0"/>
                <w:spacing w:val="-1"/>
                <w:lang w:val="en-GB" w:eastAsia="en-GB"/>
              </w:rPr>
              <w:t>bas</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lang w:val="en-GB" w:eastAsia="en-GB"/>
              </w:rPr>
              <w:t>f</w:t>
            </w:r>
            <w:r w:rsidRPr="006C4CE1">
              <w:rPr>
                <w:rFonts w:cs="Arial"/>
                <w:b/>
                <w:bCs/>
                <w:i/>
                <w:color w:val="0070C0"/>
                <w:spacing w:val="-3"/>
                <w:lang w:val="en-GB" w:eastAsia="en-GB"/>
              </w:rPr>
              <w:t>o</w:t>
            </w:r>
            <w:r w:rsidRPr="006C4CE1">
              <w:rPr>
                <w:rFonts w:cs="Arial"/>
                <w:b/>
                <w:bCs/>
                <w:i/>
                <w:color w:val="0070C0"/>
                <w:spacing w:val="1"/>
                <w:lang w:val="en-GB" w:eastAsia="en-GB"/>
              </w:rPr>
              <w:t>ll</w:t>
            </w:r>
            <w:r w:rsidRPr="006C4CE1">
              <w:rPr>
                <w:rFonts w:cs="Arial"/>
                <w:b/>
                <w:bCs/>
                <w:i/>
                <w:color w:val="0070C0"/>
                <w:spacing w:val="-6"/>
                <w:lang w:val="en-GB" w:eastAsia="en-GB"/>
              </w:rPr>
              <w:t>o</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15"/>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1"/>
                <w:lang w:val="en-GB" w:eastAsia="en-GB"/>
              </w:rPr>
              <w:t>d</w:t>
            </w:r>
            <w:r w:rsidRPr="006C4CE1">
              <w:rPr>
                <w:rFonts w:cs="Arial"/>
                <w:b/>
                <w:bCs/>
                <w:i/>
                <w:color w:val="0070C0"/>
                <w:spacing w:val="-3"/>
                <w:lang w:val="en-GB" w:eastAsia="en-GB"/>
              </w:rPr>
              <w:t>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6"/>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rFonts w:cs="Arial"/>
                <w:b/>
                <w:bCs/>
                <w:i/>
                <w:color w:val="0070C0"/>
                <w:spacing w:val="16"/>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canno</w:t>
            </w:r>
            <w:r w:rsidRPr="006C4CE1">
              <w:rPr>
                <w:rFonts w:cs="Arial"/>
                <w:b/>
                <w:bCs/>
                <w:i/>
                <w:color w:val="0070C0"/>
                <w:lang w:val="en-GB" w:eastAsia="en-GB"/>
              </w:rPr>
              <w:t>t</w:t>
            </w:r>
            <w:r w:rsidRPr="006C4CE1">
              <w:rPr>
                <w:rFonts w:cs="Arial"/>
                <w:b/>
                <w:bCs/>
                <w:i/>
                <w:color w:val="0070C0"/>
                <w:spacing w:val="19"/>
                <w:lang w:val="en-GB" w:eastAsia="en-GB"/>
              </w:rPr>
              <w:t xml:space="preserve"> </w:t>
            </w:r>
            <w:r w:rsidRPr="006C4CE1">
              <w:rPr>
                <w:rFonts w:cs="Arial"/>
                <w:b/>
                <w:bCs/>
                <w:i/>
                <w:color w:val="0070C0"/>
                <w:spacing w:val="-3"/>
                <w:lang w:val="en-GB" w:eastAsia="en-GB"/>
              </w:rPr>
              <w:t>b</w:t>
            </w:r>
            <w:r w:rsidRPr="006C4CE1">
              <w:rPr>
                <w:rFonts w:cs="Arial"/>
                <w:b/>
                <w:bCs/>
                <w:i/>
                <w:color w:val="0070C0"/>
                <w:lang w:val="en-GB" w:eastAsia="en-GB"/>
              </w:rPr>
              <w:t>e r</w:t>
            </w:r>
            <w:r w:rsidRPr="006C4CE1">
              <w:rPr>
                <w:rFonts w:cs="Arial"/>
                <w:b/>
                <w:bCs/>
                <w:i/>
                <w:color w:val="0070C0"/>
                <w:spacing w:val="-1"/>
                <w:lang w:val="en-GB" w:eastAsia="en-GB"/>
              </w:rPr>
              <w:t>e</w:t>
            </w:r>
            <w:r w:rsidRPr="006C4CE1">
              <w:rPr>
                <w:rFonts w:cs="Arial"/>
                <w:b/>
                <w:bCs/>
                <w:i/>
                <w:color w:val="0070C0"/>
                <w:spacing w:val="1"/>
                <w:lang w:val="en-GB" w:eastAsia="en-GB"/>
              </w:rPr>
              <w:t>li</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y</w:t>
            </w:r>
            <w:r w:rsidRPr="006C4CE1">
              <w:rPr>
                <w:b/>
                <w:i/>
                <w:color w:val="0070C0"/>
                <w:spacing w:val="5"/>
                <w:lang w:val="en-GB"/>
              </w:rPr>
              <w:t xml:space="preserve"> </w:t>
            </w:r>
            <w:r w:rsidRPr="006C4CE1">
              <w:rPr>
                <w:b/>
                <w:i/>
                <w:color w:val="0070C0"/>
                <w:spacing w:val="-1"/>
                <w:lang w:val="en-GB"/>
              </w:rPr>
              <w:t>p</w:t>
            </w:r>
            <w:r w:rsidRPr="006C4CE1">
              <w:rPr>
                <w:b/>
                <w:i/>
                <w:color w:val="0070C0"/>
                <w:lang w:val="en-GB"/>
              </w:rPr>
              <w:t>r</w:t>
            </w:r>
            <w:r w:rsidRPr="006C4CE1">
              <w:rPr>
                <w:b/>
                <w:i/>
                <w:color w:val="0070C0"/>
                <w:spacing w:val="-1"/>
                <w:lang w:val="en-GB"/>
              </w:rPr>
              <w:t>ea</w:t>
            </w:r>
            <w:r w:rsidRPr="006C4CE1">
              <w:rPr>
                <w:b/>
                <w:i/>
                <w:color w:val="0070C0"/>
                <w:lang w:val="en-GB"/>
              </w:rPr>
              <w:t>rr</w:t>
            </w:r>
            <w:r w:rsidRPr="006C4CE1">
              <w:rPr>
                <w:b/>
                <w:i/>
                <w:color w:val="0070C0"/>
                <w:spacing w:val="-1"/>
                <w:lang w:val="en-GB"/>
              </w:rPr>
              <w:t>ange</w:t>
            </w:r>
            <w:r w:rsidRPr="006C4CE1">
              <w:rPr>
                <w:b/>
                <w:i/>
                <w:color w:val="0070C0"/>
                <w:lang w:val="en-GB"/>
              </w:rPr>
              <w:t>d</w:t>
            </w:r>
            <w:r w:rsidRPr="006C4CE1">
              <w:rPr>
                <w:b/>
                <w:i/>
                <w:color w:val="0070C0"/>
                <w:spacing w:val="10"/>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1"/>
                <w:lang w:val="en-GB" w:eastAsia="en-GB"/>
              </w:rPr>
              <w:t xml:space="preserve"> </w:t>
            </w:r>
            <w:r w:rsidRPr="006C4CE1">
              <w:rPr>
                <w:rFonts w:cs="Arial"/>
                <w:b/>
                <w:bCs/>
                <w:i/>
                <w:color w:val="0070C0"/>
                <w:spacing w:val="-1"/>
                <w:lang w:val="en-GB" w:eastAsia="en-GB"/>
              </w:rPr>
              <w:t>gua</w:t>
            </w:r>
            <w:r w:rsidRPr="006C4CE1">
              <w:rPr>
                <w:rFonts w:cs="Arial"/>
                <w:b/>
                <w:bCs/>
                <w:i/>
                <w:color w:val="0070C0"/>
                <w:lang w:val="en-GB" w:eastAsia="en-GB"/>
              </w:rPr>
              <w:t>r</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1"/>
                <w:lang w:val="en-GB" w:eastAsia="en-GB"/>
              </w:rPr>
              <w:t>ee</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0"/>
                <w:lang w:val="en-GB" w:eastAsia="en-GB"/>
              </w:rPr>
              <w:t xml:space="preserve"> </w:t>
            </w:r>
            <w:r w:rsidRPr="006C4CE1">
              <w:rPr>
                <w:rFonts w:cs="Arial"/>
                <w:b/>
                <w:bCs/>
                <w:i/>
                <w:color w:val="0070C0"/>
                <w:spacing w:val="-1"/>
                <w:lang w:val="en-GB" w:eastAsia="en-GB"/>
              </w:rPr>
              <w:t>ex</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7"/>
                <w:lang w:val="en-GB" w:eastAsia="en-GB"/>
              </w:rPr>
              <w:t xml:space="preserve"> </w:t>
            </w:r>
            <w:r w:rsidRPr="006C4CE1">
              <w:rPr>
                <w:b/>
                <w:i/>
                <w:color w:val="0070C0"/>
                <w:lang w:val="en-GB"/>
              </w:rPr>
              <w:t>m</w:t>
            </w:r>
            <w:r w:rsidRPr="006C4CE1">
              <w:rPr>
                <w:b/>
                <w:i/>
                <w:color w:val="0070C0"/>
                <w:spacing w:val="-1"/>
                <w:lang w:val="en-GB"/>
              </w:rPr>
              <w:t>a</w:t>
            </w:r>
            <w:r w:rsidRPr="006C4CE1">
              <w:rPr>
                <w:b/>
                <w:i/>
                <w:color w:val="0070C0"/>
                <w:lang w:val="en-GB"/>
              </w:rPr>
              <w:t>r</w:t>
            </w:r>
            <w:r w:rsidRPr="006C4CE1">
              <w:rPr>
                <w:b/>
                <w:i/>
                <w:color w:val="0070C0"/>
                <w:spacing w:val="-1"/>
                <w:lang w:val="en-GB"/>
              </w:rPr>
              <w:t>ke</w:t>
            </w:r>
            <w:r w:rsidRPr="006C4CE1">
              <w:rPr>
                <w:b/>
                <w:i/>
                <w:color w:val="0070C0"/>
                <w:lang w:val="en-GB"/>
              </w:rPr>
              <w:t>t</w:t>
            </w:r>
            <w:r w:rsidRPr="006C4CE1">
              <w:rPr>
                <w:b/>
                <w:i/>
                <w:color w:val="0070C0"/>
                <w:spacing w:val="11"/>
                <w:lang w:val="en-GB"/>
              </w:rPr>
              <w:t xml:space="preserve"> </w:t>
            </w:r>
            <w:r w:rsidRPr="006C4CE1">
              <w:rPr>
                <w:b/>
                <w:i/>
                <w:color w:val="0070C0"/>
                <w:spacing w:val="-1"/>
                <w:lang w:val="en-GB"/>
              </w:rPr>
              <w:t>con</w:t>
            </w:r>
            <w:r w:rsidRPr="006C4CE1">
              <w:rPr>
                <w:b/>
                <w:i/>
                <w:color w:val="0070C0"/>
                <w:spacing w:val="-3"/>
                <w:lang w:val="en-GB"/>
              </w:rPr>
              <w:t>d</w:t>
            </w:r>
            <w:r w:rsidRPr="006C4CE1">
              <w:rPr>
                <w:b/>
                <w:i/>
                <w:color w:val="0070C0"/>
                <w:spacing w:val="1"/>
                <w:lang w:val="en-GB"/>
              </w:rPr>
              <w:t>i</w:t>
            </w:r>
            <w:r w:rsidRPr="006C4CE1">
              <w:rPr>
                <w:b/>
                <w:i/>
                <w:color w:val="0070C0"/>
                <w:spacing w:val="-2"/>
                <w:lang w:val="en-GB"/>
              </w:rPr>
              <w:t>t</w:t>
            </w:r>
            <w:r w:rsidRPr="006C4CE1">
              <w:rPr>
                <w:b/>
                <w:i/>
                <w:color w:val="0070C0"/>
                <w:spacing w:val="1"/>
                <w:lang w:val="en-GB"/>
              </w:rPr>
              <w:t>i</w:t>
            </w:r>
            <w:r w:rsidRPr="006C4CE1">
              <w:rPr>
                <w:b/>
                <w:i/>
                <w:color w:val="0070C0"/>
                <w:spacing w:val="-1"/>
                <w:lang w:val="en-GB"/>
              </w:rPr>
              <w:t>ons</w:t>
            </w:r>
            <w:r w:rsidRPr="006C4CE1">
              <w:rPr>
                <w:rFonts w:cs="Arial"/>
                <w:b/>
                <w:bCs/>
                <w:i/>
                <w:color w:val="0070C0"/>
                <w:lang w:val="en-GB" w:eastAsia="en-GB"/>
              </w:rPr>
              <w:t>.</w:t>
            </w:r>
            <w:r w:rsidRPr="006C4CE1">
              <w:rPr>
                <w:rFonts w:cs="Arial"/>
                <w:b/>
                <w:bCs/>
                <w:i/>
                <w:color w:val="0070C0"/>
                <w:spacing w:val="11"/>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n</w:t>
            </w:r>
            <w:r w:rsidRPr="006C4CE1">
              <w:rPr>
                <w:rFonts w:cs="Arial"/>
                <w:b/>
                <w:bCs/>
                <w:i/>
                <w:color w:val="0070C0"/>
                <w:spacing w:val="1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f</w:t>
            </w:r>
            <w:r w:rsidRPr="006C4CE1">
              <w:rPr>
                <w:b/>
                <w:i/>
                <w:color w:val="0070C0"/>
                <w:spacing w:val="11"/>
                <w:lang w:val="en-GB"/>
              </w:rPr>
              <w:t xml:space="preserve"> </w:t>
            </w:r>
            <w:r w:rsidRPr="006C4CE1">
              <w:rPr>
                <w:b/>
                <w:i/>
                <w:color w:val="0070C0"/>
                <w:spacing w:val="-1"/>
                <w:lang w:val="en-GB"/>
              </w:rPr>
              <w:t>a</w:t>
            </w:r>
            <w:r w:rsidRPr="006C4CE1">
              <w:rPr>
                <w:b/>
                <w:i/>
                <w:color w:val="0070C0"/>
                <w:lang w:val="en-GB"/>
              </w:rPr>
              <w:t>n</w:t>
            </w:r>
            <w:r w:rsidRPr="006C4CE1">
              <w:rPr>
                <w:b/>
                <w:i/>
                <w:color w:val="0070C0"/>
                <w:spacing w:val="10"/>
                <w:lang w:val="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lang w:val="en-GB" w:eastAsia="en-GB"/>
              </w:rPr>
              <w:t>I</w:t>
            </w:r>
            <w:r w:rsidRPr="006C4CE1">
              <w:rPr>
                <w:rFonts w:cs="Arial"/>
                <w:b/>
                <w:bCs/>
                <w:i/>
                <w:color w:val="0070C0"/>
                <w:spacing w:val="11"/>
                <w:lang w:val="en-GB" w:eastAsia="en-GB"/>
              </w:rPr>
              <w:t xml:space="preserve"> </w:t>
            </w:r>
            <w:r w:rsidRPr="006C4CE1">
              <w:rPr>
                <w:rFonts w:cs="Arial"/>
                <w:b/>
                <w:bCs/>
                <w:i/>
                <w:color w:val="0070C0"/>
                <w:spacing w:val="-1"/>
                <w:lang w:val="en-GB" w:eastAsia="en-GB"/>
              </w:rPr>
              <w:t>does no</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39"/>
                <w:lang w:val="en-GB" w:eastAsia="en-GB"/>
              </w:rPr>
              <w:t xml:space="preserve"> </w:t>
            </w:r>
            <w:r w:rsidRPr="006C4CE1">
              <w:rPr>
                <w:rFonts w:cs="Arial"/>
                <w:b/>
                <w:bCs/>
                <w:i/>
                <w:color w:val="0070C0"/>
                <w:lang w:val="en-GB" w:eastAsia="en-GB"/>
              </w:rPr>
              <w:t>to</w:t>
            </w:r>
            <w:r w:rsidRPr="006C4CE1">
              <w:rPr>
                <w:rFonts w:cs="Arial"/>
                <w:b/>
                <w:bCs/>
                <w:i/>
                <w:color w:val="0070C0"/>
                <w:spacing w:val="38"/>
                <w:lang w:val="en-GB" w:eastAsia="en-GB"/>
              </w:rPr>
              <w:t xml:space="preserve"> </w:t>
            </w:r>
            <w:r w:rsidRPr="006C4CE1">
              <w:rPr>
                <w:rFonts w:cs="Arial"/>
                <w:b/>
                <w:bCs/>
                <w:i/>
                <w:color w:val="0070C0"/>
                <w:lang w:val="en-GB" w:eastAsia="en-GB"/>
              </w:rPr>
              <w:t>r</w:t>
            </w:r>
            <w:r w:rsidRPr="006C4CE1">
              <w:rPr>
                <w:rFonts w:cs="Arial"/>
                <w:b/>
                <w:bCs/>
                <w:i/>
                <w:color w:val="0070C0"/>
                <w:spacing w:val="2"/>
                <w:lang w:val="en-GB" w:eastAsia="en-GB"/>
              </w:rPr>
              <w:t>o</w:t>
            </w:r>
            <w:r w:rsidRPr="006C4CE1">
              <w:rPr>
                <w:rFonts w:cs="Arial"/>
                <w:b/>
                <w:bCs/>
                <w:i/>
                <w:color w:val="0070C0"/>
                <w:spacing w:val="-1"/>
                <w:lang w:val="en-GB" w:eastAsia="en-GB"/>
              </w:rPr>
              <w:t>u</w:t>
            </w:r>
            <w:r w:rsidRPr="006C4CE1">
              <w:rPr>
                <w:rFonts w:cs="Arial"/>
                <w:b/>
                <w:bCs/>
                <w:i/>
                <w:color w:val="0070C0"/>
                <w:lang w:val="en-GB" w:eastAsia="en-GB"/>
              </w:rPr>
              <w:t>ti</w:t>
            </w:r>
            <w:r w:rsidRPr="006C4CE1">
              <w:rPr>
                <w:rFonts w:cs="Arial"/>
                <w:b/>
                <w:bCs/>
                <w:i/>
                <w:color w:val="0070C0"/>
                <w:spacing w:val="-1"/>
                <w:lang w:val="en-GB" w:eastAsia="en-GB"/>
              </w:rPr>
              <w:t>n</w:t>
            </w:r>
            <w:r w:rsidRPr="006C4CE1">
              <w:rPr>
                <w:rFonts w:cs="Arial"/>
                <w:b/>
                <w:bCs/>
                <w:i/>
                <w:color w:val="0070C0"/>
                <w:lang w:val="en-GB" w:eastAsia="en-GB"/>
              </w:rPr>
              <w:t>e</w:t>
            </w:r>
            <w:r w:rsidRPr="006C4CE1">
              <w:rPr>
                <w:rFonts w:cs="Arial"/>
                <w:b/>
                <w:bCs/>
                <w:i/>
                <w:color w:val="0070C0"/>
                <w:spacing w:val="38"/>
                <w:lang w:val="en-GB" w:eastAsia="en-GB"/>
              </w:rPr>
              <w:t xml:space="preserve"> </w:t>
            </w:r>
            <w:r w:rsidRPr="006C4CE1">
              <w:rPr>
                <w:rFonts w:cs="Arial"/>
                <w:b/>
                <w:bCs/>
                <w:i/>
                <w:color w:val="0070C0"/>
                <w:spacing w:val="-1"/>
                <w:lang w:val="en-GB" w:eastAsia="en-GB"/>
              </w:rPr>
              <w:t>cen</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4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39"/>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lang w:val="en-GB" w:eastAsia="en-GB"/>
              </w:rPr>
              <w:t>,</w:t>
            </w:r>
            <w:r w:rsidRPr="006C4CE1">
              <w:rPr>
                <w:rFonts w:cs="Arial"/>
                <w:b/>
                <w:bCs/>
                <w:i/>
                <w:color w:val="0070C0"/>
                <w:spacing w:val="4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8"/>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38"/>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36"/>
                <w:lang w:val="en-GB" w:eastAsia="en-GB"/>
              </w:rPr>
              <w:t xml:space="preserve">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41"/>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8"/>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 xml:space="preserve">t </w:t>
            </w:r>
            <w:r w:rsidRPr="006C4CE1">
              <w:rPr>
                <w:rFonts w:cs="Arial"/>
                <w:b/>
                <w:bCs/>
                <w:i/>
                <w:color w:val="0070C0"/>
                <w:spacing w:val="-1"/>
                <w:lang w:val="en-GB" w:eastAsia="en-GB"/>
              </w:rPr>
              <w:t>co</w:t>
            </w:r>
            <w:r w:rsidRPr="006C4CE1">
              <w:rPr>
                <w:rFonts w:cs="Arial"/>
                <w:b/>
                <w:bCs/>
                <w:i/>
                <w:color w:val="0070C0"/>
                <w:spacing w:val="1"/>
                <w:lang w:val="en-GB" w:eastAsia="en-GB"/>
              </w:rPr>
              <w:t>ll</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30"/>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lang w:val="en-GB" w:eastAsia="en-GB"/>
              </w:rPr>
              <w:t>t</w:t>
            </w:r>
            <w:r w:rsidRPr="006C4CE1">
              <w:rPr>
                <w:rFonts w:cs="Arial"/>
                <w:b/>
                <w:bCs/>
                <w:i/>
                <w:color w:val="0070C0"/>
                <w:spacing w:val="-6"/>
                <w:lang w:val="en-GB" w:eastAsia="en-GB"/>
              </w:rPr>
              <w:t>y</w:t>
            </w:r>
            <w:r w:rsidRPr="006C4CE1">
              <w:rPr>
                <w:rFonts w:cs="Arial"/>
                <w:b/>
                <w:bCs/>
                <w:i/>
                <w:color w:val="0070C0"/>
                <w:spacing w:val="-1"/>
                <w:lang w:val="en-GB" w:eastAsia="en-GB"/>
              </w:rPr>
              <w:t>p</w:t>
            </w:r>
            <w:r w:rsidRPr="006C4CE1">
              <w:rPr>
                <w:rFonts w:cs="Arial"/>
                <w:b/>
                <w:bCs/>
                <w:i/>
                <w:color w:val="0070C0"/>
                <w:spacing w:val="1"/>
                <w:lang w:val="en-GB" w:eastAsia="en-GB"/>
              </w:rPr>
              <w:t>i</w:t>
            </w:r>
            <w:r w:rsidRPr="006C4CE1">
              <w:rPr>
                <w:rFonts w:cs="Arial"/>
                <w:b/>
                <w:bCs/>
                <w:i/>
                <w:color w:val="0070C0"/>
                <w:spacing w:val="-1"/>
                <w:lang w:val="en-GB" w:eastAsia="en-GB"/>
              </w:rPr>
              <w:t>ca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2"/>
                <w:lang w:val="en-GB" w:eastAsia="en-GB"/>
              </w:rPr>
              <w:t>a</w:t>
            </w:r>
            <w:r w:rsidRPr="006C4CE1">
              <w:rPr>
                <w:rFonts w:cs="Arial"/>
                <w:b/>
                <w:bCs/>
                <w:i/>
                <w:color w:val="0070C0"/>
                <w:spacing w:val="-1"/>
                <w:lang w:val="en-GB" w:eastAsia="en-GB"/>
              </w:rPr>
              <w:t>ccep</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1"/>
                <w:lang w:val="en-GB" w:eastAsia="en-GB"/>
              </w:rPr>
              <w:t xml:space="preserve"> </w:t>
            </w:r>
            <w:r w:rsidRPr="006C4CE1">
              <w:rPr>
                <w:rFonts w:cs="Arial"/>
                <w:b/>
                <w:bCs/>
                <w:i/>
                <w:color w:val="0070C0"/>
                <w:spacing w:val="2"/>
                <w:lang w:val="en-GB" w:eastAsia="en-GB"/>
              </w:rPr>
              <w:t>b</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33"/>
                <w:lang w:val="en-GB" w:eastAsia="en-GB"/>
              </w:rPr>
              <w:t xml:space="preserve"> </w:t>
            </w:r>
            <w:r w:rsidRPr="006C4CE1">
              <w:rPr>
                <w:rFonts w:cs="Arial"/>
                <w:b/>
                <w:bCs/>
                <w:i/>
                <w:color w:val="0070C0"/>
                <w:spacing w:val="-1"/>
                <w:lang w:val="en-GB" w:eastAsia="en-GB"/>
              </w:rPr>
              <w:t>bank</w:t>
            </w:r>
            <w:r w:rsidRPr="006C4CE1">
              <w:rPr>
                <w:rFonts w:cs="Arial"/>
                <w:b/>
                <w:bCs/>
                <w:i/>
                <w:color w:val="0070C0"/>
                <w:lang w:val="en-GB" w:eastAsia="en-GB"/>
              </w:rPr>
              <w:t>,</w:t>
            </w:r>
            <w:r w:rsidRPr="006C4CE1">
              <w:rPr>
                <w:rFonts w:cs="Arial"/>
                <w:b/>
                <w:bCs/>
                <w:i/>
                <w:color w:val="0070C0"/>
                <w:spacing w:val="34"/>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u</w:t>
            </w:r>
            <w:r w:rsidRPr="006C4CE1">
              <w:rPr>
                <w:rFonts w:cs="Arial"/>
                <w:b/>
                <w:bCs/>
                <w:i/>
                <w:color w:val="0070C0"/>
                <w:spacing w:val="-1"/>
                <w:lang w:val="en-GB" w:eastAsia="en-GB"/>
              </w:rPr>
              <w:t>c</w:t>
            </w:r>
            <w:r w:rsidRPr="006C4CE1">
              <w:rPr>
                <w:rFonts w:cs="Arial"/>
                <w:b/>
                <w:bCs/>
                <w:i/>
                <w:color w:val="0070C0"/>
                <w:lang w:val="en-GB" w:eastAsia="en-GB"/>
              </w:rPr>
              <w:t>h</w:t>
            </w:r>
            <w:r w:rsidRPr="006C4CE1">
              <w:rPr>
                <w:rFonts w:cs="Arial"/>
                <w:b/>
                <w:bCs/>
                <w:i/>
                <w:color w:val="0070C0"/>
                <w:spacing w:val="31"/>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ts</w:t>
            </w:r>
            <w:r w:rsidRPr="006C4CE1">
              <w:rPr>
                <w:rFonts w:cs="Arial"/>
                <w:b/>
                <w:bCs/>
                <w:i/>
                <w:color w:val="0070C0"/>
                <w:spacing w:val="3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27"/>
                <w:lang w:val="en-GB" w:eastAsia="en-GB"/>
              </w:rPr>
              <w:t xml:space="preserve"> </w:t>
            </w:r>
            <w:r w:rsidRPr="006C4CE1">
              <w:rPr>
                <w:rFonts w:cs="Arial"/>
                <w:b/>
                <w:bCs/>
                <w:i/>
                <w:color w:val="0070C0"/>
                <w:spacing w:val="2"/>
                <w:lang w:val="en-GB" w:eastAsia="en-GB"/>
              </w:rPr>
              <w:t>b</w:t>
            </w:r>
            <w:r w:rsidRPr="006C4CE1">
              <w:rPr>
                <w:rFonts w:cs="Arial"/>
                <w:b/>
                <w:bCs/>
                <w:i/>
                <w:color w:val="0070C0"/>
                <w:lang w:val="en-GB" w:eastAsia="en-GB"/>
              </w:rPr>
              <w:t>e m</w:t>
            </w:r>
            <w:r w:rsidRPr="006C4CE1">
              <w:rPr>
                <w:rFonts w:cs="Arial"/>
                <w:b/>
                <w:bCs/>
                <w:i/>
                <w:color w:val="0070C0"/>
                <w:spacing w:val="-1"/>
                <w:lang w:val="en-GB" w:eastAsia="en-GB"/>
              </w:rPr>
              <w:t>o</w:t>
            </w:r>
            <w:r w:rsidRPr="006C4CE1">
              <w:rPr>
                <w:rFonts w:cs="Arial"/>
                <w:b/>
                <w:bCs/>
                <w:i/>
                <w:color w:val="0070C0"/>
                <w:lang w:val="en-GB" w:eastAsia="en-GB"/>
              </w:rPr>
              <w:t>re</w:t>
            </w:r>
            <w:r w:rsidRPr="006C4CE1">
              <w:rPr>
                <w:rFonts w:cs="Arial"/>
                <w:b/>
                <w:bCs/>
                <w:i/>
                <w:color w:val="0070C0"/>
                <w:spacing w:val="4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ke</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lang w:val="en-GB" w:eastAsia="en-GB"/>
              </w:rPr>
              <w:t>to</w:t>
            </w:r>
            <w:r w:rsidRPr="006C4CE1">
              <w:rPr>
                <w:rFonts w:cs="Arial"/>
                <w:b/>
                <w:bCs/>
                <w:i/>
                <w:color w:val="0070C0"/>
                <w:spacing w:val="41"/>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41"/>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2"/>
                <w:lang w:val="en-GB" w:eastAsia="en-GB"/>
              </w:rPr>
              <w:t>i</w:t>
            </w:r>
            <w:r w:rsidRPr="006C4CE1">
              <w:rPr>
                <w:rFonts w:cs="Arial"/>
                <w:b/>
                <w:bCs/>
                <w:i/>
                <w:color w:val="0070C0"/>
                <w:lang w:val="en-GB" w:eastAsia="en-GB"/>
              </w:rPr>
              <w:t>d</w:t>
            </w:r>
            <w:r w:rsidRPr="006C4CE1">
              <w:rPr>
                <w:rFonts w:cs="Arial"/>
                <w:b/>
                <w:bCs/>
                <w:i/>
                <w:color w:val="0070C0"/>
                <w:spacing w:val="41"/>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41"/>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esse</w:t>
            </w:r>
            <w:r w:rsidRPr="006C4CE1">
              <w:rPr>
                <w:rFonts w:cs="Arial"/>
                <w:b/>
                <w:bCs/>
                <w:i/>
                <w:color w:val="0070C0"/>
                <w:lang w:val="en-GB" w:eastAsia="en-GB"/>
              </w:rPr>
              <w:t>d</w:t>
            </w:r>
            <w:r w:rsidRPr="006C4CE1">
              <w:rPr>
                <w:rFonts w:cs="Arial"/>
                <w:b/>
                <w:bCs/>
                <w:i/>
                <w:color w:val="0070C0"/>
                <w:spacing w:val="42"/>
                <w:lang w:val="en-GB" w:eastAsia="en-GB"/>
              </w:rPr>
              <w:t xml:space="preserve"> </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cu</w:t>
            </w:r>
            <w:r w:rsidRPr="006C4CE1">
              <w:rPr>
                <w:rFonts w:cs="Arial"/>
                <w:b/>
                <w:bCs/>
                <w:i/>
                <w:color w:val="0070C0"/>
                <w:lang w:val="en-GB" w:eastAsia="en-GB"/>
              </w:rPr>
              <w:t>m</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ances</w:t>
            </w:r>
            <w:r w:rsidRPr="006C4CE1">
              <w:rPr>
                <w:rFonts w:cs="Arial"/>
                <w:b/>
                <w:bCs/>
                <w:i/>
                <w:color w:val="0070C0"/>
                <w:lang w:val="en-GB" w:eastAsia="en-GB"/>
              </w:rPr>
              <w:t>.</w:t>
            </w:r>
            <w:r w:rsidRPr="006C4CE1">
              <w:rPr>
                <w:rFonts w:cs="Arial"/>
                <w:b/>
                <w:bCs/>
                <w:i/>
                <w:color w:val="0070C0"/>
                <w:spacing w:val="45"/>
                <w:lang w:val="en-GB" w:eastAsia="en-GB"/>
              </w:rPr>
              <w:t xml:space="preserve"> </w:t>
            </w:r>
            <w:r w:rsidRPr="006C4CE1">
              <w:rPr>
                <w:rFonts w:cs="Arial"/>
                <w:b/>
                <w:bCs/>
                <w:i/>
                <w:color w:val="0070C0"/>
                <w:spacing w:val="-9"/>
                <w:lang w:val="en-GB" w:eastAsia="en-GB"/>
              </w:rPr>
              <w:t>A</w:t>
            </w:r>
            <w:r w:rsidRPr="006C4CE1">
              <w:rPr>
                <w:rFonts w:cs="Arial"/>
                <w:b/>
                <w:bCs/>
                <w:i/>
                <w:color w:val="0070C0"/>
                <w:lang w:val="en-GB" w:eastAsia="en-GB"/>
              </w:rPr>
              <w:t>n</w:t>
            </w:r>
            <w:r w:rsidRPr="006C4CE1">
              <w:rPr>
                <w:rFonts w:cs="Arial"/>
                <w:b/>
                <w:bCs/>
                <w:i/>
                <w:color w:val="0070C0"/>
                <w:spacing w:val="41"/>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4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41"/>
                <w:lang w:val="en-GB" w:eastAsia="en-GB"/>
              </w:rPr>
              <w:t xml:space="preserve"> </w:t>
            </w:r>
            <w:r w:rsidRPr="006C4CE1">
              <w:rPr>
                <w:rFonts w:cs="Arial"/>
                <w:b/>
                <w:bCs/>
                <w:i/>
                <w:color w:val="0070C0"/>
                <w:spacing w:val="-1"/>
                <w:lang w:val="en-GB" w:eastAsia="en-GB"/>
              </w:rPr>
              <w:t>no</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assu</w:t>
            </w:r>
            <w:r w:rsidRPr="006C4CE1">
              <w:rPr>
                <w:rFonts w:cs="Arial"/>
                <w:b/>
                <w:bCs/>
                <w:i/>
                <w:color w:val="0070C0"/>
                <w:lang w:val="en-GB" w:eastAsia="en-GB"/>
              </w:rPr>
              <w:t>me</w:t>
            </w:r>
            <w:r w:rsidRPr="006C4CE1">
              <w:rPr>
                <w:rFonts w:cs="Arial"/>
                <w:b/>
                <w:bCs/>
                <w:i/>
                <w:color w:val="0070C0"/>
                <w:spacing w:val="42"/>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h</w:t>
            </w:r>
            <w:r w:rsidRPr="006C4CE1">
              <w:rPr>
                <w:rFonts w:cs="Arial"/>
                <w:b/>
                <w:bCs/>
                <w:i/>
                <w:color w:val="0070C0"/>
                <w:lang w:val="en-GB" w:eastAsia="en-GB"/>
              </w:rPr>
              <w:t xml:space="preserve">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il</w:t>
            </w:r>
            <w:r w:rsidRPr="006C4CE1">
              <w:rPr>
                <w:rFonts w:cs="Arial"/>
                <w:b/>
                <w:bCs/>
                <w:i/>
                <w:color w:val="0070C0"/>
                <w:spacing w:val="-1"/>
                <w:lang w:val="en-GB" w:eastAsia="en-GB"/>
              </w:rPr>
              <w:t>ab</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
                <w:lang w:val="en-GB" w:eastAsia="en-GB"/>
              </w:rPr>
              <w:t xml:space="preserve"> </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ge</w:t>
            </w:r>
            <w:r w:rsidRPr="006C4CE1">
              <w:rPr>
                <w:rFonts w:cs="Arial"/>
                <w:b/>
                <w:bCs/>
                <w:i/>
                <w:color w:val="0070C0"/>
                <w:spacing w:val="-3"/>
                <w:lang w:val="en-GB" w:eastAsia="en-GB"/>
              </w:rPr>
              <w:t>n</w:t>
            </w:r>
            <w:r w:rsidRPr="006C4CE1">
              <w:rPr>
                <w:rFonts w:cs="Arial"/>
                <w:b/>
                <w:bCs/>
                <w:i/>
                <w:color w:val="0070C0"/>
                <w:spacing w:val="2"/>
                <w:lang w:val="en-GB" w:eastAsia="en-GB"/>
              </w:rPr>
              <w:t>c</w:t>
            </w:r>
            <w:r w:rsidRPr="006C4CE1">
              <w:rPr>
                <w:rFonts w:cs="Arial"/>
                <w:b/>
                <w:bCs/>
                <w:i/>
                <w:color w:val="0070C0"/>
                <w:lang w:val="en-GB" w:eastAsia="en-GB"/>
              </w:rPr>
              <w:t>y</w:t>
            </w:r>
            <w:r w:rsidRPr="006C4CE1">
              <w:rPr>
                <w:rFonts w:cs="Arial"/>
                <w:b/>
                <w:bCs/>
                <w:i/>
                <w:color w:val="0070C0"/>
                <w:spacing w:val="-4"/>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2"/>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2"/>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spacing w:val="-3"/>
                <w:lang w:val="en-GB" w:eastAsia="en-GB"/>
              </w:rPr>
              <w:t>a</w:t>
            </w:r>
            <w:r w:rsidRPr="006C4CE1">
              <w:rPr>
                <w:rFonts w:cs="Arial"/>
                <w:b/>
                <w:bCs/>
                <w:i/>
                <w:color w:val="0070C0"/>
                <w:lang w:val="en-GB" w:eastAsia="en-GB"/>
              </w:rPr>
              <w:t xml:space="preserve">s a </w:t>
            </w:r>
            <w:r w:rsidRPr="006C4CE1">
              <w:rPr>
                <w:b/>
                <w:i/>
                <w:color w:val="0070C0"/>
                <w:spacing w:val="-1"/>
                <w:lang w:val="en-GB"/>
              </w:rPr>
              <w:t>pa</w:t>
            </w:r>
            <w:r w:rsidRPr="006C4CE1">
              <w:rPr>
                <w:b/>
                <w:i/>
                <w:color w:val="0070C0"/>
                <w:spacing w:val="-2"/>
                <w:lang w:val="en-GB"/>
              </w:rPr>
              <w:t>r</w:t>
            </w:r>
            <w:r w:rsidRPr="006C4CE1">
              <w:rPr>
                <w:b/>
                <w:i/>
                <w:color w:val="0070C0"/>
                <w:lang w:val="en-GB"/>
              </w:rPr>
              <w:t>t</w:t>
            </w:r>
            <w:r w:rsidRPr="006C4CE1">
              <w:rPr>
                <w:b/>
                <w:i/>
                <w:color w:val="0070C0"/>
                <w:spacing w:val="2"/>
                <w:lang w:val="en-GB"/>
              </w:rPr>
              <w:t xml:space="preserve"> </w:t>
            </w:r>
            <w:r w:rsidRPr="006C4CE1">
              <w:rPr>
                <w:b/>
                <w:i/>
                <w:color w:val="0070C0"/>
                <w:spacing w:val="-3"/>
                <w:lang w:val="en-GB"/>
              </w:rPr>
              <w:t>o</w:t>
            </w:r>
            <w:r w:rsidRPr="006C4CE1">
              <w:rPr>
                <w:b/>
                <w:i/>
                <w:color w:val="0070C0"/>
                <w:lang w:val="en-GB"/>
              </w:rPr>
              <w:t>f</w:t>
            </w:r>
            <w:r w:rsidRPr="006C4CE1">
              <w:rPr>
                <w:b/>
                <w:i/>
                <w:color w:val="0070C0"/>
                <w:spacing w:val="-1"/>
                <w:lang w:val="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4"/>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2"/>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an.</w:t>
            </w:r>
          </w:p>
          <w:p w:rsidR="006C1145" w:rsidRPr="006C4CE1" w:rsidP="006C1145" w14:paraId="6CF0176E" w14:textId="27EE6097">
            <w:pPr>
              <w:pStyle w:val="BodyText1"/>
              <w:rPr>
                <w:lang w:val="en-GB"/>
              </w:rPr>
            </w:pPr>
            <w:r>
              <w:rPr>
                <w:lang w:val="en-GB"/>
              </w:rPr>
              <w:t>LCH</w:t>
            </w:r>
            <w:r w:rsidRPr="006C4CE1">
              <w:rPr>
                <w:lang w:val="en-GB"/>
              </w:rPr>
              <w:t xml:space="preserve"> </w:t>
            </w:r>
            <w:r>
              <w:rPr>
                <w:lang w:val="en-GB"/>
              </w:rPr>
              <w:t xml:space="preserve">SA </w:t>
            </w:r>
            <w:r w:rsidRPr="006C4CE1">
              <w:rPr>
                <w:lang w:val="en-GB"/>
              </w:rPr>
              <w:t>does not count non-qualifying liquid resources as being available to meet liquidity outflows in</w:t>
            </w:r>
            <w:r w:rsidR="00753438">
              <w:rPr>
                <w:lang w:val="en-GB"/>
              </w:rPr>
              <w:t xml:space="preserve"> its liquidity stress testing. </w:t>
            </w:r>
            <w:r>
              <w:rPr>
                <w:lang w:val="en-GB"/>
              </w:rPr>
              <w:t xml:space="preserve">A large part of the </w:t>
            </w:r>
            <w:r w:rsidRPr="006C4CE1">
              <w:rPr>
                <w:lang w:val="en-GB"/>
              </w:rPr>
              <w:t xml:space="preserve">Collateral accepted by </w:t>
            </w:r>
            <w:r>
              <w:rPr>
                <w:lang w:val="en-GB"/>
              </w:rPr>
              <w:t>LCH</w:t>
            </w:r>
            <w:r w:rsidR="00D838F2">
              <w:rPr>
                <w:lang w:val="en-GB"/>
              </w:rPr>
              <w:t xml:space="preserve"> SA</w:t>
            </w:r>
            <w:r w:rsidRPr="006C4CE1">
              <w:rPr>
                <w:lang w:val="en-GB"/>
              </w:rPr>
              <w:t xml:space="preserve"> as collateral for investments or as non-cash collateral for margin</w:t>
            </w:r>
            <w:r>
              <w:rPr>
                <w:lang w:val="en-GB"/>
              </w:rPr>
              <w:t xml:space="preserve"> </w:t>
            </w:r>
            <w:r w:rsidRPr="006C4CE1">
              <w:rPr>
                <w:lang w:val="en-GB"/>
              </w:rPr>
              <w:t>is</w:t>
            </w:r>
            <w:r>
              <w:rPr>
                <w:lang w:val="en-GB"/>
              </w:rPr>
              <w:t xml:space="preserve"> denominated in Euro and </w:t>
            </w:r>
            <w:r w:rsidR="00440293">
              <w:rPr>
                <w:lang w:val="en-GB"/>
              </w:rPr>
              <w:t xml:space="preserve">therefore </w:t>
            </w:r>
            <w:r w:rsidRPr="006C4CE1" w:rsidR="00440293">
              <w:rPr>
                <w:lang w:val="en-GB"/>
              </w:rPr>
              <w:t>acceptable</w:t>
            </w:r>
            <w:r w:rsidRPr="006C4CE1">
              <w:rPr>
                <w:lang w:val="en-GB"/>
              </w:rPr>
              <w:t xml:space="preserve"> as collateral at the</w:t>
            </w:r>
            <w:r w:rsidR="00D838F2">
              <w:rPr>
                <w:lang w:val="en-GB"/>
              </w:rPr>
              <w:t xml:space="preserve"> </w:t>
            </w:r>
            <w:r>
              <w:rPr>
                <w:lang w:val="en-GB"/>
              </w:rPr>
              <w:t>Banque De France</w:t>
            </w:r>
            <w:r w:rsidRPr="006C4CE1">
              <w:rPr>
                <w:lang w:val="en-GB"/>
              </w:rPr>
              <w:t>.</w:t>
            </w:r>
          </w:p>
          <w:p w:rsidR="006C1145" w:rsidRPr="006C4CE1" w:rsidP="006C1145" w14:paraId="51BFBA51" w14:textId="77777777">
            <w:pPr>
              <w:pStyle w:val="BodyText1"/>
              <w:rPr>
                <w:b/>
                <w:i/>
                <w:color w:val="0070C0"/>
                <w:spacing w:val="-6"/>
                <w:lang w:val="en-GB"/>
              </w:rPr>
            </w:pPr>
            <w:r>
              <w:rPr>
                <w:lang w:val="en-GB"/>
              </w:rPr>
              <w:t>LCH</w:t>
            </w:r>
            <w:r w:rsidRPr="006C4CE1">
              <w:rPr>
                <w:lang w:val="en-GB"/>
              </w:rPr>
              <w:t xml:space="preserve"> </w:t>
            </w:r>
            <w:r>
              <w:rPr>
                <w:lang w:val="en-GB"/>
              </w:rPr>
              <w:t xml:space="preserve">SA </w:t>
            </w:r>
            <w:r w:rsidRPr="006C4CE1">
              <w:rPr>
                <w:lang w:val="en-GB"/>
              </w:rPr>
              <w:t>does not rely on supplemental liquid resources, or any assumption of the provision of central bank credit, in meeting its stressed liquidity needs.</w:t>
            </w:r>
          </w:p>
        </w:tc>
      </w:tr>
      <w:tr w14:paraId="3DCAB5B2" w14:textId="77777777" w:rsidTr="006C1145">
        <w:tblPrEx>
          <w:tblW w:w="0" w:type="auto"/>
          <w:tblLook w:val="04A0"/>
        </w:tblPrEx>
        <w:tc>
          <w:tcPr>
            <w:tcW w:w="9741" w:type="dxa"/>
            <w:gridSpan w:val="2"/>
          </w:tcPr>
          <w:p w:rsidR="006C1145" w:rsidRPr="006C4CE1" w:rsidP="006C1145" w14:paraId="29C4FEB0" w14:textId="77777777">
            <w:pPr>
              <w:pStyle w:val="BodyText1"/>
              <w:rPr>
                <w:rFonts w:cs="Arial"/>
                <w:b/>
                <w:bCs/>
                <w:i/>
                <w:color w:val="0070C0"/>
                <w:lang w:val="en-GB" w:eastAsia="en-GB"/>
              </w:rPr>
            </w:pPr>
            <w:r>
              <w:rPr>
                <w:rFonts w:cs="Arial"/>
                <w:b/>
                <w:bCs/>
                <w:i/>
                <w:color w:val="0070C0"/>
                <w:spacing w:val="-6"/>
                <w:lang w:val="en-GB" w:eastAsia="en-GB"/>
              </w:rPr>
              <w:t xml:space="preserve">Key Consideration 7: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58"/>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ob</w:t>
            </w:r>
            <w:r w:rsidRPr="006C4CE1">
              <w:rPr>
                <w:rFonts w:cs="Arial"/>
                <w:b/>
                <w:bCs/>
                <w:i/>
                <w:color w:val="0070C0"/>
                <w:lang w:val="en-GB" w:eastAsia="en-GB"/>
              </w:rPr>
              <w:t>t</w:t>
            </w:r>
            <w:r w:rsidRPr="006C4CE1">
              <w:rPr>
                <w:rFonts w:cs="Arial"/>
                <w:b/>
                <w:bCs/>
                <w:i/>
                <w:color w:val="0070C0"/>
                <w:spacing w:val="-3"/>
                <w:lang w:val="en-GB" w:eastAsia="en-GB"/>
              </w:rPr>
              <w:t>a</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4"/>
                <w:lang w:val="en-GB" w:eastAsia="en-GB"/>
              </w:rPr>
              <w:t xml:space="preserve"> </w:t>
            </w:r>
            <w:r w:rsidRPr="006C4CE1">
              <w:rPr>
                <w:rFonts w:cs="Arial"/>
                <w:b/>
                <w:bCs/>
                <w:i/>
                <w:color w:val="0070C0"/>
                <w:lang w:val="en-GB" w:eastAsia="en-GB"/>
              </w:rPr>
              <w:t>a</w:t>
            </w:r>
            <w:r w:rsidRPr="006C4CE1">
              <w:rPr>
                <w:rFonts w:cs="Arial"/>
                <w:b/>
                <w:bCs/>
                <w:i/>
                <w:color w:val="0070C0"/>
                <w:spacing w:val="55"/>
                <w:lang w:val="en-GB" w:eastAsia="en-GB"/>
              </w:rPr>
              <w:t xml:space="preserve">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h</w:t>
            </w:r>
            <w:r w:rsidRPr="006C4CE1">
              <w:rPr>
                <w:rFonts w:cs="Arial"/>
                <w:b/>
                <w:bCs/>
                <w:i/>
                <w:color w:val="0070C0"/>
                <w:spacing w:val="55"/>
                <w:lang w:val="en-GB" w:eastAsia="en-GB"/>
              </w:rPr>
              <w:t xml:space="preserve"> </w:t>
            </w:r>
            <w:r w:rsidRPr="006C4CE1">
              <w:rPr>
                <w:rFonts w:cs="Arial"/>
                <w:b/>
                <w:bCs/>
                <w:i/>
                <w:color w:val="0070C0"/>
                <w:spacing w:val="-1"/>
                <w:lang w:val="en-GB" w:eastAsia="en-GB"/>
              </w:rPr>
              <w:t>deg</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57"/>
                <w:lang w:val="en-GB" w:eastAsia="en-GB"/>
              </w:rPr>
              <w:t xml:space="preserve"> </w:t>
            </w:r>
            <w:r w:rsidRPr="006C4CE1">
              <w:rPr>
                <w:rFonts w:cs="Arial"/>
                <w:b/>
                <w:bCs/>
                <w:i/>
                <w:color w:val="0070C0"/>
                <w:spacing w:val="-1"/>
                <w:lang w:val="en-GB" w:eastAsia="en-GB"/>
              </w:rPr>
              <w:t>c</w:t>
            </w:r>
            <w:r w:rsidRPr="006C4CE1">
              <w:rPr>
                <w:rFonts w:cs="Arial"/>
                <w:b/>
                <w:bCs/>
                <w:i/>
                <w:color w:val="0070C0"/>
                <w:spacing w:val="-3"/>
                <w:lang w:val="en-GB" w:eastAsia="en-GB"/>
              </w:rPr>
              <w:t>o</w:t>
            </w:r>
            <w:r w:rsidRPr="006C4CE1">
              <w:rPr>
                <w:rFonts w:cs="Arial"/>
                <w:b/>
                <w:bCs/>
                <w:i/>
                <w:color w:val="0070C0"/>
                <w:spacing w:val="-1"/>
                <w:lang w:val="en-GB" w:eastAsia="en-GB"/>
              </w:rPr>
              <w:t>n</w:t>
            </w:r>
            <w:r w:rsidRPr="006C4CE1">
              <w:rPr>
                <w:rFonts w:cs="Arial"/>
                <w:b/>
                <w:bCs/>
                <w:i/>
                <w:color w:val="0070C0"/>
                <w:lang w:val="en-GB" w:eastAsia="en-GB"/>
              </w:rPr>
              <w:t>f</w:t>
            </w:r>
            <w:r w:rsidRPr="006C4CE1">
              <w:rPr>
                <w:rFonts w:cs="Arial"/>
                <w:b/>
                <w:bCs/>
                <w:i/>
                <w:color w:val="0070C0"/>
                <w:spacing w:val="1"/>
                <w:lang w:val="en-GB" w:eastAsia="en-GB"/>
              </w:rPr>
              <w:t>i</w:t>
            </w:r>
            <w:r w:rsidRPr="006C4CE1">
              <w:rPr>
                <w:rFonts w:cs="Arial"/>
                <w:b/>
                <w:bCs/>
                <w:i/>
                <w:color w:val="0070C0"/>
                <w:spacing w:val="-1"/>
                <w:lang w:val="en-GB" w:eastAsia="en-GB"/>
              </w:rPr>
              <w:t>denc</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r</w:t>
            </w:r>
            <w:r w:rsidRPr="006C4CE1">
              <w:rPr>
                <w:rFonts w:cs="Arial"/>
                <w:b/>
                <w:bCs/>
                <w:i/>
                <w:color w:val="0070C0"/>
                <w:spacing w:val="-1"/>
                <w:lang w:val="en-GB" w:eastAsia="en-GB"/>
              </w:rPr>
              <w:t xml:space="preserve">ough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go</w:t>
            </w:r>
            <w:r w:rsidRPr="006C4CE1">
              <w:rPr>
                <w:rFonts w:cs="Arial"/>
                <w:b/>
                <w:bCs/>
                <w:i/>
                <w:color w:val="0070C0"/>
                <w:lang w:val="en-GB" w:eastAsia="en-GB"/>
              </w:rPr>
              <w:t>r</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31"/>
                <w:lang w:val="en-GB" w:eastAsia="en-GB"/>
              </w:rPr>
              <w:t xml:space="preserve"> </w:t>
            </w:r>
            <w:r w:rsidRPr="006C4CE1">
              <w:rPr>
                <w:rFonts w:cs="Arial"/>
                <w:b/>
                <w:bCs/>
                <w:i/>
                <w:color w:val="0070C0"/>
                <w:spacing w:val="-1"/>
                <w:lang w:val="en-GB" w:eastAsia="en-GB"/>
              </w:rPr>
              <w:t>du</w:t>
            </w:r>
            <w:r w:rsidRPr="006C4CE1">
              <w:rPr>
                <w:rFonts w:cs="Arial"/>
                <w:b/>
                <w:bCs/>
                <w:i/>
                <w:color w:val="0070C0"/>
                <w:lang w:val="en-GB" w:eastAsia="en-GB"/>
              </w:rPr>
              <w:t>e</w:t>
            </w:r>
            <w:r w:rsidRPr="006C4CE1">
              <w:rPr>
                <w:rFonts w:cs="Arial"/>
                <w:b/>
                <w:bCs/>
                <w:i/>
                <w:color w:val="0070C0"/>
                <w:spacing w:val="31"/>
                <w:lang w:val="en-GB" w:eastAsia="en-GB"/>
              </w:rPr>
              <w:t xml:space="preserve"> </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genc</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3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eac</w:t>
            </w:r>
            <w:r w:rsidRPr="006C4CE1">
              <w:rPr>
                <w:rFonts w:cs="Arial"/>
                <w:b/>
                <w:bCs/>
                <w:i/>
                <w:color w:val="0070C0"/>
                <w:lang w:val="en-GB" w:eastAsia="en-GB"/>
              </w:rPr>
              <w:t>h</w:t>
            </w:r>
            <w:r w:rsidRPr="006C4CE1">
              <w:rPr>
                <w:rFonts w:cs="Arial"/>
                <w:b/>
                <w:bCs/>
                <w:i/>
                <w:color w:val="0070C0"/>
                <w:spacing w:val="31"/>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3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3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lang w:val="en-GB" w:eastAsia="en-GB"/>
              </w:rPr>
              <w:t>m</w:t>
            </w:r>
            <w:r w:rsidRPr="006C4CE1">
              <w:rPr>
                <w:rFonts w:cs="Arial"/>
                <w:b/>
                <w:bCs/>
                <w:i/>
                <w:color w:val="0070C0"/>
                <w:spacing w:val="3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29"/>
                <w:lang w:val="en-GB" w:eastAsia="en-GB"/>
              </w:rPr>
              <w:t xml:space="preserve"> </w:t>
            </w:r>
            <w:r w:rsidRPr="006C4CE1">
              <w:rPr>
                <w:rFonts w:cs="Arial"/>
                <w:b/>
                <w:bCs/>
                <w:i/>
                <w:color w:val="0070C0"/>
                <w:spacing w:val="-1"/>
                <w:lang w:val="en-GB" w:eastAsia="en-GB"/>
              </w:rPr>
              <w:t>qua</w:t>
            </w:r>
            <w:r w:rsidRPr="006C4CE1">
              <w:rPr>
                <w:rFonts w:cs="Arial"/>
                <w:b/>
                <w:bCs/>
                <w:i/>
                <w:color w:val="0070C0"/>
                <w:spacing w:val="1"/>
                <w:lang w:val="en-GB" w:eastAsia="en-GB"/>
              </w:rPr>
              <w:t>li</w:t>
            </w:r>
            <w:r w:rsidRPr="006C4CE1">
              <w:rPr>
                <w:rFonts w:cs="Arial"/>
                <w:b/>
                <w:bCs/>
                <w:i/>
                <w:color w:val="0070C0"/>
                <w:lang w:val="en-GB" w:eastAsia="en-GB"/>
              </w:rPr>
              <w:t>f</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31"/>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2"/>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ces</w:t>
            </w:r>
            <w:r w:rsidRPr="006C4CE1">
              <w:rPr>
                <w:rFonts w:cs="Arial"/>
                <w:b/>
                <w:bCs/>
                <w:i/>
                <w:color w:val="0070C0"/>
                <w:lang w:val="en-GB" w:eastAsia="en-GB"/>
              </w:rPr>
              <w:t>,</w:t>
            </w:r>
            <w:r w:rsidRPr="006C4CE1">
              <w:rPr>
                <w:rFonts w:cs="Arial"/>
                <w:b/>
                <w:bCs/>
                <w:i/>
                <w:color w:val="0070C0"/>
                <w:spacing w:val="13"/>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7"/>
                <w:lang w:val="en-GB" w:eastAsia="en-GB"/>
              </w:rPr>
              <w:t xml:space="preserve"> </w:t>
            </w:r>
            <w:r w:rsidRPr="006C4CE1">
              <w:rPr>
                <w:rFonts w:cs="Arial"/>
                <w:b/>
                <w:bCs/>
                <w:i/>
                <w:color w:val="0070C0"/>
                <w:lang w:val="en-GB" w:eastAsia="en-GB"/>
              </w:rPr>
              <w:t>a</w:t>
            </w:r>
            <w:r w:rsidRPr="006C4CE1">
              <w:rPr>
                <w:rFonts w:cs="Arial"/>
                <w:b/>
                <w:bCs/>
                <w:i/>
                <w:color w:val="0070C0"/>
                <w:spacing w:val="16"/>
                <w:lang w:val="en-GB" w:eastAsia="en-GB"/>
              </w:rPr>
              <w:t xml:space="preserve"> </w:t>
            </w:r>
            <w:r w:rsidRPr="006C4CE1">
              <w:rPr>
                <w:rFonts w:cs="Arial"/>
                <w:b/>
                <w:bCs/>
                <w:i/>
                <w:color w:val="0070C0"/>
                <w:spacing w:val="-1"/>
                <w:lang w:val="en-GB" w:eastAsia="en-GB"/>
              </w:rPr>
              <w:t>pa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17"/>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6"/>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17"/>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6"/>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na</w:t>
            </w:r>
            <w:r w:rsidRPr="006C4CE1">
              <w:rPr>
                <w:rFonts w:cs="Arial"/>
                <w:b/>
                <w:bCs/>
                <w:i/>
                <w:color w:val="0070C0"/>
                <w:lang w:val="en-GB" w:eastAsia="en-GB"/>
              </w:rPr>
              <w:t>l</w:t>
            </w:r>
            <w:r w:rsidRPr="006C4CE1">
              <w:rPr>
                <w:rFonts w:cs="Arial"/>
                <w:b/>
                <w:bCs/>
                <w:i/>
                <w:color w:val="0070C0"/>
                <w:spacing w:val="17"/>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lang w:val="en-GB" w:eastAsia="en-GB"/>
              </w:rPr>
              <w:t>rt</w:t>
            </w:r>
            <w:r w:rsidRPr="006C4CE1">
              <w:rPr>
                <w:rFonts w:cs="Arial"/>
                <w:b/>
                <w:bCs/>
                <w:i/>
                <w:color w:val="0070C0"/>
                <w:spacing w:val="-6"/>
                <w:lang w:val="en-GB" w:eastAsia="en-GB"/>
              </w:rPr>
              <w:t>y</w:t>
            </w:r>
            <w:r w:rsidRPr="006C4CE1">
              <w:rPr>
                <w:rFonts w:cs="Arial"/>
                <w:b/>
                <w:bCs/>
                <w:i/>
                <w:color w:val="0070C0"/>
                <w:lang w:val="en-GB" w:eastAsia="en-GB"/>
              </w:rPr>
              <w:t>,</w:t>
            </w:r>
            <w:r w:rsidRPr="006C4CE1">
              <w:rPr>
                <w:rFonts w:cs="Arial"/>
                <w:b/>
                <w:bCs/>
                <w:i/>
                <w:color w:val="0070C0"/>
                <w:spacing w:val="17"/>
                <w:lang w:val="en-GB" w:eastAsia="en-GB"/>
              </w:rPr>
              <w:t xml:space="preserve"> </w:t>
            </w:r>
            <w:r w:rsidRPr="006C4CE1">
              <w:rPr>
                <w:rFonts w:cs="Arial"/>
                <w:b/>
                <w:bCs/>
                <w:i/>
                <w:color w:val="0070C0"/>
                <w:spacing w:val="-1"/>
                <w:lang w:val="en-GB" w:eastAsia="en-GB"/>
              </w:rPr>
              <w:t>ha</w:t>
            </w:r>
            <w:r w:rsidRPr="006C4CE1">
              <w:rPr>
                <w:rFonts w:cs="Arial"/>
                <w:b/>
                <w:bCs/>
                <w:i/>
                <w:color w:val="0070C0"/>
                <w:lang w:val="en-GB" w:eastAsia="en-GB"/>
              </w:rPr>
              <w:t>s</w:t>
            </w:r>
            <w:r w:rsidRPr="006C4CE1">
              <w:rPr>
                <w:rFonts w:cs="Arial"/>
                <w:b/>
                <w:bCs/>
                <w:i/>
                <w:color w:val="0070C0"/>
                <w:spacing w:val="16"/>
                <w:lang w:val="en-GB" w:eastAsia="en-GB"/>
              </w:rPr>
              <w:t xml:space="preserve"> </w:t>
            </w:r>
            <w:r w:rsidRPr="006C4CE1">
              <w:rPr>
                <w:rFonts w:cs="Arial"/>
                <w:b/>
                <w:bCs/>
                <w:i/>
                <w:color w:val="0070C0"/>
                <w:spacing w:val="-1"/>
                <w:lang w:val="en-GB" w:eastAsia="en-GB"/>
              </w:rPr>
              <w:t>su</w:t>
            </w:r>
            <w:r w:rsidRPr="006C4CE1">
              <w:rPr>
                <w:rFonts w:cs="Arial"/>
                <w:b/>
                <w:bCs/>
                <w:i/>
                <w:color w:val="0070C0"/>
                <w:lang w:val="en-GB" w:eastAsia="en-GB"/>
              </w:rPr>
              <w:t>ff</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 xml:space="preserve">t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spacing w:val="-1"/>
                <w:lang w:val="en-GB" w:eastAsia="en-GB"/>
              </w:rPr>
              <w:t>und</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s</w:t>
            </w:r>
            <w:r w:rsidRPr="006C4CE1">
              <w:rPr>
                <w:rFonts w:cs="Arial"/>
                <w:b/>
                <w:bCs/>
                <w:i/>
                <w:color w:val="0070C0"/>
                <w:spacing w:val="-2"/>
                <w:lang w:val="en-GB" w:eastAsia="en-GB"/>
              </w:rPr>
              <w:t>t</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anag</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5"/>
                <w:lang w:val="en-GB" w:eastAsia="en-GB"/>
              </w:rPr>
              <w:t xml:space="preserve"> </w:t>
            </w:r>
            <w:r w:rsidRPr="006C4CE1">
              <w:rPr>
                <w:rFonts w:cs="Arial"/>
                <w:b/>
                <w:bCs/>
                <w:i/>
                <w:color w:val="0070C0"/>
                <w:spacing w:val="-1"/>
                <w:lang w:val="en-GB" w:eastAsia="en-GB"/>
              </w:rPr>
              <w:t>assoc</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5"/>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2"/>
                <w:lang w:val="en-GB" w:eastAsia="en-GB"/>
              </w:rPr>
              <w:t>s</w:t>
            </w:r>
            <w:r w:rsidRPr="006C4CE1">
              <w:rPr>
                <w:rFonts w:cs="Arial"/>
                <w:b/>
                <w:bCs/>
                <w:i/>
                <w:color w:val="0070C0"/>
                <w:spacing w:val="-1"/>
                <w:lang w:val="en-GB" w:eastAsia="en-GB"/>
              </w:rPr>
              <w:t>ks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9"/>
                <w:lang w:val="en-GB" w:eastAsia="en-GB"/>
              </w:rPr>
              <w:t xml:space="preserve"> </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35"/>
                <w:lang w:val="en-GB" w:eastAsia="en-GB"/>
              </w:rPr>
              <w:t xml:space="preserve"> </w:t>
            </w:r>
            <w:r w:rsidRPr="006C4CE1">
              <w:rPr>
                <w:rFonts w:cs="Arial"/>
                <w:b/>
                <w:bCs/>
                <w:i/>
                <w:color w:val="0070C0"/>
                <w:spacing w:val="-1"/>
                <w:lang w:val="en-GB" w:eastAsia="en-GB"/>
              </w:rPr>
              <w:t>capac</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0"/>
                <w:lang w:val="en-GB" w:eastAsia="en-GB"/>
              </w:rPr>
              <w:t xml:space="preserve"> </w:t>
            </w:r>
            <w:r w:rsidRPr="006C4CE1">
              <w:rPr>
                <w:rFonts w:cs="Arial"/>
                <w:b/>
                <w:bCs/>
                <w:i/>
                <w:color w:val="0070C0"/>
                <w:lang w:val="en-GB" w:eastAsia="en-GB"/>
              </w:rPr>
              <w:t>to</w:t>
            </w:r>
            <w:r w:rsidRPr="006C4CE1">
              <w:rPr>
                <w:rFonts w:cs="Arial"/>
                <w:b/>
                <w:bCs/>
                <w:i/>
                <w:color w:val="0070C0"/>
                <w:spacing w:val="35"/>
                <w:lang w:val="en-GB" w:eastAsia="en-GB"/>
              </w:rPr>
              <w:t xml:space="preserve"> </w:t>
            </w:r>
            <w:r w:rsidRPr="006C4CE1">
              <w:rPr>
                <w:rFonts w:cs="Arial"/>
                <w:b/>
                <w:bCs/>
                <w:i/>
                <w:color w:val="0070C0"/>
                <w:spacing w:val="-1"/>
                <w:lang w:val="en-GB" w:eastAsia="en-GB"/>
              </w:rPr>
              <w:t>pe</w:t>
            </w:r>
            <w:r w:rsidRPr="006C4CE1">
              <w:rPr>
                <w:rFonts w:cs="Arial"/>
                <w:b/>
                <w:bCs/>
                <w:i/>
                <w:color w:val="0070C0"/>
                <w:lang w:val="en-GB" w:eastAsia="en-GB"/>
              </w:rPr>
              <w:t>rf</w:t>
            </w:r>
            <w:r w:rsidRPr="006C4CE1">
              <w:rPr>
                <w:rFonts w:cs="Arial"/>
                <w:b/>
                <w:bCs/>
                <w:i/>
                <w:color w:val="0070C0"/>
                <w:spacing w:val="-1"/>
                <w:lang w:val="en-GB" w:eastAsia="en-GB"/>
              </w:rPr>
              <w:t>o</w:t>
            </w:r>
            <w:r w:rsidRPr="006C4CE1">
              <w:rPr>
                <w:rFonts w:cs="Arial"/>
                <w:b/>
                <w:bCs/>
                <w:i/>
                <w:color w:val="0070C0"/>
                <w:lang w:val="en-GB" w:eastAsia="en-GB"/>
              </w:rPr>
              <w:t>rm</w:t>
            </w:r>
            <w:r w:rsidRPr="006C4CE1">
              <w:rPr>
                <w:rFonts w:cs="Arial"/>
                <w:b/>
                <w:bCs/>
                <w:i/>
                <w:color w:val="0070C0"/>
                <w:spacing w:val="36"/>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equ</w:t>
            </w:r>
            <w:r w:rsidRPr="006C4CE1">
              <w:rPr>
                <w:rFonts w:cs="Arial"/>
                <w:b/>
                <w:bCs/>
                <w:i/>
                <w:color w:val="0070C0"/>
                <w:spacing w:val="1"/>
                <w:lang w:val="en-GB" w:eastAsia="en-GB"/>
              </w:rPr>
              <w:t>i</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32"/>
                <w:lang w:val="en-GB" w:eastAsia="en-GB"/>
              </w:rPr>
              <w:t xml:space="preserve"> </w:t>
            </w:r>
            <w:r w:rsidRPr="006C4CE1">
              <w:rPr>
                <w:rFonts w:cs="Arial"/>
                <w:b/>
                <w:bCs/>
                <w:i/>
                <w:color w:val="0070C0"/>
                <w:spacing w:val="-1"/>
                <w:lang w:val="en-GB" w:eastAsia="en-GB"/>
              </w:rPr>
              <w:t>und</w:t>
            </w:r>
            <w:r w:rsidRPr="006C4CE1">
              <w:rPr>
                <w:rFonts w:cs="Arial"/>
                <w:b/>
                <w:bCs/>
                <w:i/>
                <w:color w:val="0070C0"/>
                <w:spacing w:val="-3"/>
                <w:lang w:val="en-GB" w:eastAsia="en-GB"/>
              </w:rPr>
              <w:t>e</w:t>
            </w:r>
            <w:r w:rsidRPr="006C4CE1">
              <w:rPr>
                <w:rFonts w:cs="Arial"/>
                <w:b/>
                <w:bCs/>
                <w:i/>
                <w:color w:val="0070C0"/>
                <w:lang w:val="en-GB" w:eastAsia="en-GB"/>
              </w:rPr>
              <w:t>r</w:t>
            </w:r>
            <w:r w:rsidRPr="006C4CE1">
              <w:rPr>
                <w:rFonts w:cs="Arial"/>
                <w:b/>
                <w:bCs/>
                <w:i/>
                <w:color w:val="0070C0"/>
                <w:spacing w:val="37"/>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35"/>
                <w:lang w:val="en-GB" w:eastAsia="en-GB"/>
              </w:rPr>
              <w:t xml:space="preserve"> </w:t>
            </w:r>
            <w:r w:rsidRPr="006C4CE1">
              <w:rPr>
                <w:rFonts w:cs="Arial"/>
                <w:b/>
                <w:bCs/>
                <w:i/>
                <w:color w:val="0070C0"/>
                <w:spacing w:val="-1"/>
                <w:lang w:val="en-GB" w:eastAsia="en-GB"/>
              </w:rPr>
              <w:t>co</w:t>
            </w:r>
            <w:r w:rsidRPr="006C4CE1">
              <w:rPr>
                <w:rFonts w:cs="Arial"/>
                <w:b/>
                <w:bCs/>
                <w:i/>
                <w:color w:val="0070C0"/>
                <w:spacing w:val="-2"/>
                <w:lang w:val="en-GB" w:eastAsia="en-GB"/>
              </w:rPr>
              <w:t>m</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34"/>
                <w:lang w:val="en-GB" w:eastAsia="en-GB"/>
              </w:rPr>
              <w:t xml:space="preserve"> </w:t>
            </w:r>
            <w:r w:rsidRPr="006C4CE1">
              <w:rPr>
                <w:rFonts w:cs="Arial"/>
                <w:b/>
                <w:bCs/>
                <w:i/>
                <w:color w:val="0070C0"/>
                <w:spacing w:val="-2"/>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re</w:t>
            </w:r>
            <w:r w:rsidRPr="006C4CE1">
              <w:rPr>
                <w:rFonts w:cs="Arial"/>
                <w:b/>
                <w:bCs/>
                <w:i/>
                <w:color w:val="0070C0"/>
                <w:spacing w:val="35"/>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34"/>
                <w:lang w:val="en-GB" w:eastAsia="en-GB"/>
              </w:rPr>
              <w:t xml:space="preserve"> </w:t>
            </w:r>
            <w:r w:rsidRPr="006C4CE1">
              <w:rPr>
                <w:rFonts w:cs="Arial"/>
                <w:b/>
                <w:bCs/>
                <w:i/>
                <w:color w:val="0070C0"/>
                <w:lang w:val="en-GB" w:eastAsia="en-GB"/>
              </w:rPr>
              <w:t xml:space="preserve">to </w:t>
            </w:r>
            <w:r w:rsidRPr="006C4CE1">
              <w:rPr>
                <w:rFonts w:cs="Arial"/>
                <w:b/>
                <w:bCs/>
                <w:i/>
                <w:color w:val="0070C0"/>
                <w:spacing w:val="-1"/>
                <w:lang w:val="en-GB" w:eastAsia="en-GB"/>
              </w:rPr>
              <w:t>assess</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1"/>
                <w:lang w:val="en-GB" w:eastAsia="en-GB"/>
              </w:rPr>
              <w:t xml:space="preserve"> </w:t>
            </w:r>
            <w:r w:rsidRPr="006C4CE1">
              <w:rPr>
                <w:rFonts w:cs="Arial"/>
                <w:b/>
                <w:bCs/>
                <w:i/>
                <w:color w:val="0070C0"/>
                <w:lang w:val="en-GB" w:eastAsia="en-GB"/>
              </w:rPr>
              <w:t>a</w:t>
            </w:r>
            <w:r w:rsidRPr="006C4CE1">
              <w:rPr>
                <w:rFonts w:cs="Arial"/>
                <w:b/>
                <w:bCs/>
                <w:i/>
                <w:color w:val="0070C0"/>
                <w:spacing w:val="5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6"/>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w:t>
            </w:r>
            <w:r w:rsidRPr="006C4CE1">
              <w:rPr>
                <w:rFonts w:cs="Arial"/>
                <w:b/>
                <w:bCs/>
                <w:i/>
                <w:color w:val="0070C0"/>
                <w:lang w:val="en-GB" w:eastAsia="en-GB"/>
              </w:rPr>
              <w:t>s</w:t>
            </w:r>
            <w:r w:rsidRPr="006C4CE1">
              <w:rPr>
                <w:rFonts w:cs="Arial"/>
                <w:b/>
                <w:bCs/>
                <w:i/>
                <w:color w:val="0070C0"/>
                <w:spacing w:val="51"/>
                <w:lang w:val="en-GB" w:eastAsia="en-GB"/>
              </w:rPr>
              <w:t xml:space="preserve"> </w:t>
            </w:r>
            <w:r w:rsidRPr="006C4CE1">
              <w:rPr>
                <w:rFonts w:cs="Arial"/>
                <w:b/>
                <w:bCs/>
                <w:i/>
                <w:color w:val="0070C0"/>
                <w:spacing w:val="-1"/>
                <w:lang w:val="en-GB" w:eastAsia="en-GB"/>
              </w:rPr>
              <w:t>pe</w:t>
            </w:r>
            <w:r w:rsidRPr="006C4CE1">
              <w:rPr>
                <w:rFonts w:cs="Arial"/>
                <w:b/>
                <w:bCs/>
                <w:i/>
                <w:color w:val="0070C0"/>
                <w:spacing w:val="-2"/>
                <w:lang w:val="en-GB" w:eastAsia="en-GB"/>
              </w:rPr>
              <w:t>r</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an</w:t>
            </w:r>
            <w:r w:rsidRPr="006C4CE1">
              <w:rPr>
                <w:rFonts w:cs="Arial"/>
                <w:b/>
                <w:bCs/>
                <w:i/>
                <w:color w:val="0070C0"/>
                <w:spacing w:val="-3"/>
                <w:lang w:val="en-GB" w:eastAsia="en-GB"/>
              </w:rPr>
              <w:t>c</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ab</w:t>
            </w:r>
            <w:r w:rsidRPr="006C4CE1">
              <w:rPr>
                <w:rFonts w:cs="Arial"/>
                <w:b/>
                <w:bCs/>
                <w:i/>
                <w:color w:val="0070C0"/>
                <w:spacing w:val="-2"/>
                <w:lang w:val="en-GB" w:eastAsia="en-GB"/>
              </w:rPr>
              <w:t>i</w:t>
            </w:r>
            <w:r w:rsidRPr="006C4CE1">
              <w:rPr>
                <w:rFonts w:cs="Arial"/>
                <w:b/>
                <w:bCs/>
                <w:i/>
                <w:color w:val="0070C0"/>
                <w:spacing w:val="1"/>
                <w:lang w:val="en-GB" w:eastAsia="en-GB"/>
              </w:rPr>
              <w:t>l</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46"/>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lang w:val="en-GB" w:eastAsia="en-GB"/>
              </w:rPr>
              <w:t>th</w:t>
            </w:r>
            <w:r w:rsidRPr="006C4CE1">
              <w:rPr>
                <w:rFonts w:cs="Arial"/>
                <w:b/>
                <w:bCs/>
                <w:i/>
                <w:color w:val="0070C0"/>
                <w:spacing w:val="49"/>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esp</w:t>
            </w:r>
            <w:r w:rsidRPr="006C4CE1">
              <w:rPr>
                <w:rFonts w:cs="Arial"/>
                <w:b/>
                <w:bCs/>
                <w:i/>
                <w:color w:val="0070C0"/>
                <w:spacing w:val="-3"/>
                <w:lang w:val="en-GB" w:eastAsia="en-GB"/>
              </w:rPr>
              <w:t>e</w:t>
            </w:r>
            <w:r w:rsidRPr="006C4CE1">
              <w:rPr>
                <w:rFonts w:cs="Arial"/>
                <w:b/>
                <w:bCs/>
                <w:i/>
                <w:color w:val="0070C0"/>
                <w:spacing w:val="-1"/>
                <w:lang w:val="en-GB" w:eastAsia="en-GB"/>
              </w:rPr>
              <w:t>c</w:t>
            </w:r>
            <w:r w:rsidRPr="006C4CE1">
              <w:rPr>
                <w:rFonts w:cs="Arial"/>
                <w:b/>
                <w:bCs/>
                <w:i/>
                <w:color w:val="0070C0"/>
                <w:lang w:val="en-GB" w:eastAsia="en-GB"/>
              </w:rPr>
              <w:t>t</w:t>
            </w:r>
            <w:r w:rsidRPr="006C4CE1">
              <w:rPr>
                <w:rFonts w:cs="Arial"/>
                <w:b/>
                <w:bCs/>
                <w:i/>
                <w:color w:val="0070C0"/>
                <w:spacing w:val="52"/>
                <w:lang w:val="en-GB" w:eastAsia="en-GB"/>
              </w:rPr>
              <w:t xml:space="preserve"> </w:t>
            </w:r>
            <w:r w:rsidRPr="006C4CE1">
              <w:rPr>
                <w:rFonts w:cs="Arial"/>
                <w:b/>
                <w:bCs/>
                <w:i/>
                <w:color w:val="0070C0"/>
                <w:lang w:val="en-GB" w:eastAsia="en-GB"/>
              </w:rPr>
              <w:t>to</w:t>
            </w:r>
            <w:r w:rsidRPr="006C4CE1">
              <w:rPr>
                <w:rFonts w:cs="Arial"/>
                <w:b/>
                <w:bCs/>
                <w:i/>
                <w:color w:val="0070C0"/>
                <w:spacing w:val="51"/>
                <w:lang w:val="en-GB" w:eastAsia="en-GB"/>
              </w:rPr>
              <w:t xml:space="preserve"> </w:t>
            </w:r>
            <w:r w:rsidRPr="006C4CE1">
              <w:rPr>
                <w:rFonts w:cs="Arial"/>
                <w:b/>
                <w:bCs/>
                <w:i/>
                <w:color w:val="0070C0"/>
                <w:lang w:val="en-GB" w:eastAsia="en-GB"/>
              </w:rPr>
              <w:t>a</w:t>
            </w:r>
            <w:r w:rsidRPr="006C4CE1">
              <w:rPr>
                <w:rFonts w:cs="Arial"/>
                <w:b/>
                <w:bCs/>
                <w:i/>
                <w:color w:val="0070C0"/>
                <w:spacing w:val="51"/>
                <w:lang w:val="en-GB" w:eastAsia="en-GB"/>
              </w:rPr>
              <w:t xml:space="preserve"> </w:t>
            </w:r>
            <w:r w:rsidRPr="006C4CE1">
              <w:rPr>
                <w:rFonts w:cs="Arial"/>
                <w:b/>
                <w:bCs/>
                <w:i/>
                <w:color w:val="0070C0"/>
                <w:spacing w:val="-1"/>
                <w:lang w:val="en-GB" w:eastAsia="en-GB"/>
              </w:rPr>
              <w:t>p</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cu</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 xml:space="preserve">r </w:t>
            </w:r>
            <w:r w:rsidRPr="006C4CE1">
              <w:rPr>
                <w:rFonts w:cs="Arial"/>
                <w:b/>
                <w:bCs/>
                <w:i/>
                <w:color w:val="0070C0"/>
                <w:spacing w:val="-1"/>
                <w:lang w:val="en-GB" w:eastAsia="en-GB"/>
              </w:rPr>
              <w:t>cu</w:t>
            </w:r>
            <w:r w:rsidRPr="006C4CE1">
              <w:rPr>
                <w:rFonts w:cs="Arial"/>
                <w:b/>
                <w:bCs/>
                <w:i/>
                <w:color w:val="0070C0"/>
                <w:lang w:val="en-GB" w:eastAsia="en-GB"/>
              </w:rPr>
              <w:t>rr</w:t>
            </w:r>
            <w:r w:rsidRPr="006C4CE1">
              <w:rPr>
                <w:rFonts w:cs="Arial"/>
                <w:b/>
                <w:bCs/>
                <w:i/>
                <w:color w:val="0070C0"/>
                <w:spacing w:val="-1"/>
                <w:lang w:val="en-GB" w:eastAsia="en-GB"/>
              </w:rPr>
              <w:t>enc</w:t>
            </w:r>
            <w:r w:rsidRPr="006C4CE1">
              <w:rPr>
                <w:rFonts w:cs="Arial"/>
                <w:b/>
                <w:bCs/>
                <w:i/>
                <w:color w:val="0070C0"/>
                <w:spacing w:val="-6"/>
                <w:lang w:val="en-GB" w:eastAsia="en-GB"/>
              </w:rPr>
              <w:t>y</w:t>
            </w:r>
            <w:r w:rsidRPr="006C4CE1">
              <w:rPr>
                <w:rFonts w:cs="Arial"/>
                <w:b/>
                <w:bCs/>
                <w:i/>
                <w:color w:val="0070C0"/>
                <w:lang w:val="en-GB" w:eastAsia="en-GB"/>
              </w:rPr>
              <w:t>,</w:t>
            </w:r>
            <w:r w:rsidRPr="006C4CE1">
              <w:rPr>
                <w:rFonts w:cs="Arial"/>
                <w:b/>
                <w:bCs/>
                <w:i/>
                <w:color w:val="0070C0"/>
                <w:spacing w:val="50"/>
                <w:lang w:val="en-GB" w:eastAsia="en-GB"/>
              </w:rPr>
              <w:t xml:space="preserve"> </w:t>
            </w:r>
            <w:r w:rsidRPr="006C4CE1">
              <w:rPr>
                <w:rFonts w:cs="Arial"/>
                <w:b/>
                <w:bCs/>
                <w:i/>
                <w:color w:val="0070C0"/>
                <w:lang w:val="en-GB" w:eastAsia="en-GB"/>
              </w:rPr>
              <w:t>a</w:t>
            </w:r>
            <w:r w:rsidRPr="006C4CE1">
              <w:rPr>
                <w:rFonts w:cs="Arial"/>
                <w:b/>
                <w:bCs/>
                <w:i/>
                <w:color w:val="0070C0"/>
                <w:spacing w:val="48"/>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4"/>
                <w:lang w:val="en-GB" w:eastAsia="en-GB"/>
              </w:rPr>
              <w:t xml:space="preserve"> </w:t>
            </w:r>
            <w:r w:rsidRPr="006C4CE1">
              <w:rPr>
                <w:rFonts w:cs="Arial"/>
                <w:b/>
                <w:bCs/>
                <w:i/>
                <w:color w:val="0070C0"/>
                <w:spacing w:val="2"/>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1"/>
                <w:lang w:val="en-GB" w:eastAsia="en-GB"/>
              </w:rPr>
              <w:t>’</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l</w:t>
            </w:r>
            <w:r w:rsidRPr="006C4CE1">
              <w:rPr>
                <w:rFonts w:cs="Arial"/>
                <w:b/>
                <w:bCs/>
                <w:i/>
                <w:color w:val="0070C0"/>
                <w:spacing w:val="50"/>
                <w:lang w:val="en-GB" w:eastAsia="en-GB"/>
              </w:rPr>
              <w:t xml:space="preserve"> </w:t>
            </w:r>
            <w:r w:rsidRPr="006C4CE1">
              <w:rPr>
                <w:rFonts w:cs="Arial"/>
                <w:b/>
                <w:bCs/>
                <w:i/>
                <w:color w:val="0070C0"/>
                <w:spacing w:val="-1"/>
                <w:lang w:val="en-GB" w:eastAsia="en-GB"/>
              </w:rPr>
              <w:t>acces</w:t>
            </w:r>
            <w:r w:rsidRPr="006C4CE1">
              <w:rPr>
                <w:rFonts w:cs="Arial"/>
                <w:b/>
                <w:bCs/>
                <w:i/>
                <w:color w:val="0070C0"/>
                <w:lang w:val="en-GB" w:eastAsia="en-GB"/>
              </w:rPr>
              <w:t>s</w:t>
            </w:r>
            <w:r w:rsidRPr="006C4CE1">
              <w:rPr>
                <w:rFonts w:cs="Arial"/>
                <w:b/>
                <w:bCs/>
                <w:i/>
                <w:color w:val="0070C0"/>
                <w:spacing w:val="48"/>
                <w:lang w:val="en-GB" w:eastAsia="en-GB"/>
              </w:rPr>
              <w:t xml:space="preserve"> </w:t>
            </w:r>
            <w:r w:rsidRPr="006C4CE1">
              <w:rPr>
                <w:rFonts w:cs="Arial"/>
                <w:b/>
                <w:bCs/>
                <w:i/>
                <w:color w:val="0070C0"/>
                <w:lang w:val="en-GB" w:eastAsia="en-GB"/>
              </w:rPr>
              <w:t>to</w:t>
            </w:r>
            <w:r w:rsidRPr="006C4CE1">
              <w:rPr>
                <w:rFonts w:cs="Arial"/>
                <w:b/>
                <w:bCs/>
                <w:i/>
                <w:color w:val="0070C0"/>
                <w:spacing w:val="49"/>
                <w:lang w:val="en-GB" w:eastAsia="en-GB"/>
              </w:rPr>
              <w:t xml:space="preserve"> </w:t>
            </w:r>
            <w:r w:rsidRPr="006C4CE1">
              <w:rPr>
                <w:rFonts w:cs="Arial"/>
                <w:b/>
                <w:bCs/>
                <w:i/>
                <w:color w:val="0070C0"/>
                <w:spacing w:val="-1"/>
                <w:lang w:val="en-GB" w:eastAsia="en-GB"/>
              </w:rPr>
              <w:t>c</w:t>
            </w:r>
            <w:r w:rsidRPr="006C4CE1">
              <w:rPr>
                <w:rFonts w:cs="Arial"/>
                <w:b/>
                <w:bCs/>
                <w:i/>
                <w:color w:val="0070C0"/>
                <w:lang w:val="en-GB" w:eastAsia="en-GB"/>
              </w:rPr>
              <w:t>r</w:t>
            </w:r>
            <w:r w:rsidRPr="006C4CE1">
              <w:rPr>
                <w:rFonts w:cs="Arial"/>
                <w:b/>
                <w:bCs/>
                <w:i/>
                <w:color w:val="0070C0"/>
                <w:spacing w:val="-1"/>
                <w:lang w:val="en-GB" w:eastAsia="en-GB"/>
              </w:rPr>
              <w:t>ed</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9"/>
                <w:lang w:val="en-GB" w:eastAsia="en-GB"/>
              </w:rPr>
              <w:t xml:space="preserve"> </w:t>
            </w:r>
            <w:r w:rsidRPr="006C4CE1">
              <w:rPr>
                <w:rFonts w:cs="Arial"/>
                <w:b/>
                <w:bCs/>
                <w:i/>
                <w:color w:val="0070C0"/>
                <w:spacing w:val="-2"/>
                <w:lang w:val="en-GB" w:eastAsia="en-GB"/>
              </w:rPr>
              <w:t>f</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lang w:val="en-GB" w:eastAsia="en-GB"/>
              </w:rPr>
              <w:t>m</w:t>
            </w:r>
            <w:r w:rsidRPr="006C4CE1">
              <w:rPr>
                <w:rFonts w:cs="Arial"/>
                <w:b/>
                <w:bCs/>
                <w:i/>
                <w:color w:val="0070C0"/>
                <w:spacing w:val="49"/>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6"/>
                <w:lang w:val="en-GB" w:eastAsia="en-GB"/>
              </w:rPr>
              <w:t xml:space="preserve"> </w:t>
            </w:r>
            <w:r w:rsidRPr="006C4CE1">
              <w:rPr>
                <w:rFonts w:cs="Arial"/>
                <w:b/>
                <w:bCs/>
                <w:i/>
                <w:color w:val="0070C0"/>
                <w:spacing w:val="-1"/>
                <w:lang w:val="en-GB" w:eastAsia="en-GB"/>
              </w:rPr>
              <w:t>cen</w:t>
            </w:r>
            <w:r w:rsidRPr="006C4CE1">
              <w:rPr>
                <w:rFonts w:cs="Arial"/>
                <w:b/>
                <w:bCs/>
                <w:i/>
                <w:color w:val="0070C0"/>
                <w:lang w:val="en-GB" w:eastAsia="en-GB"/>
              </w:rPr>
              <w:t>tr</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50"/>
                <w:lang w:val="en-GB" w:eastAsia="en-GB"/>
              </w:rPr>
              <w:t xml:space="preserve"> </w:t>
            </w:r>
            <w:r w:rsidRPr="006C4CE1">
              <w:rPr>
                <w:rFonts w:cs="Arial"/>
                <w:b/>
                <w:bCs/>
                <w:i/>
                <w:color w:val="0070C0"/>
                <w:spacing w:val="-1"/>
                <w:lang w:val="en-GB" w:eastAsia="en-GB"/>
              </w:rPr>
              <w:t>ban</w:t>
            </w:r>
            <w:r w:rsidRPr="006C4CE1">
              <w:rPr>
                <w:rFonts w:cs="Arial"/>
                <w:b/>
                <w:bCs/>
                <w:i/>
                <w:color w:val="0070C0"/>
                <w:lang w:val="en-GB" w:eastAsia="en-GB"/>
              </w:rPr>
              <w:t>k</w:t>
            </w:r>
            <w:r w:rsidRPr="006C4CE1">
              <w:rPr>
                <w:rFonts w:cs="Arial"/>
                <w:b/>
                <w:bCs/>
                <w:i/>
                <w:color w:val="0070C0"/>
                <w:spacing w:val="48"/>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 xml:space="preserve">f </w:t>
            </w:r>
            <w:r w:rsidRPr="006C4CE1">
              <w:rPr>
                <w:rFonts w:cs="Arial"/>
                <w:b/>
                <w:bCs/>
                <w:i/>
                <w:color w:val="0070C0"/>
                <w:spacing w:val="1"/>
                <w:lang w:val="en-GB" w:eastAsia="en-GB"/>
              </w:rPr>
              <w:t>i</w:t>
            </w:r>
            <w:r w:rsidRPr="006C4CE1">
              <w:rPr>
                <w:rFonts w:cs="Arial"/>
                <w:b/>
                <w:bCs/>
                <w:i/>
                <w:color w:val="0070C0"/>
                <w:spacing w:val="-1"/>
                <w:lang w:val="en-GB" w:eastAsia="en-GB"/>
              </w:rPr>
              <w:t>ssu</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46"/>
                <w:lang w:val="en-GB" w:eastAsia="en-GB"/>
              </w:rPr>
              <w:t xml:space="preserve"> </w:t>
            </w:r>
            <w:r w:rsidRPr="006C4CE1">
              <w:rPr>
                <w:rFonts w:cs="Arial"/>
                <w:b/>
                <w:bCs/>
                <w:i/>
                <w:color w:val="0070C0"/>
                <w:spacing w:val="-1"/>
                <w:lang w:val="en-GB" w:eastAsia="en-GB"/>
              </w:rPr>
              <w:t>b</w:t>
            </w:r>
            <w:r w:rsidRPr="006C4CE1">
              <w:rPr>
                <w:rFonts w:cs="Arial"/>
                <w:b/>
                <w:bCs/>
                <w:i/>
                <w:color w:val="0070C0"/>
                <w:lang w:val="en-GB" w:eastAsia="en-GB"/>
              </w:rPr>
              <w:t>e</w:t>
            </w:r>
            <w:r w:rsidRPr="006C4CE1">
              <w:rPr>
                <w:rFonts w:cs="Arial"/>
                <w:b/>
                <w:bCs/>
                <w:i/>
                <w:color w:val="0070C0"/>
                <w:spacing w:val="5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ake</w:t>
            </w:r>
            <w:r w:rsidRPr="006C4CE1">
              <w:rPr>
                <w:rFonts w:cs="Arial"/>
                <w:b/>
                <w:bCs/>
                <w:i/>
                <w:color w:val="0070C0"/>
                <w:lang w:val="en-GB" w:eastAsia="en-GB"/>
              </w:rPr>
              <w:t>n</w:t>
            </w:r>
            <w:r w:rsidRPr="006C4CE1">
              <w:rPr>
                <w:rFonts w:cs="Arial"/>
                <w:b/>
                <w:bCs/>
                <w:i/>
                <w:color w:val="0070C0"/>
                <w:spacing w:val="51"/>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to</w:t>
            </w:r>
            <w:r w:rsidRPr="006C4CE1">
              <w:rPr>
                <w:rFonts w:cs="Arial"/>
                <w:b/>
                <w:bCs/>
                <w:i/>
                <w:color w:val="0070C0"/>
                <w:spacing w:val="51"/>
                <w:lang w:val="en-GB" w:eastAsia="en-GB"/>
              </w:rPr>
              <w:t xml:space="preserve">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55"/>
                <w:lang w:val="en-GB" w:eastAsia="en-GB"/>
              </w:rPr>
              <w:t xml:space="preserve"> </w:t>
            </w:r>
            <w:r w:rsidRPr="006C4CE1">
              <w:rPr>
                <w:rFonts w:cs="Arial"/>
                <w:b/>
                <w:bCs/>
                <w:i/>
                <w:color w:val="0070C0"/>
                <w:spacing w:val="-9"/>
                <w:lang w:val="en-GB" w:eastAsia="en-GB"/>
              </w:rPr>
              <w:t>A</w:t>
            </w:r>
            <w:r w:rsidRPr="006C4CE1">
              <w:rPr>
                <w:rFonts w:cs="Arial"/>
                <w:b/>
                <w:bCs/>
                <w:i/>
                <w:color w:val="0070C0"/>
                <w:lang w:val="en-GB" w:eastAsia="en-GB"/>
              </w:rPr>
              <w:t>n</w:t>
            </w:r>
            <w:r w:rsidRPr="006C4CE1">
              <w:rPr>
                <w:rFonts w:cs="Arial"/>
                <w:b/>
                <w:bCs/>
                <w:i/>
                <w:color w:val="0070C0"/>
                <w:spacing w:val="52"/>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1"/>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egu</w:t>
            </w:r>
            <w:r w:rsidRPr="006C4CE1">
              <w:rPr>
                <w:rFonts w:cs="Arial"/>
                <w:b/>
                <w:bCs/>
                <w:i/>
                <w:color w:val="0070C0"/>
                <w:spacing w:val="1"/>
                <w:lang w:val="en-GB" w:eastAsia="en-GB"/>
              </w:rPr>
              <w:t>l</w:t>
            </w:r>
            <w:r w:rsidRPr="006C4CE1">
              <w:rPr>
                <w:rFonts w:cs="Arial"/>
                <w:b/>
                <w:bCs/>
                <w:i/>
                <w:color w:val="0070C0"/>
                <w:spacing w:val="-3"/>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4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52"/>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ts</w:t>
            </w:r>
            <w:r w:rsidRPr="006C4CE1">
              <w:rPr>
                <w:rFonts w:cs="Arial"/>
                <w:b/>
                <w:bCs/>
                <w:i/>
                <w:color w:val="0070C0"/>
                <w:spacing w:val="51"/>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or access</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2"/>
                <w:lang w:val="en-GB" w:eastAsia="en-GB"/>
              </w:rPr>
              <w:t xml:space="preserve"> 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spacing w:val="-1"/>
                <w:lang w:val="en-GB" w:eastAsia="en-GB"/>
              </w:rPr>
              <w:t>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 xml:space="preserve">s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lang w:val="en-GB" w:eastAsia="en-GB"/>
              </w:rPr>
              <w:t>a</w:t>
            </w:r>
            <w:r w:rsidRPr="006C4CE1">
              <w:rPr>
                <w:rFonts w:cs="Arial"/>
                <w:b/>
                <w:bCs/>
                <w:i/>
                <w:color w:val="0070C0"/>
                <w:spacing w:val="-2"/>
                <w:lang w:val="en-GB" w:eastAsia="en-GB"/>
              </w:rPr>
              <w:t xml:space="preserve"> 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4"/>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p>
          <w:p w:rsidR="005B2D8F" w:rsidP="006C1145" w14:paraId="0EFAD0B7" w14:textId="11F375CB">
            <w:pPr>
              <w:pStyle w:val="BodyText1"/>
              <w:rPr>
                <w:lang w:val="en-GB" w:eastAsia="en-GB"/>
              </w:rPr>
            </w:pPr>
          </w:p>
          <w:p w:rsidR="005B2D8F" w:rsidP="006A4224" w14:paraId="4FB060C9" w14:textId="076A8515">
            <w:pPr>
              <w:jc w:val="both"/>
              <w:rPr>
                <w:rFonts w:eastAsiaTheme="minorEastAsia"/>
                <w:szCs w:val="22"/>
                <w:lang w:eastAsia="en-GB"/>
              </w:rPr>
            </w:pPr>
            <w:r w:rsidRPr="006A4224">
              <w:rPr>
                <w:lang w:eastAsia="en-GB"/>
              </w:rPr>
              <w:t xml:space="preserve">LCH SA, </w:t>
            </w:r>
            <w:r w:rsidRPr="006A4224">
              <w:rPr>
                <w:color w:val="FF0000"/>
                <w:lang w:eastAsia="en-GB"/>
              </w:rPr>
              <w:t>in order</w:t>
            </w:r>
            <w:r w:rsidRPr="006A4224">
              <w:rPr>
                <w:lang w:eastAsia="en-GB"/>
              </w:rPr>
              <w:t xml:space="preserve"> </w:t>
            </w:r>
            <w:r w:rsidRPr="006A4224">
              <w:rPr>
                <w:color w:val="FF0000"/>
                <w:lang w:eastAsia="en-GB"/>
              </w:rPr>
              <w:t>to meet the minimum required qualifying liquidity resources,</w:t>
            </w:r>
            <w:r w:rsidRPr="006A4224">
              <w:rPr>
                <w:lang w:eastAsia="en-GB"/>
              </w:rPr>
              <w:t xml:space="preserve"> relies on the </w:t>
            </w:r>
            <w:r w:rsidRPr="006A4224">
              <w:rPr>
                <w:color w:val="FF0000"/>
                <w:lang w:eastAsia="en-GB"/>
              </w:rPr>
              <w:t>BDF overnight</w:t>
            </w:r>
            <w:r w:rsidRPr="006A4224">
              <w:rPr>
                <w:lang w:eastAsia="en-GB"/>
              </w:rPr>
              <w:t xml:space="preserve"> cash </w:t>
            </w:r>
            <w:r w:rsidRPr="006A4224">
              <w:rPr>
                <w:color w:val="FF0000"/>
                <w:lang w:eastAsia="en-GB"/>
              </w:rPr>
              <w:t>deposit</w:t>
            </w:r>
            <w:r w:rsidRPr="005C37BD">
              <w:rPr>
                <w:color w:val="FF0000"/>
                <w:lang w:eastAsia="en-GB"/>
              </w:rPr>
              <w:t>,</w:t>
            </w:r>
            <w:r w:rsidRPr="006A4224">
              <w:rPr>
                <w:lang w:eastAsia="en-GB"/>
              </w:rPr>
              <w:t xml:space="preserve"> the liquidity line provided by the Banque de France</w:t>
            </w:r>
            <w:r w:rsidRPr="005C37BD">
              <w:rPr>
                <w:lang w:eastAsia="en-GB"/>
              </w:rPr>
              <w:t>.</w:t>
            </w:r>
            <w:r w:rsidR="006A4224">
              <w:rPr>
                <w:lang w:eastAsia="en-GB"/>
              </w:rPr>
              <w:t xml:space="preserve"> </w:t>
            </w:r>
            <w:r w:rsidRPr="006A4224">
              <w:rPr>
                <w:lang w:eastAsia="en-GB"/>
              </w:rPr>
              <w:t>The highly marketable securities received as collateral or purchased through investments can be readily convertible into cash through the intraday liquidity line granted by the Banque de France</w:t>
            </w:r>
            <w:r w:rsidR="005C37BD">
              <w:rPr>
                <w:lang w:eastAsia="en-GB"/>
              </w:rPr>
              <w:t>.</w:t>
            </w:r>
          </w:p>
          <w:p w:rsidR="006C1145" w:rsidRPr="006C4CE1" w:rsidP="006C1145" w14:paraId="06799955" w14:textId="77777777">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carries out appropriate ongoing due diligence </w:t>
            </w:r>
            <w:r>
              <w:rPr>
                <w:lang w:val="en-GB" w:eastAsia="en-GB"/>
              </w:rPr>
              <w:t xml:space="preserve">on counterparties </w:t>
            </w:r>
            <w:r w:rsidRPr="006C4CE1">
              <w:rPr>
                <w:lang w:val="en-GB" w:eastAsia="en-GB"/>
              </w:rPr>
              <w:t>as required by its Counterparty Credit Risk</w:t>
            </w:r>
            <w:r>
              <w:rPr>
                <w:lang w:val="en-GB" w:eastAsia="en-GB"/>
              </w:rPr>
              <w:t xml:space="preserve"> and the Settlement, Payment and Custodian</w:t>
            </w:r>
            <w:r w:rsidRPr="006C4CE1">
              <w:rPr>
                <w:lang w:val="en-GB" w:eastAsia="en-GB"/>
              </w:rPr>
              <w:t xml:space="preserve"> Polic</w:t>
            </w:r>
            <w:r>
              <w:rPr>
                <w:lang w:val="en-GB" w:eastAsia="en-GB"/>
              </w:rPr>
              <w:t>ies</w:t>
            </w:r>
            <w:r w:rsidRPr="006C4CE1">
              <w:rPr>
                <w:lang w:val="en-GB" w:eastAsia="en-GB"/>
              </w:rPr>
              <w:t>.</w:t>
            </w:r>
          </w:p>
          <w:p w:rsidR="006C1145" w:rsidRPr="006C4CE1" w:rsidP="002208D9" w14:paraId="01FC0EA6" w14:textId="768B4C57">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maintains a Liquidity Plan that describes the tools that would be used to fund liquidity to meet operational or default liquidity needs. The plan considers possible constraints on access to each source of liquidity, including whether they would be available during periods of market stress or during a </w:t>
            </w:r>
            <w:r w:rsidR="00D838F2">
              <w:rPr>
                <w:lang w:val="en-GB" w:eastAsia="en-GB"/>
              </w:rPr>
              <w:t>“</w:t>
            </w:r>
            <w:r w:rsidRPr="006C4CE1">
              <w:rPr>
                <w:lang w:val="en-GB" w:eastAsia="en-GB"/>
              </w:rPr>
              <w:t xml:space="preserve">liquidity </w:t>
            </w:r>
            <w:r>
              <w:rPr>
                <w:lang w:val="en-GB" w:eastAsia="en-GB"/>
              </w:rPr>
              <w:t>event</w:t>
            </w:r>
            <w:r w:rsidR="00D838F2">
              <w:rPr>
                <w:lang w:val="en-GB" w:eastAsia="en-GB"/>
              </w:rPr>
              <w:t>”</w:t>
            </w:r>
            <w:r w:rsidRPr="006C4CE1">
              <w:rPr>
                <w:lang w:val="en-GB" w:eastAsia="en-GB"/>
              </w:rPr>
              <w:t xml:space="preserve"> (</w:t>
            </w:r>
            <w:r>
              <w:rPr>
                <w:lang w:val="en-GB" w:eastAsia="en-GB"/>
              </w:rPr>
              <w:t>defined as a situation where there is an actual or perceived risk of any cash shortfall</w:t>
            </w:r>
            <w:r w:rsidRPr="006C4CE1">
              <w:rPr>
                <w:lang w:val="en-GB" w:eastAsia="en-GB"/>
              </w:rPr>
              <w:t xml:space="preserve">). </w:t>
            </w:r>
            <w:r w:rsidRPr="005A614E" w:rsidR="00D65AA5">
              <w:rPr>
                <w:lang w:val="en-GB" w:eastAsia="en-GB"/>
              </w:rPr>
              <w:t xml:space="preserve">The choice and prioritization of options to generate liquidity will depend on timing and duration of liquidity requirements and market conditions. For short term liquidity requirements funding is likely to focus on ECB liquidity, repo and other borrowing mechanisms. For longer term or structural changes to the liquidity profile the recourse is likely to be the </w:t>
            </w:r>
            <w:r w:rsidRPr="005A614E" w:rsidR="002208D9">
              <w:rPr>
                <w:lang w:val="en-GB" w:eastAsia="en-GB"/>
              </w:rPr>
              <w:t xml:space="preserve">assets </w:t>
            </w:r>
            <w:r w:rsidRPr="005A614E" w:rsidR="00D65AA5">
              <w:rPr>
                <w:lang w:val="en-GB" w:eastAsia="en-GB"/>
              </w:rPr>
              <w:t xml:space="preserve">sale. In terms of Euro management, LCH SA has access to the ECB liquidity through the open market operations and standing facilities. </w:t>
            </w:r>
            <w:r w:rsidRPr="006C4CE1">
              <w:rPr>
                <w:lang w:val="en-GB" w:eastAsia="en-GB"/>
              </w:rPr>
              <w:t xml:space="preserve">Some of the </w:t>
            </w:r>
            <w:r w:rsidR="00D65AA5">
              <w:rPr>
                <w:lang w:val="en-GB" w:eastAsia="en-GB"/>
              </w:rPr>
              <w:t>options</w:t>
            </w:r>
            <w:r w:rsidRPr="006C4CE1" w:rsidR="00D65AA5">
              <w:rPr>
                <w:lang w:val="en-GB" w:eastAsia="en-GB"/>
              </w:rPr>
              <w:t xml:space="preserve">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would use to address a liquidity shortfall are applied on an ongoing basis as part of </w:t>
            </w:r>
            <w:r>
              <w:rPr>
                <w:lang w:val="en-GB" w:eastAsia="en-GB"/>
              </w:rPr>
              <w:t>LCH SA’s</w:t>
            </w:r>
            <w:r w:rsidRPr="006C4CE1">
              <w:rPr>
                <w:lang w:val="en-GB" w:eastAsia="en-GB"/>
              </w:rPr>
              <w:t xml:space="preserve"> standard investment and liquidity management activities e.g. </w:t>
            </w:r>
            <w:r>
              <w:rPr>
                <w:lang w:val="en-GB" w:eastAsia="en-GB"/>
              </w:rPr>
              <w:t>usage of 3G credit line</w:t>
            </w:r>
            <w:r w:rsidR="00D65AA5">
              <w:rPr>
                <w:lang w:val="en-GB" w:eastAsia="en-GB"/>
              </w:rPr>
              <w:t>, sales of securities</w:t>
            </w:r>
            <w:r>
              <w:rPr>
                <w:lang w:val="en-GB" w:eastAsia="en-GB"/>
              </w:rPr>
              <w:t xml:space="preserve"> and </w:t>
            </w:r>
            <w:r w:rsidRPr="006C4CE1">
              <w:rPr>
                <w:lang w:val="en-GB" w:eastAsia="en-GB"/>
              </w:rPr>
              <w:t>maturing investments. To ensure that it could access liquidity through using the tools that are not used on a day-to-day basis (e.g. repo, borrowing, FX</w:t>
            </w:r>
            <w:r w:rsidR="00D65AA5">
              <w:rPr>
                <w:lang w:val="en-GB" w:eastAsia="en-GB"/>
              </w:rPr>
              <w:t xml:space="preserve"> lines</w:t>
            </w:r>
            <w:r w:rsidRPr="006C4CE1">
              <w:rPr>
                <w:lang w:val="en-GB" w:eastAsia="en-GB"/>
              </w:rPr>
              <w:t xml:space="preserve">), </w:t>
            </w:r>
            <w:r>
              <w:rPr>
                <w:lang w:val="en-GB" w:eastAsia="en-GB"/>
              </w:rPr>
              <w:t>LCH</w:t>
            </w:r>
            <w:r w:rsidR="00D838F2">
              <w:rPr>
                <w:lang w:val="en-GB" w:eastAsia="en-GB"/>
              </w:rPr>
              <w:t xml:space="preserve"> SA</w:t>
            </w:r>
            <w:r w:rsidR="002208D9">
              <w:rPr>
                <w:lang w:val="en-GB" w:eastAsia="en-GB"/>
              </w:rPr>
              <w:t xml:space="preserve"> conducts regular ‘W</w:t>
            </w:r>
            <w:r w:rsidRPr="006C4CE1">
              <w:rPr>
                <w:lang w:val="en-GB" w:eastAsia="en-GB"/>
              </w:rPr>
              <w:t xml:space="preserve">ar games’. As part of these tests, </w:t>
            </w:r>
            <w:r>
              <w:rPr>
                <w:lang w:val="en-GB" w:eastAsia="en-GB"/>
              </w:rPr>
              <w:t>LCH</w:t>
            </w:r>
            <w:r w:rsidR="00440293">
              <w:rPr>
                <w:lang w:val="en-GB" w:eastAsia="en-GB"/>
              </w:rPr>
              <w:t xml:space="preserve"> SA</w:t>
            </w:r>
            <w:r w:rsidRPr="006C4CE1">
              <w:rPr>
                <w:lang w:val="en-GB" w:eastAsia="en-GB"/>
              </w:rPr>
              <w:t xml:space="preserve"> also simulates the liquidation of a defaulting </w:t>
            </w:r>
            <w:r>
              <w:rPr>
                <w:lang w:val="en-GB" w:eastAsia="en-GB"/>
              </w:rPr>
              <w:t>clearing member</w:t>
            </w:r>
            <w:r w:rsidR="00753438">
              <w:rPr>
                <w:lang w:val="en-GB" w:eastAsia="en-GB"/>
              </w:rPr>
              <w:t>’s collateral.</w:t>
            </w:r>
          </w:p>
        </w:tc>
      </w:tr>
      <w:tr w14:paraId="566F2315" w14:textId="77777777" w:rsidTr="006C1145">
        <w:tblPrEx>
          <w:tblW w:w="0" w:type="auto"/>
          <w:tblLook w:val="04A0"/>
        </w:tblPrEx>
        <w:tc>
          <w:tcPr>
            <w:tcW w:w="9741" w:type="dxa"/>
            <w:gridSpan w:val="2"/>
          </w:tcPr>
          <w:p w:rsidR="006C1145" w:rsidRPr="006C4CE1" w:rsidP="006C1145" w14:paraId="24A93AC5" w14:textId="77777777">
            <w:pPr>
              <w:pStyle w:val="BodyText1"/>
              <w:rPr>
                <w:b/>
                <w:i/>
                <w:color w:val="0070C0"/>
                <w:lang w:val="en-GB"/>
              </w:rPr>
            </w:pPr>
            <w:r>
              <w:rPr>
                <w:b/>
                <w:i/>
                <w:color w:val="0070C0"/>
                <w:lang w:val="en-GB"/>
              </w:rPr>
              <w:t xml:space="preserve">Key Consideration 8: </w:t>
            </w:r>
            <w:r w:rsidRPr="006C4CE1">
              <w:rPr>
                <w:b/>
                <w:i/>
                <w:color w:val="0070C0"/>
                <w:lang w:val="en-GB"/>
              </w:rPr>
              <w:t>An FMI with access to central bank accounts, payment services, or securities services should use these services, where practical, to enhance its management of liquidity risk.</w:t>
            </w:r>
          </w:p>
          <w:p w:rsidR="006C1145" w:rsidRPr="006C4CE1" w:rsidP="006C1145" w14:paraId="3F77150B" w14:textId="1A3E692D">
            <w:pPr>
              <w:pStyle w:val="BodyText1"/>
              <w:rPr>
                <w:szCs w:val="22"/>
                <w:lang w:val="en-GB"/>
              </w:rPr>
            </w:pPr>
            <w:r>
              <w:rPr>
                <w:szCs w:val="22"/>
                <w:lang w:val="en-GB"/>
              </w:rPr>
              <w:t>LCH SA</w:t>
            </w:r>
            <w:r w:rsidRPr="006C4CE1">
              <w:rPr>
                <w:szCs w:val="22"/>
                <w:lang w:val="en-GB"/>
              </w:rPr>
              <w:t xml:space="preserve">’s internal </w:t>
            </w:r>
            <w:r>
              <w:rPr>
                <w:szCs w:val="22"/>
                <w:lang w:val="en-GB"/>
              </w:rPr>
              <w:t xml:space="preserve">risk </w:t>
            </w:r>
            <w:r w:rsidRPr="006C4CE1">
              <w:rPr>
                <w:szCs w:val="22"/>
                <w:lang w:val="en-GB"/>
              </w:rPr>
              <w:t>policy sets a preference for the use of central bank services where available.</w:t>
            </w:r>
            <w:r>
              <w:rPr>
                <w:szCs w:val="22"/>
                <w:lang w:val="en-GB"/>
              </w:rPr>
              <w:t xml:space="preserve"> The liquidity requirements are mainly i</w:t>
            </w:r>
            <w:r w:rsidR="00F80614">
              <w:rPr>
                <w:szCs w:val="22"/>
                <w:lang w:val="en-GB"/>
              </w:rPr>
              <w:t>n</w:t>
            </w:r>
            <w:r>
              <w:rPr>
                <w:szCs w:val="22"/>
                <w:lang w:val="en-GB"/>
              </w:rPr>
              <w:t xml:space="preserve"> Euro therefore LCH SA uses its Central Bank access to raise Euro liquidity.</w:t>
            </w:r>
          </w:p>
        </w:tc>
      </w:tr>
      <w:tr w14:paraId="530CEB0C" w14:textId="77777777" w:rsidTr="006C1145">
        <w:tblPrEx>
          <w:tblW w:w="0" w:type="auto"/>
          <w:tblLook w:val="04A0"/>
        </w:tblPrEx>
        <w:tc>
          <w:tcPr>
            <w:tcW w:w="9741" w:type="dxa"/>
            <w:gridSpan w:val="2"/>
          </w:tcPr>
          <w:p w:rsidR="006C1145" w:rsidRPr="006C4CE1" w:rsidP="006C1145" w14:paraId="00A1BF8A" w14:textId="77777777">
            <w:pPr>
              <w:pStyle w:val="BodyText1"/>
              <w:rPr>
                <w:rFonts w:cs="Arial"/>
                <w:b/>
                <w:bCs/>
                <w:i/>
                <w:color w:val="0070C0"/>
                <w:lang w:val="en-GB" w:eastAsia="en-GB"/>
              </w:rPr>
            </w:pPr>
            <w:r>
              <w:rPr>
                <w:rFonts w:cs="Arial"/>
                <w:b/>
                <w:bCs/>
                <w:i/>
                <w:color w:val="0070C0"/>
                <w:spacing w:val="-6"/>
                <w:lang w:val="en-GB" w:eastAsia="en-GB"/>
              </w:rPr>
              <w:t xml:space="preserve">Key Consideration 9: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60"/>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2"/>
                <w:lang w:val="en-GB" w:eastAsia="en-GB"/>
              </w:rPr>
              <w:t>r</w:t>
            </w:r>
            <w:r w:rsidRPr="006C4CE1">
              <w:rPr>
                <w:rFonts w:cs="Arial"/>
                <w:b/>
                <w:bCs/>
                <w:i/>
                <w:color w:val="0070C0"/>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e</w:t>
            </w:r>
            <w:r w:rsidRPr="006C4CE1">
              <w:rPr>
                <w:rFonts w:cs="Arial"/>
                <w:b/>
                <w:bCs/>
                <w:i/>
                <w:color w:val="0070C0"/>
                <w:spacing w:val="56"/>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ou</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egu</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l</w:t>
            </w:r>
            <w:r w:rsidRPr="006C4CE1">
              <w:rPr>
                <w:rFonts w:cs="Arial"/>
                <w:b/>
                <w:bCs/>
                <w:i/>
                <w:color w:val="0070C0"/>
                <w:lang w:val="en-GB" w:eastAsia="en-GB"/>
              </w:rPr>
              <w:t>y</w:t>
            </w:r>
            <w:r w:rsidRPr="006C4CE1">
              <w:rPr>
                <w:rFonts w:cs="Arial"/>
                <w:b/>
                <w:bCs/>
                <w:i/>
                <w:color w:val="0070C0"/>
                <w:spacing w:val="5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 su</w:t>
            </w:r>
            <w:r w:rsidRPr="006C4CE1">
              <w:rPr>
                <w:rFonts w:cs="Arial"/>
                <w:b/>
                <w:bCs/>
                <w:i/>
                <w:color w:val="0070C0"/>
                <w:lang w:val="en-GB" w:eastAsia="en-GB"/>
              </w:rPr>
              <w:t>ff</w:t>
            </w:r>
            <w:r w:rsidRPr="006C4CE1">
              <w:rPr>
                <w:rFonts w:cs="Arial"/>
                <w:b/>
                <w:bCs/>
                <w:i/>
                <w:color w:val="0070C0"/>
                <w:spacing w:val="-2"/>
                <w:lang w:val="en-GB" w:eastAsia="en-GB"/>
              </w:rPr>
              <w:t>i</w:t>
            </w:r>
            <w:r w:rsidRPr="006C4CE1">
              <w:rPr>
                <w:rFonts w:cs="Arial"/>
                <w:b/>
                <w:bCs/>
                <w:i/>
                <w:color w:val="0070C0"/>
                <w:spacing w:val="-1"/>
                <w:lang w:val="en-GB" w:eastAsia="en-GB"/>
              </w:rPr>
              <w:t>c</w:t>
            </w:r>
            <w:r w:rsidRPr="006C4CE1">
              <w:rPr>
                <w:rFonts w:cs="Arial"/>
                <w:b/>
                <w:bCs/>
                <w:i/>
                <w:color w:val="0070C0"/>
                <w:spacing w:val="1"/>
                <w:lang w:val="en-GB" w:eastAsia="en-GB"/>
              </w:rPr>
              <w:t>i</w:t>
            </w:r>
            <w:r w:rsidRPr="006C4CE1">
              <w:rPr>
                <w:rFonts w:cs="Arial"/>
                <w:b/>
                <w:bCs/>
                <w:i/>
                <w:color w:val="0070C0"/>
                <w:spacing w:val="-1"/>
                <w:lang w:val="en-GB" w:eastAsia="en-GB"/>
              </w:rPr>
              <w:t>enc</w:t>
            </w:r>
            <w:r w:rsidRPr="006C4CE1">
              <w:rPr>
                <w:rFonts w:cs="Arial"/>
                <w:b/>
                <w:bCs/>
                <w:i/>
                <w:color w:val="0070C0"/>
                <w:lang w:val="en-GB" w:eastAsia="en-GB"/>
              </w:rPr>
              <w:t>y</w:t>
            </w:r>
            <w:r w:rsidRPr="006C4CE1">
              <w:rPr>
                <w:rFonts w:cs="Arial"/>
                <w:b/>
                <w:bCs/>
                <w:i/>
                <w:color w:val="0070C0"/>
                <w:spacing w:val="-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 xml:space="preserve">ts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 t</w:t>
            </w:r>
            <w:r w:rsidRPr="006C4CE1">
              <w:rPr>
                <w:rFonts w:cs="Arial"/>
                <w:b/>
                <w:bCs/>
                <w:i/>
                <w:color w:val="0070C0"/>
                <w:spacing w:val="-1"/>
                <w:lang w:val="en-GB" w:eastAsia="en-GB"/>
              </w:rPr>
              <w:t>h</w:t>
            </w:r>
            <w:r w:rsidRPr="006C4CE1">
              <w:rPr>
                <w:rFonts w:cs="Arial"/>
                <w:b/>
                <w:bCs/>
                <w:i/>
                <w:color w:val="0070C0"/>
                <w:lang w:val="en-GB" w:eastAsia="en-GB"/>
              </w:rPr>
              <w:t>r</w:t>
            </w:r>
            <w:r w:rsidRPr="006C4CE1">
              <w:rPr>
                <w:rFonts w:cs="Arial"/>
                <w:b/>
                <w:bCs/>
                <w:i/>
                <w:color w:val="0070C0"/>
                <w:spacing w:val="-1"/>
                <w:lang w:val="en-GB" w:eastAsia="en-GB"/>
              </w:rPr>
              <w:t>oug</w:t>
            </w:r>
            <w:r w:rsidRPr="006C4CE1">
              <w:rPr>
                <w:rFonts w:cs="Arial"/>
                <w:b/>
                <w:bCs/>
                <w:i/>
                <w:color w:val="0070C0"/>
                <w:lang w:val="en-GB" w:eastAsia="en-GB"/>
              </w:rPr>
              <w:t>h</w:t>
            </w:r>
            <w:r w:rsidRPr="006C4CE1">
              <w:rPr>
                <w:rFonts w:cs="Arial"/>
                <w:b/>
                <w:bCs/>
                <w:i/>
                <w:color w:val="0070C0"/>
                <w:spacing w:val="3"/>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g</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 t</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g</w:t>
            </w:r>
            <w:r w:rsidRPr="006C4CE1">
              <w:rPr>
                <w:rFonts w:cs="Arial"/>
                <w:b/>
                <w:bCs/>
                <w:i/>
                <w:color w:val="0070C0"/>
                <w:lang w:val="en-GB" w:eastAsia="en-GB"/>
              </w:rPr>
              <w:t>.</w:t>
            </w:r>
            <w:r w:rsidRPr="006C4CE1">
              <w:rPr>
                <w:rFonts w:cs="Arial"/>
                <w:b/>
                <w:bCs/>
                <w:i/>
                <w:color w:val="0070C0"/>
                <w:spacing w:val="7"/>
                <w:lang w:val="en-GB" w:eastAsia="en-GB"/>
              </w:rPr>
              <w:t xml:space="preserve">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3"/>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2"/>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
                <w:lang w:val="en-GB" w:eastAsia="en-GB"/>
              </w:rPr>
              <w:t xml:space="preserve">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 xml:space="preserve">e </w:t>
            </w:r>
            <w:r w:rsidRPr="006C4CE1">
              <w:rPr>
                <w:rFonts w:cs="Arial"/>
                <w:b/>
                <w:bCs/>
                <w:i/>
                <w:color w:val="0070C0"/>
                <w:spacing w:val="-1"/>
                <w:lang w:val="en-GB" w:eastAsia="en-GB"/>
              </w:rPr>
              <w:t>c</w:t>
            </w:r>
            <w:r w:rsidRPr="006C4CE1">
              <w:rPr>
                <w:rFonts w:cs="Arial"/>
                <w:b/>
                <w:bCs/>
                <w:i/>
                <w:color w:val="0070C0"/>
                <w:spacing w:val="1"/>
                <w:lang w:val="en-GB" w:eastAsia="en-GB"/>
              </w:rPr>
              <w:t>l</w:t>
            </w:r>
            <w:r w:rsidRPr="006C4CE1">
              <w:rPr>
                <w:rFonts w:cs="Arial"/>
                <w:b/>
                <w:bCs/>
                <w:i/>
                <w:color w:val="0070C0"/>
                <w:spacing w:val="-1"/>
                <w:lang w:val="en-GB" w:eastAsia="en-GB"/>
              </w:rPr>
              <w:t>ea</w:t>
            </w:r>
            <w:r w:rsidRPr="006C4CE1">
              <w:rPr>
                <w:rFonts w:cs="Arial"/>
                <w:b/>
                <w:bCs/>
                <w:i/>
                <w:color w:val="0070C0"/>
                <w:lang w:val="en-GB" w:eastAsia="en-GB"/>
              </w:rPr>
              <w:t>r</w:t>
            </w:r>
            <w:r w:rsidRPr="006C4CE1">
              <w:rPr>
                <w:rFonts w:cs="Arial"/>
                <w:b/>
                <w:bCs/>
                <w:i/>
                <w:color w:val="0070C0"/>
                <w:spacing w:val="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epo</w:t>
            </w:r>
            <w:r w:rsidRPr="006C4CE1">
              <w:rPr>
                <w:rFonts w:cs="Arial"/>
                <w:b/>
                <w:bCs/>
                <w:i/>
                <w:color w:val="0070C0"/>
                <w:lang w:val="en-GB" w:eastAsia="en-GB"/>
              </w:rPr>
              <w:t>rt</w:t>
            </w:r>
            <w:r w:rsidRPr="006C4CE1">
              <w:rPr>
                <w:rFonts w:cs="Arial"/>
                <w:b/>
                <w:bCs/>
                <w:i/>
                <w:color w:val="0070C0"/>
                <w:spacing w:val="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spacing w:val="-2"/>
                <w:lang w:val="en-GB" w:eastAsia="en-GB"/>
              </w:rPr>
              <w:t>t</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5"/>
                <w:lang w:val="en-GB" w:eastAsia="en-GB"/>
              </w:rPr>
              <w:t xml:space="preserve"> </w:t>
            </w:r>
            <w:r w:rsidRPr="006C4CE1">
              <w:rPr>
                <w:rFonts w:cs="Arial"/>
                <w:b/>
                <w:bCs/>
                <w:i/>
                <w:color w:val="0070C0"/>
                <w:spacing w:val="-2"/>
                <w:lang w:val="en-GB" w:eastAsia="en-GB"/>
              </w:rPr>
              <w:t>it</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ts</w:t>
            </w:r>
            <w:r w:rsidRPr="006C4CE1">
              <w:rPr>
                <w:rFonts w:cs="Arial"/>
                <w:b/>
                <w:bCs/>
                <w:i/>
                <w:color w:val="0070C0"/>
                <w:spacing w:val="4"/>
                <w:lang w:val="en-GB" w:eastAsia="en-GB"/>
              </w:rPr>
              <w:t xml:space="preserve"> </w:t>
            </w:r>
            <w:r w:rsidRPr="006C4CE1">
              <w:rPr>
                <w:rFonts w:cs="Arial"/>
                <w:b/>
                <w:bCs/>
                <w:i/>
                <w:color w:val="0070C0"/>
                <w:lang w:val="en-GB" w:eastAsia="en-GB"/>
              </w:rPr>
              <w:t>to</w:t>
            </w:r>
            <w:r w:rsidRPr="006C4CE1">
              <w:rPr>
                <w:rFonts w:cs="Arial"/>
                <w:b/>
                <w:bCs/>
                <w:i/>
                <w:color w:val="0070C0"/>
                <w:spacing w:val="4"/>
                <w:lang w:val="en-GB" w:eastAsia="en-GB"/>
              </w:rPr>
              <w:t xml:space="preserve"> </w:t>
            </w:r>
            <w:r w:rsidRPr="006C4CE1">
              <w:rPr>
                <w:rFonts w:cs="Arial"/>
                <w:b/>
                <w:bCs/>
                <w:i/>
                <w:color w:val="0070C0"/>
                <w:spacing w:val="-1"/>
                <w:lang w:val="en-GB" w:eastAsia="en-GB"/>
              </w:rPr>
              <w:t>ap</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lang w:val="en-GB" w:eastAsia="en-GB"/>
              </w:rPr>
              <w:t xml:space="preserve">te </w:t>
            </w:r>
            <w:r w:rsidRPr="006C4CE1">
              <w:rPr>
                <w:rFonts w:cs="Arial"/>
                <w:b/>
                <w:bCs/>
                <w:i/>
                <w:color w:val="0070C0"/>
                <w:spacing w:val="-1"/>
                <w:lang w:val="en-GB" w:eastAsia="en-GB"/>
              </w:rPr>
              <w:t>dec</w:t>
            </w:r>
            <w:r w:rsidRPr="006C4CE1">
              <w:rPr>
                <w:rFonts w:cs="Arial"/>
                <w:b/>
                <w:bCs/>
                <w:i/>
                <w:color w:val="0070C0"/>
                <w:spacing w:val="1"/>
                <w:lang w:val="en-GB" w:eastAsia="en-GB"/>
              </w:rPr>
              <w:t>i</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spacing w:val="-1"/>
                <w:lang w:val="en-GB" w:eastAsia="en-GB"/>
              </w:rPr>
              <w:t xml:space="preserve">on </w:t>
            </w:r>
            <w:r w:rsidRPr="006C4CE1">
              <w:rPr>
                <w:rFonts w:cs="Arial"/>
                <w:b/>
                <w:bCs/>
                <w:i/>
                <w:color w:val="0070C0"/>
                <w:lang w:val="en-GB" w:eastAsia="en-GB"/>
              </w:rPr>
              <w:t>m</w:t>
            </w:r>
            <w:r w:rsidRPr="006C4CE1">
              <w:rPr>
                <w:rFonts w:cs="Arial"/>
                <w:b/>
                <w:bCs/>
                <w:i/>
                <w:color w:val="0070C0"/>
                <w:spacing w:val="-1"/>
                <w:lang w:val="en-GB" w:eastAsia="en-GB"/>
              </w:rPr>
              <w:t>ake</w:t>
            </w:r>
            <w:r w:rsidRPr="006C4CE1">
              <w:rPr>
                <w:rFonts w:cs="Arial"/>
                <w:b/>
                <w:bCs/>
                <w:i/>
                <w:color w:val="0070C0"/>
                <w:lang w:val="en-GB" w:eastAsia="en-GB"/>
              </w:rPr>
              <w:t>rs</w:t>
            </w:r>
            <w:r w:rsidRPr="006C4CE1">
              <w:rPr>
                <w:rFonts w:cs="Arial"/>
                <w:b/>
                <w:bCs/>
                <w:i/>
                <w:color w:val="0070C0"/>
                <w:spacing w:val="1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1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12"/>
                <w:lang w:val="en-GB" w:eastAsia="en-GB"/>
              </w:rPr>
              <w:t xml:space="preserve"> </w:t>
            </w:r>
            <w:r w:rsidRPr="006C4CE1">
              <w:rPr>
                <w:rFonts w:cs="Arial"/>
                <w:b/>
                <w:bCs/>
                <w:i/>
                <w:color w:val="0070C0"/>
                <w:spacing w:val="-1"/>
                <w:lang w:val="en-GB" w:eastAsia="en-GB"/>
              </w:rPr>
              <w:t>us</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1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esu</w:t>
            </w:r>
            <w:r w:rsidRPr="006C4CE1">
              <w:rPr>
                <w:rFonts w:cs="Arial"/>
                <w:b/>
                <w:bCs/>
                <w:i/>
                <w:color w:val="0070C0"/>
                <w:spacing w:val="-2"/>
                <w:lang w:val="en-GB" w:eastAsia="en-GB"/>
              </w:rPr>
              <w:t>l</w:t>
            </w:r>
            <w:r w:rsidRPr="006C4CE1">
              <w:rPr>
                <w:rFonts w:cs="Arial"/>
                <w:b/>
                <w:bCs/>
                <w:i/>
                <w:color w:val="0070C0"/>
                <w:lang w:val="en-GB" w:eastAsia="en-GB"/>
              </w:rPr>
              <w:t>ts</w:t>
            </w:r>
            <w:r w:rsidRPr="006C4CE1">
              <w:rPr>
                <w:rFonts w:cs="Arial"/>
                <w:b/>
                <w:bCs/>
                <w:i/>
                <w:color w:val="0070C0"/>
                <w:spacing w:val="12"/>
                <w:lang w:val="en-GB" w:eastAsia="en-GB"/>
              </w:rPr>
              <w:t xml:space="preserve"> </w:t>
            </w:r>
            <w:r w:rsidRPr="006C4CE1">
              <w:rPr>
                <w:rFonts w:cs="Arial"/>
                <w:b/>
                <w:bCs/>
                <w:i/>
                <w:color w:val="0070C0"/>
                <w:lang w:val="en-GB" w:eastAsia="en-GB"/>
              </w:rPr>
              <w:t>to</w:t>
            </w:r>
            <w:r w:rsidRPr="006C4CE1">
              <w:rPr>
                <w:rFonts w:cs="Arial"/>
                <w:b/>
                <w:bCs/>
                <w:i/>
                <w:color w:val="0070C0"/>
                <w:spacing w:val="10"/>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ua</w:t>
            </w:r>
            <w:r w:rsidRPr="006C4CE1">
              <w:rPr>
                <w:rFonts w:cs="Arial"/>
                <w:b/>
                <w:bCs/>
                <w:i/>
                <w:color w:val="0070C0"/>
                <w:lang w:val="en-GB" w:eastAsia="en-GB"/>
              </w:rPr>
              <w:t>te</w:t>
            </w:r>
            <w:r w:rsidRPr="006C4CE1">
              <w:rPr>
                <w:rFonts w:cs="Arial"/>
                <w:b/>
                <w:bCs/>
                <w:i/>
                <w:color w:val="0070C0"/>
                <w:spacing w:val="1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adequac</w:t>
            </w:r>
            <w:r w:rsidRPr="006C4CE1">
              <w:rPr>
                <w:rFonts w:cs="Arial"/>
                <w:b/>
                <w:bCs/>
                <w:i/>
                <w:color w:val="0070C0"/>
                <w:lang w:val="en-GB" w:eastAsia="en-GB"/>
              </w:rPr>
              <w:t>y</w:t>
            </w:r>
            <w:r w:rsidRPr="006C4CE1">
              <w:rPr>
                <w:rFonts w:cs="Arial"/>
                <w:b/>
                <w:bCs/>
                <w:i/>
                <w:color w:val="0070C0"/>
                <w:spacing w:val="10"/>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1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2"/>
                <w:lang w:val="en-GB" w:eastAsia="en-GB"/>
              </w:rPr>
              <w:t xml:space="preserve"> </w:t>
            </w:r>
            <w:r w:rsidRPr="006C4CE1">
              <w:rPr>
                <w:rFonts w:cs="Arial"/>
                <w:b/>
                <w:bCs/>
                <w:i/>
                <w:color w:val="0070C0"/>
                <w:spacing w:val="-1"/>
                <w:lang w:val="en-GB" w:eastAsia="en-GB"/>
              </w:rPr>
              <w:t>ad</w:t>
            </w:r>
            <w:r w:rsidRPr="006C4CE1">
              <w:rPr>
                <w:rFonts w:cs="Arial"/>
                <w:b/>
                <w:bCs/>
                <w:i/>
                <w:color w:val="0070C0"/>
                <w:spacing w:val="-2"/>
                <w:lang w:val="en-GB" w:eastAsia="en-GB"/>
              </w:rPr>
              <w:t>j</w:t>
            </w:r>
            <w:r w:rsidRPr="006C4CE1">
              <w:rPr>
                <w:rFonts w:cs="Arial"/>
                <w:b/>
                <w:bCs/>
                <w:i/>
                <w:color w:val="0070C0"/>
                <w:spacing w:val="-1"/>
                <w:lang w:val="en-GB" w:eastAsia="en-GB"/>
              </w:rPr>
              <w:t>us</w:t>
            </w:r>
            <w:r w:rsidRPr="006C4CE1">
              <w:rPr>
                <w:rFonts w:cs="Arial"/>
                <w:b/>
                <w:bCs/>
                <w:i/>
                <w:color w:val="0070C0"/>
                <w:lang w:val="en-GB" w:eastAsia="en-GB"/>
              </w:rPr>
              <w:t>t</w:t>
            </w:r>
            <w:r w:rsidRPr="006C4CE1">
              <w:rPr>
                <w:rFonts w:cs="Arial"/>
                <w:b/>
                <w:bCs/>
                <w:i/>
                <w:color w:val="0070C0"/>
                <w:spacing w:val="14"/>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 xml:space="preserve">ts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5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sk</w:t>
            </w:r>
            <w:r w:rsidRPr="006C4CE1">
              <w:rPr>
                <w:rFonts w:cs="Arial"/>
                <w:b/>
                <w:bCs/>
                <w:i/>
                <w:color w:val="0070C0"/>
                <w:lang w:val="en-GB" w:eastAsia="en-GB"/>
              </w:rPr>
              <w:t>-m</w:t>
            </w:r>
            <w:r w:rsidRPr="006C4CE1">
              <w:rPr>
                <w:rFonts w:cs="Arial"/>
                <w:b/>
                <w:bCs/>
                <w:i/>
                <w:color w:val="0070C0"/>
                <w:spacing w:val="-1"/>
                <w:lang w:val="en-GB" w:eastAsia="en-GB"/>
              </w:rPr>
              <w:t>anag</w:t>
            </w:r>
            <w:r w:rsidRPr="006C4CE1">
              <w:rPr>
                <w:rFonts w:cs="Arial"/>
                <w:b/>
                <w:bCs/>
                <w:i/>
                <w:color w:val="0070C0"/>
                <w:spacing w:val="-3"/>
                <w:lang w:val="en-GB" w:eastAsia="en-GB"/>
              </w:rPr>
              <w:t>e</w:t>
            </w:r>
            <w:r w:rsidRPr="006C4CE1">
              <w:rPr>
                <w:rFonts w:cs="Arial"/>
                <w:b/>
                <w:bCs/>
                <w:i/>
                <w:color w:val="0070C0"/>
                <w:spacing w:val="-2"/>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fr</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6"/>
                <w:lang w:val="en-GB" w:eastAsia="en-GB"/>
              </w:rPr>
              <w:t>e</w:t>
            </w:r>
            <w:r w:rsidRPr="006C4CE1">
              <w:rPr>
                <w:rFonts w:cs="Arial"/>
                <w:b/>
                <w:bCs/>
                <w:i/>
                <w:color w:val="0070C0"/>
                <w:spacing w:val="3"/>
                <w:lang w:val="en-GB" w:eastAsia="en-GB"/>
              </w:rPr>
              <w:t>w</w:t>
            </w:r>
            <w:r w:rsidRPr="006C4CE1">
              <w:rPr>
                <w:rFonts w:cs="Arial"/>
                <w:b/>
                <w:bCs/>
                <w:i/>
                <w:color w:val="0070C0"/>
                <w:spacing w:val="-3"/>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lang w:val="en-GB" w:eastAsia="en-GB"/>
              </w:rPr>
              <w:t>.</w:t>
            </w:r>
            <w:r w:rsidRPr="006C4CE1">
              <w:rPr>
                <w:rFonts w:cs="Arial"/>
                <w:b/>
                <w:bCs/>
                <w:i/>
                <w:color w:val="0070C0"/>
                <w:spacing w:val="57"/>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n</w:t>
            </w:r>
            <w:r w:rsidRPr="006C4CE1">
              <w:rPr>
                <w:rFonts w:cs="Arial"/>
                <w:b/>
                <w:bCs/>
                <w:i/>
                <w:color w:val="0070C0"/>
                <w:spacing w:val="-1"/>
                <w:lang w:val="en-GB" w:eastAsia="en-GB"/>
              </w:rPr>
              <w:t>duc</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5"/>
                <w:lang w:val="en-GB" w:eastAsia="en-GB"/>
              </w:rPr>
              <w:t xml:space="preserve"> </w:t>
            </w:r>
            <w:r w:rsidRPr="006C4CE1">
              <w:rPr>
                <w:rFonts w:cs="Arial"/>
                <w:b/>
                <w:bCs/>
                <w:i/>
                <w:color w:val="0070C0"/>
                <w:spacing w:val="-1"/>
                <w:lang w:val="en-GB" w:eastAsia="en-GB"/>
              </w:rPr>
              <w:t>s</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5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es</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g</w:t>
            </w:r>
            <w:r w:rsidRPr="006C4CE1">
              <w:rPr>
                <w:rFonts w:cs="Arial"/>
                <w:b/>
                <w:bCs/>
                <w:i/>
                <w:color w:val="0070C0"/>
                <w:lang w:val="en-GB" w:eastAsia="en-GB"/>
              </w:rPr>
              <w:t>,</w:t>
            </w:r>
            <w:r w:rsidRPr="006C4CE1">
              <w:rPr>
                <w:rFonts w:cs="Arial"/>
                <w:b/>
                <w:bCs/>
                <w:i/>
                <w:color w:val="0070C0"/>
                <w:spacing w:val="58"/>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 xml:space="preserve">d </w:t>
            </w:r>
            <w:r w:rsidRPr="006C4CE1">
              <w:rPr>
                <w:rFonts w:cs="Arial"/>
                <w:b/>
                <w:bCs/>
                <w:i/>
                <w:color w:val="0070C0"/>
                <w:spacing w:val="-1"/>
                <w:lang w:val="en-GB" w:eastAsia="en-GB"/>
              </w:rPr>
              <w:t>cons</w:t>
            </w:r>
            <w:r w:rsidRPr="006C4CE1">
              <w:rPr>
                <w:rFonts w:cs="Arial"/>
                <w:b/>
                <w:bCs/>
                <w:i/>
                <w:color w:val="0070C0"/>
                <w:spacing w:val="1"/>
                <w:lang w:val="en-GB" w:eastAsia="en-GB"/>
              </w:rPr>
              <w:t>i</w:t>
            </w:r>
            <w:r w:rsidRPr="006C4CE1">
              <w:rPr>
                <w:rFonts w:cs="Arial"/>
                <w:b/>
                <w:bCs/>
                <w:i/>
                <w:color w:val="0070C0"/>
                <w:spacing w:val="-1"/>
                <w:lang w:val="en-GB" w:eastAsia="en-GB"/>
              </w:rPr>
              <w:t>de</w:t>
            </w:r>
            <w:r w:rsidRPr="006C4CE1">
              <w:rPr>
                <w:rFonts w:cs="Arial"/>
                <w:b/>
                <w:bCs/>
                <w:i/>
                <w:color w:val="0070C0"/>
                <w:lang w:val="en-GB" w:eastAsia="en-GB"/>
              </w:rPr>
              <w:t>r</w:t>
            </w:r>
            <w:r w:rsidRPr="006C4CE1">
              <w:rPr>
                <w:rFonts w:cs="Arial"/>
                <w:b/>
                <w:bCs/>
                <w:i/>
                <w:color w:val="0070C0"/>
                <w:spacing w:val="23"/>
                <w:lang w:val="en-GB" w:eastAsia="en-GB"/>
              </w:rPr>
              <w:t xml:space="preserve"> </w:t>
            </w:r>
            <w:r w:rsidRPr="006C4CE1">
              <w:rPr>
                <w:rFonts w:cs="Arial"/>
                <w:b/>
                <w:bCs/>
                <w:i/>
                <w:color w:val="0070C0"/>
                <w:lang w:val="en-GB" w:eastAsia="en-GB"/>
              </w:rPr>
              <w:t>a</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2"/>
                <w:lang w:val="en-GB" w:eastAsia="en-GB"/>
              </w:rPr>
              <w:t>i</w:t>
            </w:r>
            <w:r w:rsidRPr="006C4CE1">
              <w:rPr>
                <w:rFonts w:cs="Arial"/>
                <w:b/>
                <w:bCs/>
                <w:i/>
                <w:color w:val="0070C0"/>
                <w:spacing w:val="-1"/>
                <w:lang w:val="en-GB" w:eastAsia="en-GB"/>
              </w:rPr>
              <w:t>d</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ang</w:t>
            </w:r>
            <w:r w:rsidRPr="006C4CE1">
              <w:rPr>
                <w:rFonts w:cs="Arial"/>
                <w:b/>
                <w:bCs/>
                <w:i/>
                <w:color w:val="0070C0"/>
                <w:lang w:val="en-GB" w:eastAsia="en-GB"/>
              </w:rPr>
              <w:t>e</w:t>
            </w:r>
            <w:r w:rsidRPr="006C4CE1">
              <w:rPr>
                <w:rFonts w:cs="Arial"/>
                <w:b/>
                <w:bCs/>
                <w:i/>
                <w:color w:val="0070C0"/>
                <w:spacing w:val="1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3"/>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spacing w:val="-1"/>
                <w:lang w:val="en-GB" w:eastAsia="en-GB"/>
              </w:rPr>
              <w:t>scena</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0"/>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2"/>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an</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spacing w:val="-1"/>
                <w:lang w:val="en-GB" w:eastAsia="en-GB"/>
              </w:rPr>
              <w:t>pe</w:t>
            </w:r>
            <w:r w:rsidRPr="006C4CE1">
              <w:rPr>
                <w:rFonts w:cs="Arial"/>
                <w:b/>
                <w:bCs/>
                <w:i/>
                <w:color w:val="0070C0"/>
                <w:spacing w:val="-3"/>
                <w:lang w:val="en-GB" w:eastAsia="en-GB"/>
              </w:rPr>
              <w:t>a</w:t>
            </w:r>
            <w:r w:rsidRPr="006C4CE1">
              <w:rPr>
                <w:rFonts w:cs="Arial"/>
                <w:b/>
                <w:bCs/>
                <w:i/>
                <w:color w:val="0070C0"/>
                <w:lang w:val="en-GB" w:eastAsia="en-GB"/>
              </w:rPr>
              <w:t xml:space="preserve">k </w:t>
            </w:r>
            <w:r w:rsidRPr="006C4CE1">
              <w:rPr>
                <w:rFonts w:cs="Arial"/>
                <w:b/>
                <w:bCs/>
                <w:i/>
                <w:color w:val="0070C0"/>
                <w:spacing w:val="-1"/>
                <w:lang w:val="en-GB" w:eastAsia="en-GB"/>
              </w:rPr>
              <w:t>h</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lang w:val="en-GB" w:eastAsia="en-GB"/>
              </w:rPr>
              <w:t>c</w:t>
            </w:r>
            <w:r w:rsidRPr="006C4CE1">
              <w:rPr>
                <w:rFonts w:cs="Arial"/>
                <w:b/>
                <w:bCs/>
                <w:i/>
                <w:color w:val="0070C0"/>
                <w:spacing w:val="3"/>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lang w:val="en-GB" w:eastAsia="en-GB"/>
              </w:rPr>
              <w:t>e</w:t>
            </w:r>
            <w:r w:rsidRPr="006C4CE1">
              <w:rPr>
                <w:rFonts w:cs="Arial"/>
                <w:b/>
                <w:bCs/>
                <w:i/>
                <w:color w:val="0070C0"/>
                <w:spacing w:val="3"/>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e</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4"/>
                <w:lang w:val="en-GB" w:eastAsia="en-GB"/>
              </w:rPr>
              <w:t xml:space="preserve"> </w:t>
            </w:r>
            <w:r w:rsidRPr="006C4CE1">
              <w:rPr>
                <w:rFonts w:cs="Arial"/>
                <w:b/>
                <w:bCs/>
                <w:i/>
                <w:color w:val="0070C0"/>
                <w:spacing w:val="-1"/>
                <w:lang w:val="en-GB" w:eastAsia="en-GB"/>
              </w:rPr>
              <w:t>sh</w:t>
            </w:r>
            <w:r w:rsidRPr="006C4CE1">
              <w:rPr>
                <w:rFonts w:cs="Arial"/>
                <w:b/>
                <w:bCs/>
                <w:i/>
                <w:color w:val="0070C0"/>
                <w:spacing w:val="-2"/>
                <w:lang w:val="en-GB" w:eastAsia="en-GB"/>
              </w:rPr>
              <w:t>i</w:t>
            </w:r>
            <w:r w:rsidRPr="006C4CE1">
              <w:rPr>
                <w:rFonts w:cs="Arial"/>
                <w:b/>
                <w:bCs/>
                <w:i/>
                <w:color w:val="0070C0"/>
                <w:lang w:val="en-GB" w:eastAsia="en-GB"/>
              </w:rPr>
              <w:t xml:space="preserve">fts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3"/>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1"/>
                <w:lang w:val="en-GB" w:eastAsia="en-GB"/>
              </w:rPr>
              <w:t>he</w:t>
            </w:r>
            <w:r w:rsidRPr="006C4CE1">
              <w:rPr>
                <w:rFonts w:cs="Arial"/>
                <w:b/>
                <w:bCs/>
                <w:i/>
                <w:color w:val="0070C0"/>
                <w:lang w:val="en-GB" w:eastAsia="en-GB"/>
              </w:rPr>
              <w:t>r</w:t>
            </w:r>
            <w:r w:rsidRPr="006C4CE1">
              <w:rPr>
                <w:rFonts w:cs="Arial"/>
                <w:b/>
                <w:bCs/>
                <w:i/>
                <w:color w:val="0070C0"/>
                <w:spacing w:val="1"/>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w:t>
            </w:r>
            <w:r w:rsidRPr="006C4CE1">
              <w:rPr>
                <w:rFonts w:cs="Arial"/>
                <w:b/>
                <w:bCs/>
                <w:i/>
                <w:color w:val="0070C0"/>
                <w:spacing w:val="-3"/>
                <w:lang w:val="en-GB" w:eastAsia="en-GB"/>
              </w:rPr>
              <w:t>e</w:t>
            </w:r>
            <w:r w:rsidRPr="006C4CE1">
              <w:rPr>
                <w:rFonts w:cs="Arial"/>
                <w:b/>
                <w:bCs/>
                <w:i/>
                <w:color w:val="0070C0"/>
                <w:lang w:val="en-GB" w:eastAsia="en-GB"/>
              </w:rPr>
              <w:t>t</w:t>
            </w:r>
            <w:r w:rsidRPr="006C4CE1">
              <w:rPr>
                <w:rFonts w:cs="Arial"/>
                <w:b/>
                <w:bCs/>
                <w:i/>
                <w:color w:val="0070C0"/>
                <w:spacing w:val="4"/>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a</w:t>
            </w:r>
            <w:r w:rsidRPr="006C4CE1">
              <w:rPr>
                <w:rFonts w:cs="Arial"/>
                <w:b/>
                <w:bCs/>
                <w:i/>
                <w:color w:val="0070C0"/>
                <w:spacing w:val="-3"/>
                <w:lang w:val="en-GB" w:eastAsia="en-GB"/>
              </w:rPr>
              <w:t>c</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rs</w:t>
            </w:r>
            <w:r w:rsidRPr="006C4CE1">
              <w:rPr>
                <w:rFonts w:cs="Arial"/>
                <w:b/>
                <w:bCs/>
                <w:i/>
                <w:color w:val="0070C0"/>
                <w:spacing w:val="3"/>
                <w:lang w:val="en-GB" w:eastAsia="en-GB"/>
              </w:rPr>
              <w:t xml:space="preserve"> </w:t>
            </w:r>
            <w:r w:rsidRPr="006C4CE1">
              <w:rPr>
                <w:rFonts w:cs="Arial"/>
                <w:b/>
                <w:bCs/>
                <w:i/>
                <w:color w:val="0070C0"/>
                <w:spacing w:val="-1"/>
                <w:lang w:val="en-GB" w:eastAsia="en-GB"/>
              </w:rPr>
              <w:t>suc</w:t>
            </w:r>
            <w:r w:rsidRPr="006C4CE1">
              <w:rPr>
                <w:rFonts w:cs="Arial"/>
                <w:b/>
                <w:bCs/>
                <w:i/>
                <w:color w:val="0070C0"/>
                <w:lang w:val="en-GB" w:eastAsia="en-GB"/>
              </w:rPr>
              <w:t xml:space="preserve">h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3"/>
                <w:lang w:val="en-GB" w:eastAsia="en-GB"/>
              </w:rPr>
              <w:t xml:space="preserve"> </w:t>
            </w:r>
            <w:r w:rsidRPr="006C4CE1">
              <w:rPr>
                <w:rFonts w:cs="Arial"/>
                <w:b/>
                <w:bCs/>
                <w:i/>
                <w:color w:val="0070C0"/>
                <w:spacing w:val="-1"/>
                <w:lang w:val="en-GB" w:eastAsia="en-GB"/>
              </w:rPr>
              <w:t>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lang w:val="en-GB" w:eastAsia="en-GB"/>
              </w:rPr>
              <w:t xml:space="preserve">e </w:t>
            </w:r>
            <w:r w:rsidRPr="006C4CE1">
              <w:rPr>
                <w:rFonts w:cs="Arial"/>
                <w:b/>
                <w:bCs/>
                <w:i/>
                <w:color w:val="0070C0"/>
                <w:spacing w:val="-1"/>
                <w:lang w:val="en-GB" w:eastAsia="en-GB"/>
              </w:rPr>
              <w:t>de</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nan</w:t>
            </w:r>
            <w:r w:rsidRPr="006C4CE1">
              <w:rPr>
                <w:rFonts w:cs="Arial"/>
                <w:b/>
                <w:bCs/>
                <w:i/>
                <w:color w:val="0070C0"/>
                <w:lang w:val="en-GB" w:eastAsia="en-GB"/>
              </w:rPr>
              <w:t xml:space="preserve">ts </w:t>
            </w:r>
            <w:r w:rsidRPr="006C4CE1">
              <w:rPr>
                <w:rFonts w:cs="Arial"/>
                <w:b/>
                <w:bCs/>
                <w:i/>
                <w:color w:val="0070C0"/>
                <w:spacing w:val="-1"/>
                <w:lang w:val="en-GB" w:eastAsia="en-GB"/>
              </w:rPr>
              <w:t xml:space="preserve">and </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5"/>
                <w:lang w:val="en-GB" w:eastAsia="en-GB"/>
              </w:rPr>
              <w:t xml:space="preserve"> </w:t>
            </w:r>
            <w:r w:rsidRPr="006C4CE1">
              <w:rPr>
                <w:rFonts w:cs="Arial"/>
                <w:b/>
                <w:bCs/>
                <w:i/>
                <w:color w:val="0070C0"/>
                <w:spacing w:val="-1"/>
                <w:lang w:val="en-GB" w:eastAsia="en-GB"/>
              </w:rPr>
              <w:t>cu</w:t>
            </w:r>
            <w:r w:rsidRPr="006C4CE1">
              <w:rPr>
                <w:rFonts w:cs="Arial"/>
                <w:b/>
                <w:bCs/>
                <w:i/>
                <w:color w:val="0070C0"/>
                <w:spacing w:val="2"/>
                <w:lang w:val="en-GB" w:eastAsia="en-GB"/>
              </w:rPr>
              <w:t>r</w:t>
            </w:r>
            <w:r w:rsidRPr="006C4CE1">
              <w:rPr>
                <w:rFonts w:cs="Arial"/>
                <w:b/>
                <w:bCs/>
                <w:i/>
                <w:color w:val="0070C0"/>
                <w:spacing w:val="-3"/>
                <w:lang w:val="en-GB" w:eastAsia="en-GB"/>
              </w:rPr>
              <w:t>v</w:t>
            </w:r>
            <w:r w:rsidRPr="006C4CE1">
              <w:rPr>
                <w:rFonts w:cs="Arial"/>
                <w:b/>
                <w:bCs/>
                <w:i/>
                <w:color w:val="0070C0"/>
                <w:spacing w:val="-1"/>
                <w:lang w:val="en-GB" w:eastAsia="en-GB"/>
              </w:rPr>
              <w:t>es</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12"/>
                <w:lang w:val="en-GB" w:eastAsia="en-GB"/>
              </w:rPr>
              <w:t xml:space="preserve"> </w:t>
            </w:r>
            <w:r w:rsidRPr="006C4CE1">
              <w:rPr>
                <w:rFonts w:cs="Arial"/>
                <w:b/>
                <w:bCs/>
                <w:i/>
                <w:color w:val="0070C0"/>
                <w:spacing w:val="-1"/>
                <w:lang w:val="en-GB" w:eastAsia="en-GB"/>
              </w:rPr>
              <w:t>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ts</w:t>
            </w:r>
            <w:r w:rsidRPr="006C4CE1">
              <w:rPr>
                <w:rFonts w:cs="Arial"/>
                <w:b/>
                <w:bCs/>
                <w:i/>
                <w:color w:val="0070C0"/>
                <w:spacing w:val="15"/>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6"/>
                <w:lang w:val="en-GB" w:eastAsia="en-GB"/>
              </w:rPr>
              <w:t xml:space="preserve">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ou</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15"/>
                <w:lang w:val="en-GB" w:eastAsia="en-GB"/>
              </w:rPr>
              <w:t xml:space="preserve"> </w:t>
            </w:r>
            <w:r w:rsidRPr="006C4CE1">
              <w:rPr>
                <w:rFonts w:cs="Arial"/>
                <w:b/>
                <w:bCs/>
                <w:i/>
                <w:color w:val="0070C0"/>
                <w:spacing w:val="-1"/>
                <w:lang w:val="en-GB" w:eastAsia="en-GB"/>
              </w:rPr>
              <w:t>ho</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lang w:val="en-GB" w:eastAsia="en-GB"/>
              </w:rPr>
              <w:t>z</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spacing w:val="-3"/>
                <w:lang w:val="en-GB" w:eastAsia="en-GB"/>
              </w:rPr>
              <w:t>s</w:t>
            </w:r>
            <w:r w:rsidRPr="006C4CE1">
              <w:rPr>
                <w:rFonts w:cs="Arial"/>
                <w:b/>
                <w:bCs/>
                <w:i/>
                <w:color w:val="0070C0"/>
                <w:spacing w:val="1"/>
                <w:lang w:val="en-GB" w:eastAsia="en-GB"/>
              </w:rPr>
              <w:t>i</w:t>
            </w:r>
            <w:r w:rsidRPr="006C4CE1">
              <w:rPr>
                <w:rFonts w:cs="Arial"/>
                <w:b/>
                <w:bCs/>
                <w:i/>
                <w:color w:val="0070C0"/>
                <w:lang w:val="en-GB" w:eastAsia="en-GB"/>
              </w:rPr>
              <w:t>m</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n</w:t>
            </w:r>
            <w:r w:rsidRPr="006C4CE1">
              <w:rPr>
                <w:rFonts w:cs="Arial"/>
                <w:b/>
                <w:bCs/>
                <w:i/>
                <w:color w:val="0070C0"/>
                <w:spacing w:val="-1"/>
                <w:lang w:val="en-GB" w:eastAsia="en-GB"/>
              </w:rPr>
              <w:t>eou</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essu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15"/>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n f</w:t>
            </w:r>
            <w:r w:rsidRPr="006C4CE1">
              <w:rPr>
                <w:rFonts w:cs="Arial"/>
                <w:b/>
                <w:bCs/>
                <w:i/>
                <w:color w:val="0070C0"/>
                <w:spacing w:val="-1"/>
                <w:lang w:val="en-GB" w:eastAsia="en-GB"/>
              </w:rPr>
              <w:t>und</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asse</w:t>
            </w:r>
            <w:r w:rsidRPr="006C4CE1">
              <w:rPr>
                <w:rFonts w:cs="Arial"/>
                <w:b/>
                <w:bCs/>
                <w:i/>
                <w:color w:val="0070C0"/>
                <w:lang w:val="en-GB" w:eastAsia="en-GB"/>
              </w:rPr>
              <w:t>t</w:t>
            </w:r>
            <w:r w:rsidRPr="006C4CE1">
              <w:rPr>
                <w:rFonts w:cs="Arial"/>
                <w:b/>
                <w:bCs/>
                <w:i/>
                <w:color w:val="0070C0"/>
                <w:spacing w:val="23"/>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spacing w:val="-2"/>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6"/>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lang w:val="en-GB" w:eastAsia="en-GB"/>
              </w:rPr>
              <w:t>a</w:t>
            </w:r>
            <w:r w:rsidRPr="006C4CE1">
              <w:rPr>
                <w:rFonts w:cs="Arial"/>
                <w:b/>
                <w:bCs/>
                <w:i/>
                <w:color w:val="0070C0"/>
                <w:spacing w:val="24"/>
                <w:lang w:val="en-GB" w:eastAsia="en-GB"/>
              </w:rPr>
              <w:t xml:space="preserve"> </w:t>
            </w:r>
            <w:r w:rsidRPr="006C4CE1">
              <w:rPr>
                <w:rFonts w:cs="Arial"/>
                <w:b/>
                <w:bCs/>
                <w:i/>
                <w:color w:val="0070C0"/>
                <w:spacing w:val="-1"/>
                <w:lang w:val="en-GB" w:eastAsia="en-GB"/>
              </w:rPr>
              <w:t>spec</w:t>
            </w:r>
            <w:r w:rsidRPr="006C4CE1">
              <w:rPr>
                <w:rFonts w:cs="Arial"/>
                <w:b/>
                <w:bCs/>
                <w:i/>
                <w:color w:val="0070C0"/>
                <w:spacing w:val="-2"/>
                <w:lang w:val="en-GB" w:eastAsia="en-GB"/>
              </w:rPr>
              <w:t>t</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lang w:val="en-GB" w:eastAsia="en-GB"/>
              </w:rPr>
              <w:t>m</w:t>
            </w:r>
            <w:r w:rsidRPr="006C4CE1">
              <w:rPr>
                <w:rFonts w:cs="Arial"/>
                <w:b/>
                <w:bCs/>
                <w:i/>
                <w:color w:val="0070C0"/>
                <w:spacing w:val="2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6"/>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5"/>
                <w:lang w:val="en-GB" w:eastAsia="en-GB"/>
              </w:rPr>
              <w:t>r</w:t>
            </w:r>
            <w:r w:rsidRPr="006C4CE1">
              <w:rPr>
                <w:rFonts w:cs="Arial"/>
                <w:b/>
                <w:bCs/>
                <w:i/>
                <w:color w:val="0070C0"/>
                <w:spacing w:val="3"/>
                <w:lang w:val="en-GB" w:eastAsia="en-GB"/>
              </w:rPr>
              <w:t>w</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2"/>
                <w:lang w:val="en-GB" w:eastAsia="en-GB"/>
              </w:rPr>
              <w:t>d</w:t>
            </w:r>
            <w:r w:rsidRPr="006C4CE1">
              <w:rPr>
                <w:rFonts w:cs="Arial"/>
                <w:b/>
                <w:bCs/>
                <w:i/>
                <w:color w:val="0070C0"/>
                <w:lang w:val="en-GB" w:eastAsia="en-GB"/>
              </w:rPr>
              <w:t>-</w:t>
            </w:r>
            <w:r w:rsidRPr="006C4CE1">
              <w:rPr>
                <w:rFonts w:cs="Arial"/>
                <w:b/>
                <w:bCs/>
                <w:i/>
                <w:color w:val="0070C0"/>
                <w:spacing w:val="1"/>
                <w:lang w:val="en-GB" w:eastAsia="en-GB"/>
              </w:rPr>
              <w:t>l</w:t>
            </w:r>
            <w:r w:rsidRPr="006C4CE1">
              <w:rPr>
                <w:rFonts w:cs="Arial"/>
                <w:b/>
                <w:bCs/>
                <w:i/>
                <w:color w:val="0070C0"/>
                <w:spacing w:val="-1"/>
                <w:lang w:val="en-GB" w:eastAsia="en-GB"/>
              </w:rPr>
              <w:t>oo</w:t>
            </w:r>
            <w:r w:rsidRPr="006C4CE1">
              <w:rPr>
                <w:rFonts w:cs="Arial"/>
                <w:b/>
                <w:bCs/>
                <w:i/>
                <w:color w:val="0070C0"/>
                <w:spacing w:val="-3"/>
                <w:lang w:val="en-GB" w:eastAsia="en-GB"/>
              </w:rPr>
              <w:t>k</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4"/>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3"/>
                <w:lang w:val="en-GB" w:eastAsia="en-GB"/>
              </w:rPr>
              <w:t>e</w:t>
            </w:r>
            <w:r w:rsidRPr="006C4CE1">
              <w:rPr>
                <w:rFonts w:cs="Arial"/>
                <w:b/>
                <w:bCs/>
                <w:i/>
                <w:color w:val="0070C0"/>
                <w:spacing w:val="-1"/>
                <w:lang w:val="en-GB" w:eastAsia="en-GB"/>
              </w:rPr>
              <w:t>s</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scena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22"/>
                <w:lang w:val="en-GB" w:eastAsia="en-GB"/>
              </w:rPr>
              <w:t xml:space="preserve"> </w:t>
            </w:r>
            <w:r w:rsidRPr="006C4CE1">
              <w:rPr>
                <w:rFonts w:cs="Arial"/>
                <w:b/>
                <w:bCs/>
                <w:i/>
                <w:color w:val="0070C0"/>
                <w:lang w:val="en-GB" w:eastAsia="en-GB"/>
              </w:rPr>
              <w:t xml:space="preserve">a </w:t>
            </w:r>
            <w:r w:rsidRPr="006C4CE1">
              <w:rPr>
                <w:rFonts w:cs="Arial"/>
                <w:b/>
                <w:bCs/>
                <w:i/>
                <w:color w:val="0070C0"/>
                <w:spacing w:val="-3"/>
                <w:lang w:val="en-GB" w:eastAsia="en-GB"/>
              </w:rPr>
              <w:t>v</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spacing w:val="3"/>
                <w:lang w:val="en-GB" w:eastAsia="en-GB"/>
              </w:rPr>
              <w:t>t</w:t>
            </w:r>
            <w:r w:rsidRPr="006C4CE1">
              <w:rPr>
                <w:rFonts w:cs="Arial"/>
                <w:b/>
                <w:bCs/>
                <w:i/>
                <w:color w:val="0070C0"/>
                <w:lang w:val="en-GB" w:eastAsia="en-GB"/>
              </w:rPr>
              <w:t>y</w:t>
            </w:r>
            <w:r w:rsidRPr="006C4CE1">
              <w:rPr>
                <w:rFonts w:cs="Arial"/>
                <w:b/>
                <w:bCs/>
                <w:i/>
                <w:color w:val="0070C0"/>
                <w:spacing w:val="29"/>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35"/>
                <w:lang w:val="en-GB" w:eastAsia="en-GB"/>
              </w:rPr>
              <w:t xml:space="preserve"> </w:t>
            </w:r>
            <w:r w:rsidRPr="006C4CE1">
              <w:rPr>
                <w:rFonts w:cs="Arial"/>
                <w:b/>
                <w:bCs/>
                <w:i/>
                <w:color w:val="0070C0"/>
                <w:spacing w:val="-1"/>
                <w:lang w:val="en-GB" w:eastAsia="en-GB"/>
              </w:rPr>
              <w:t>ex</w:t>
            </w:r>
            <w:r w:rsidRPr="006C4CE1">
              <w:rPr>
                <w:rFonts w:cs="Arial"/>
                <w:b/>
                <w:bCs/>
                <w:i/>
                <w:color w:val="0070C0"/>
                <w:lang w:val="en-GB" w:eastAsia="en-GB"/>
              </w:rPr>
              <w:t>tr</w:t>
            </w:r>
            <w:r w:rsidRPr="006C4CE1">
              <w:rPr>
                <w:rFonts w:cs="Arial"/>
                <w:b/>
                <w:bCs/>
                <w:i/>
                <w:color w:val="0070C0"/>
                <w:spacing w:val="-1"/>
                <w:lang w:val="en-GB" w:eastAsia="en-GB"/>
              </w:rPr>
              <w:t>e</w:t>
            </w:r>
            <w:r w:rsidRPr="006C4CE1">
              <w:rPr>
                <w:rFonts w:cs="Arial"/>
                <w:b/>
                <w:bCs/>
                <w:i/>
                <w:color w:val="0070C0"/>
                <w:lang w:val="en-GB" w:eastAsia="en-GB"/>
              </w:rPr>
              <w:t>me</w:t>
            </w:r>
            <w:r w:rsidRPr="006C4CE1">
              <w:rPr>
                <w:rFonts w:cs="Arial"/>
                <w:b/>
                <w:bCs/>
                <w:i/>
                <w:color w:val="0070C0"/>
                <w:spacing w:val="34"/>
                <w:lang w:val="en-GB" w:eastAsia="en-GB"/>
              </w:rPr>
              <w:t xml:space="preserve"> </w:t>
            </w:r>
            <w:r w:rsidRPr="006C4CE1">
              <w:rPr>
                <w:rFonts w:cs="Arial"/>
                <w:b/>
                <w:bCs/>
                <w:i/>
                <w:color w:val="0070C0"/>
                <w:spacing w:val="-1"/>
                <w:lang w:val="en-GB" w:eastAsia="en-GB"/>
              </w:rPr>
              <w:t>bu</w:t>
            </w:r>
            <w:r w:rsidRPr="006C4CE1">
              <w:rPr>
                <w:rFonts w:cs="Arial"/>
                <w:b/>
                <w:bCs/>
                <w:i/>
                <w:color w:val="0070C0"/>
                <w:lang w:val="en-GB" w:eastAsia="en-GB"/>
              </w:rPr>
              <w:t>t</w:t>
            </w:r>
            <w:r w:rsidRPr="006C4CE1">
              <w:rPr>
                <w:rFonts w:cs="Arial"/>
                <w:b/>
                <w:bCs/>
                <w:i/>
                <w:color w:val="0070C0"/>
                <w:spacing w:val="33"/>
                <w:lang w:val="en-GB" w:eastAsia="en-GB"/>
              </w:rPr>
              <w:t xml:space="preserve"> </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aus</w:t>
            </w:r>
            <w:r w:rsidRPr="006C4CE1">
              <w:rPr>
                <w:rFonts w:cs="Arial"/>
                <w:b/>
                <w:bCs/>
                <w:i/>
                <w:color w:val="0070C0"/>
                <w:spacing w:val="1"/>
                <w:lang w:val="en-GB" w:eastAsia="en-GB"/>
              </w:rPr>
              <w:t>i</w:t>
            </w:r>
            <w:r w:rsidRPr="006C4CE1">
              <w:rPr>
                <w:rFonts w:cs="Arial"/>
                <w:b/>
                <w:bCs/>
                <w:i/>
                <w:color w:val="0070C0"/>
                <w:spacing w:val="-1"/>
                <w:lang w:val="en-GB" w:eastAsia="en-GB"/>
              </w:rPr>
              <w:t>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34"/>
                <w:lang w:val="en-GB" w:eastAsia="en-GB"/>
              </w:rPr>
              <w:t xml:space="preserve"> </w:t>
            </w:r>
            <w:r w:rsidRPr="006C4CE1">
              <w:rPr>
                <w:rFonts w:cs="Arial"/>
                <w:b/>
                <w:bCs/>
                <w:i/>
                <w:color w:val="0070C0"/>
                <w:spacing w:val="-2"/>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r</w:t>
            </w:r>
            <w:r w:rsidRPr="006C4CE1">
              <w:rPr>
                <w:rFonts w:cs="Arial"/>
                <w:b/>
                <w:bCs/>
                <w:i/>
                <w:color w:val="0070C0"/>
                <w:spacing w:val="-1"/>
                <w:lang w:val="en-GB" w:eastAsia="en-GB"/>
              </w:rPr>
              <w:t>ke</w:t>
            </w:r>
            <w:r w:rsidRPr="006C4CE1">
              <w:rPr>
                <w:rFonts w:cs="Arial"/>
                <w:b/>
                <w:bCs/>
                <w:i/>
                <w:color w:val="0070C0"/>
                <w:lang w:val="en-GB" w:eastAsia="en-GB"/>
              </w:rPr>
              <w:t>t</w:t>
            </w:r>
            <w:r w:rsidRPr="006C4CE1">
              <w:rPr>
                <w:rFonts w:cs="Arial"/>
                <w:b/>
                <w:bCs/>
                <w:i/>
                <w:color w:val="0070C0"/>
                <w:spacing w:val="35"/>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n</w:t>
            </w:r>
            <w:r w:rsidRPr="006C4CE1">
              <w:rPr>
                <w:rFonts w:cs="Arial"/>
                <w:b/>
                <w:bCs/>
                <w:i/>
                <w:color w:val="0070C0"/>
                <w:spacing w:val="-1"/>
                <w:lang w:val="en-GB" w:eastAsia="en-GB"/>
              </w:rPr>
              <w:t>d</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ons</w:t>
            </w:r>
            <w:r w:rsidRPr="006C4CE1">
              <w:rPr>
                <w:rFonts w:cs="Arial"/>
                <w:b/>
                <w:bCs/>
                <w:i/>
                <w:color w:val="0070C0"/>
                <w:lang w:val="en-GB" w:eastAsia="en-GB"/>
              </w:rPr>
              <w:t>.</w:t>
            </w:r>
            <w:r w:rsidRPr="006C4CE1">
              <w:rPr>
                <w:rFonts w:cs="Arial"/>
                <w:b/>
                <w:bCs/>
                <w:i/>
                <w:color w:val="0070C0"/>
                <w:spacing w:val="35"/>
                <w:lang w:val="en-GB" w:eastAsia="en-GB"/>
              </w:rPr>
              <w:t xml:space="preserve"> </w:t>
            </w:r>
            <w:r w:rsidRPr="006C4CE1">
              <w:rPr>
                <w:rFonts w:cs="Arial"/>
                <w:b/>
                <w:bCs/>
                <w:i/>
                <w:color w:val="0070C0"/>
                <w:spacing w:val="-1"/>
                <w:lang w:val="en-GB" w:eastAsia="en-GB"/>
              </w:rPr>
              <w:t>Scena</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s</w:t>
            </w:r>
            <w:r w:rsidRPr="006C4CE1">
              <w:rPr>
                <w:rFonts w:cs="Arial"/>
                <w:b/>
                <w:bCs/>
                <w:i/>
                <w:color w:val="0070C0"/>
                <w:spacing w:val="35"/>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34"/>
                <w:lang w:val="en-GB" w:eastAsia="en-GB"/>
              </w:rPr>
              <w:t xml:space="preserve"> </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3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ak</w:t>
            </w:r>
            <w:r w:rsidRPr="006C4CE1">
              <w:rPr>
                <w:rFonts w:cs="Arial"/>
                <w:b/>
                <w:bCs/>
                <w:i/>
                <w:color w:val="0070C0"/>
                <w:lang w:val="en-GB" w:eastAsia="en-GB"/>
              </w:rPr>
              <w:t>e</w:t>
            </w:r>
            <w:r w:rsidRPr="006C4CE1">
              <w:rPr>
                <w:rFonts w:cs="Arial"/>
                <w:b/>
                <w:bCs/>
                <w:i/>
                <w:color w:val="0070C0"/>
                <w:spacing w:val="34"/>
                <w:lang w:val="en-GB" w:eastAsia="en-GB"/>
              </w:rPr>
              <w:t xml:space="preserve"> </w:t>
            </w:r>
            <w:r w:rsidRPr="006C4CE1">
              <w:rPr>
                <w:rFonts w:cs="Arial"/>
                <w:b/>
                <w:bCs/>
                <w:i/>
                <w:color w:val="0070C0"/>
                <w:spacing w:val="1"/>
                <w:lang w:val="en-GB" w:eastAsia="en-GB"/>
              </w:rPr>
              <w:t>i</w:t>
            </w:r>
            <w:r w:rsidRPr="006C4CE1">
              <w:rPr>
                <w:rFonts w:cs="Arial"/>
                <w:b/>
                <w:bCs/>
                <w:i/>
                <w:color w:val="0070C0"/>
                <w:spacing w:val="-3"/>
                <w:lang w:val="en-GB" w:eastAsia="en-GB"/>
              </w:rPr>
              <w:t>n</w:t>
            </w:r>
            <w:r w:rsidRPr="006C4CE1">
              <w:rPr>
                <w:rFonts w:cs="Arial"/>
                <w:b/>
                <w:bCs/>
                <w:i/>
                <w:color w:val="0070C0"/>
                <w:lang w:val="en-GB" w:eastAsia="en-GB"/>
              </w:rPr>
              <w:t xml:space="preserve">to </w:t>
            </w:r>
            <w:r w:rsidRPr="006C4CE1">
              <w:rPr>
                <w:rFonts w:cs="Arial"/>
                <w:b/>
                <w:bCs/>
                <w:i/>
                <w:color w:val="0070C0"/>
                <w:spacing w:val="-1"/>
                <w:lang w:val="en-GB" w:eastAsia="en-GB"/>
              </w:rPr>
              <w:t>accoun</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spacing w:val="-1"/>
                <w:lang w:val="en-GB" w:eastAsia="en-GB"/>
              </w:rPr>
              <w:t>des</w:t>
            </w:r>
            <w:r w:rsidRPr="006C4CE1">
              <w:rPr>
                <w:rFonts w:cs="Arial"/>
                <w:b/>
                <w:bCs/>
                <w:i/>
                <w:color w:val="0070C0"/>
                <w:spacing w:val="1"/>
                <w:lang w:val="en-GB" w:eastAsia="en-GB"/>
              </w:rPr>
              <w:t>i</w:t>
            </w:r>
            <w:r w:rsidRPr="006C4CE1">
              <w:rPr>
                <w:rFonts w:cs="Arial"/>
                <w:b/>
                <w:bCs/>
                <w:i/>
                <w:color w:val="0070C0"/>
                <w:spacing w:val="-1"/>
                <w:lang w:val="en-GB" w:eastAsia="en-GB"/>
              </w:rPr>
              <w:t>g</w:t>
            </w:r>
            <w:r w:rsidRPr="006C4CE1">
              <w:rPr>
                <w:rFonts w:cs="Arial"/>
                <w:b/>
                <w:bCs/>
                <w:i/>
                <w:color w:val="0070C0"/>
                <w:lang w:val="en-GB" w:eastAsia="en-GB"/>
              </w:rPr>
              <w:t>n</w:t>
            </w:r>
            <w:r w:rsidRPr="006C4CE1">
              <w:rPr>
                <w:rFonts w:cs="Arial"/>
                <w:b/>
                <w:bCs/>
                <w:i/>
                <w:color w:val="0070C0"/>
                <w:spacing w:val="53"/>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n</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ope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3"/>
                <w:lang w:val="en-GB" w:eastAsia="en-GB"/>
              </w:rPr>
              <w:t>o</w:t>
            </w:r>
            <w:r w:rsidRPr="006C4CE1">
              <w:rPr>
                <w:rFonts w:cs="Arial"/>
                <w:b/>
                <w:bCs/>
                <w:i/>
                <w:color w:val="0070C0"/>
                <w:lang w:val="en-GB" w:eastAsia="en-GB"/>
              </w:rPr>
              <w:t>f</w:t>
            </w:r>
            <w:r w:rsidRPr="006C4CE1">
              <w:rPr>
                <w:rFonts w:cs="Arial"/>
                <w:b/>
                <w:bCs/>
                <w:i/>
                <w:color w:val="0070C0"/>
                <w:spacing w:val="5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4"/>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w:t>
            </w:r>
            <w:r w:rsidRPr="006C4CE1">
              <w:rPr>
                <w:rFonts w:cs="Arial"/>
                <w:b/>
                <w:bCs/>
                <w:i/>
                <w:color w:val="0070C0"/>
                <w:spacing w:val="-2"/>
                <w:lang w:val="en-GB" w:eastAsia="en-GB"/>
              </w:rPr>
              <w:t>I</w:t>
            </w:r>
            <w:r w:rsidRPr="006C4CE1">
              <w:rPr>
                <w:rFonts w:cs="Arial"/>
                <w:b/>
                <w:bCs/>
                <w:i/>
                <w:color w:val="0070C0"/>
                <w:lang w:val="en-GB" w:eastAsia="en-GB"/>
              </w:rPr>
              <w:t>,</w:t>
            </w:r>
            <w:r w:rsidRPr="006C4CE1">
              <w:rPr>
                <w:rFonts w:cs="Arial"/>
                <w:b/>
                <w:bCs/>
                <w:i/>
                <w:color w:val="0070C0"/>
                <w:spacing w:val="55"/>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nc</w:t>
            </w:r>
            <w:r w:rsidRPr="006C4CE1">
              <w:rPr>
                <w:rFonts w:cs="Arial"/>
                <w:b/>
                <w:bCs/>
                <w:i/>
                <w:color w:val="0070C0"/>
                <w:spacing w:val="1"/>
                <w:lang w:val="en-GB" w:eastAsia="en-GB"/>
              </w:rPr>
              <w:t>l</w:t>
            </w:r>
            <w:r w:rsidRPr="006C4CE1">
              <w:rPr>
                <w:rFonts w:cs="Arial"/>
                <w:b/>
                <w:bCs/>
                <w:i/>
                <w:color w:val="0070C0"/>
                <w:spacing w:val="-1"/>
                <w:lang w:val="en-GB" w:eastAsia="en-GB"/>
              </w:rPr>
              <w:t>ud</w:t>
            </w:r>
            <w:r w:rsidRPr="006C4CE1">
              <w:rPr>
                <w:rFonts w:cs="Arial"/>
                <w:b/>
                <w:bCs/>
                <w:i/>
                <w:color w:val="0070C0"/>
                <w:lang w:val="en-GB" w:eastAsia="en-GB"/>
              </w:rPr>
              <w:t>e</w:t>
            </w:r>
            <w:r w:rsidRPr="006C4CE1">
              <w:rPr>
                <w:rFonts w:cs="Arial"/>
                <w:b/>
                <w:bCs/>
                <w:i/>
                <w:color w:val="0070C0"/>
                <w:spacing w:val="55"/>
                <w:lang w:val="en-GB" w:eastAsia="en-GB"/>
              </w:rPr>
              <w:t xml:space="preserve"> </w:t>
            </w:r>
            <w:r w:rsidRPr="006C4CE1">
              <w:rPr>
                <w:rFonts w:cs="Arial"/>
                <w:b/>
                <w:bCs/>
                <w:i/>
                <w:color w:val="0070C0"/>
                <w:spacing w:val="-3"/>
                <w:lang w:val="en-GB" w:eastAsia="en-GB"/>
              </w:rPr>
              <w:t>a</w:t>
            </w:r>
            <w:r w:rsidRPr="006C4CE1">
              <w:rPr>
                <w:rFonts w:cs="Arial"/>
                <w:b/>
                <w:bCs/>
                <w:i/>
                <w:color w:val="0070C0"/>
                <w:spacing w:val="-2"/>
                <w:lang w:val="en-GB" w:eastAsia="en-GB"/>
              </w:rPr>
              <w:t>l</w:t>
            </w:r>
            <w:r w:rsidRPr="006C4CE1">
              <w:rPr>
                <w:rFonts w:cs="Arial"/>
                <w:b/>
                <w:bCs/>
                <w:i/>
                <w:color w:val="0070C0"/>
                <w:lang w:val="en-GB" w:eastAsia="en-GB"/>
              </w:rPr>
              <w:t>l</w:t>
            </w:r>
            <w:r w:rsidRPr="006C4CE1">
              <w:rPr>
                <w:rFonts w:cs="Arial"/>
                <w:b/>
                <w:bCs/>
                <w:i/>
                <w:color w:val="0070C0"/>
                <w:spacing w:val="57"/>
                <w:lang w:val="en-GB" w:eastAsia="en-GB"/>
              </w:rPr>
              <w:t xml:space="preserve"> </w:t>
            </w:r>
            <w:r w:rsidRPr="006C4CE1">
              <w:rPr>
                <w:rFonts w:cs="Arial"/>
                <w:b/>
                <w:bCs/>
                <w:i/>
                <w:color w:val="0070C0"/>
                <w:spacing w:val="-1"/>
                <w:lang w:val="en-GB" w:eastAsia="en-GB"/>
              </w:rPr>
              <w:t>en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gh</w:t>
            </w:r>
            <w:r w:rsidRPr="006C4CE1">
              <w:rPr>
                <w:rFonts w:cs="Arial"/>
                <w:b/>
                <w:bCs/>
                <w:i/>
                <w:color w:val="0070C0"/>
                <w:lang w:val="en-GB" w:eastAsia="en-GB"/>
              </w:rPr>
              <w:t>t</w:t>
            </w:r>
            <w:r w:rsidRPr="006C4CE1">
              <w:rPr>
                <w:rFonts w:cs="Arial"/>
                <w:b/>
                <w:bCs/>
                <w:i/>
                <w:color w:val="0070C0"/>
                <w:spacing w:val="58"/>
                <w:lang w:val="en-GB" w:eastAsia="en-GB"/>
              </w:rPr>
              <w:t xml:space="preserve"> </w:t>
            </w:r>
            <w:r w:rsidRPr="006C4CE1">
              <w:rPr>
                <w:rFonts w:cs="Arial"/>
                <w:b/>
                <w:bCs/>
                <w:i/>
                <w:color w:val="0070C0"/>
                <w:spacing w:val="-1"/>
                <w:lang w:val="en-GB" w:eastAsia="en-GB"/>
              </w:rPr>
              <w:t xml:space="preserve">pose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l</w:t>
            </w:r>
            <w:r w:rsidRPr="006C4CE1">
              <w:rPr>
                <w:rFonts w:cs="Arial"/>
                <w:b/>
                <w:bCs/>
                <w:i/>
                <w:color w:val="0070C0"/>
                <w:spacing w:val="7"/>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3"/>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sk</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lang w:val="en-GB" w:eastAsia="en-GB"/>
              </w:rPr>
              <w:t>to</w:t>
            </w:r>
            <w:r w:rsidRPr="006C4CE1">
              <w:rPr>
                <w:rFonts w:cs="Arial"/>
                <w:b/>
                <w:bCs/>
                <w:i/>
                <w:color w:val="0070C0"/>
                <w:spacing w:val="7"/>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7"/>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rFonts w:cs="Arial"/>
                <w:b/>
                <w:bCs/>
                <w:i/>
                <w:color w:val="0070C0"/>
                <w:spacing w:val="7"/>
                <w:lang w:val="en-GB" w:eastAsia="en-GB"/>
              </w:rPr>
              <w:t xml:space="preserve"> </w:t>
            </w:r>
            <w:r w:rsidRPr="006C4CE1">
              <w:rPr>
                <w:rFonts w:cs="Arial"/>
                <w:b/>
                <w:bCs/>
                <w:i/>
                <w:color w:val="0070C0"/>
                <w:lang w:val="en-GB" w:eastAsia="en-GB"/>
              </w:rPr>
              <w:t>(</w:t>
            </w:r>
            <w:r w:rsidRPr="006C4CE1">
              <w:rPr>
                <w:rFonts w:cs="Arial"/>
                <w:b/>
                <w:bCs/>
                <w:i/>
                <w:color w:val="0070C0"/>
                <w:spacing w:val="-1"/>
                <w:lang w:val="en-GB" w:eastAsia="en-GB"/>
              </w:rPr>
              <w:t>suc</w:t>
            </w:r>
            <w:r w:rsidRPr="006C4CE1">
              <w:rPr>
                <w:rFonts w:cs="Arial"/>
                <w:b/>
                <w:bCs/>
                <w:i/>
                <w:color w:val="0070C0"/>
                <w:lang w:val="en-GB" w:eastAsia="en-GB"/>
              </w:rPr>
              <w:t>h</w:t>
            </w:r>
            <w:r w:rsidRPr="006C4CE1">
              <w:rPr>
                <w:rFonts w:cs="Arial"/>
                <w:b/>
                <w:bCs/>
                <w:i/>
                <w:color w:val="0070C0"/>
                <w:spacing w:val="7"/>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e</w:t>
            </w:r>
            <w:r w:rsidRPr="006C4CE1">
              <w:rPr>
                <w:rFonts w:cs="Arial"/>
                <w:b/>
                <w:bCs/>
                <w:i/>
                <w:color w:val="0070C0"/>
                <w:spacing w:val="-2"/>
                <w:lang w:val="en-GB" w:eastAsia="en-GB"/>
              </w:rPr>
              <w:t>t</w:t>
            </w:r>
            <w:r w:rsidRPr="006C4CE1">
              <w:rPr>
                <w:rFonts w:cs="Arial"/>
                <w:b/>
                <w:bCs/>
                <w:i/>
                <w:color w:val="0070C0"/>
                <w:lang w:val="en-GB" w:eastAsia="en-GB"/>
              </w:rPr>
              <w:t>t</w:t>
            </w:r>
            <w:r w:rsidRPr="006C4CE1">
              <w:rPr>
                <w:rFonts w:cs="Arial"/>
                <w:b/>
                <w:bCs/>
                <w:i/>
                <w:color w:val="0070C0"/>
                <w:spacing w:val="1"/>
                <w:lang w:val="en-GB" w:eastAsia="en-GB"/>
              </w:rPr>
              <w:t>l</w:t>
            </w:r>
            <w:r w:rsidRPr="006C4CE1">
              <w:rPr>
                <w:rFonts w:cs="Arial"/>
                <w:b/>
                <w:bCs/>
                <w:i/>
                <w:color w:val="0070C0"/>
                <w:spacing w:val="-3"/>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9"/>
                <w:lang w:val="en-GB" w:eastAsia="en-GB"/>
              </w:rPr>
              <w:t xml:space="preserve"> </w:t>
            </w:r>
            <w:r w:rsidRPr="006C4CE1">
              <w:rPr>
                <w:rFonts w:cs="Arial"/>
                <w:b/>
                <w:bCs/>
                <w:i/>
                <w:color w:val="0070C0"/>
                <w:spacing w:val="-1"/>
                <w:lang w:val="en-GB" w:eastAsia="en-GB"/>
              </w:rPr>
              <w:t>bank</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nos</w:t>
            </w:r>
            <w:r w:rsidRPr="006C4CE1">
              <w:rPr>
                <w:rFonts w:cs="Arial"/>
                <w:b/>
                <w:bCs/>
                <w:i/>
                <w:color w:val="0070C0"/>
                <w:spacing w:val="-2"/>
                <w:lang w:val="en-GB" w:eastAsia="en-GB"/>
              </w:rPr>
              <w:t>t</w:t>
            </w:r>
            <w:r w:rsidRPr="006C4CE1">
              <w:rPr>
                <w:rFonts w:cs="Arial"/>
                <w:b/>
                <w:bCs/>
                <w:i/>
                <w:color w:val="0070C0"/>
                <w:lang w:val="en-GB" w:eastAsia="en-GB"/>
              </w:rPr>
              <w:t>ro</w:t>
            </w:r>
            <w:r w:rsidRPr="006C4CE1">
              <w:rPr>
                <w:rFonts w:cs="Arial"/>
                <w:b/>
                <w:bCs/>
                <w:i/>
                <w:color w:val="0070C0"/>
                <w:spacing w:val="5"/>
                <w:lang w:val="en-GB" w:eastAsia="en-GB"/>
              </w:rPr>
              <w:t xml:space="preserve"> </w:t>
            </w:r>
            <w:r w:rsidRPr="006C4CE1">
              <w:rPr>
                <w:rFonts w:cs="Arial"/>
                <w:b/>
                <w:bCs/>
                <w:i/>
                <w:color w:val="0070C0"/>
                <w:spacing w:val="-1"/>
                <w:lang w:val="en-GB" w:eastAsia="en-GB"/>
              </w:rPr>
              <w:t>agen</w:t>
            </w:r>
            <w:r w:rsidRPr="006C4CE1">
              <w:rPr>
                <w:rFonts w:cs="Arial"/>
                <w:b/>
                <w:bCs/>
                <w:i/>
                <w:color w:val="0070C0"/>
                <w:lang w:val="en-GB" w:eastAsia="en-GB"/>
              </w:rPr>
              <w:t>t</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9"/>
                <w:lang w:val="en-GB" w:eastAsia="en-GB"/>
              </w:rPr>
              <w:t xml:space="preserve"> </w:t>
            </w:r>
            <w:r w:rsidRPr="006C4CE1">
              <w:rPr>
                <w:rFonts w:cs="Arial"/>
                <w:b/>
                <w:bCs/>
                <w:i/>
                <w:color w:val="0070C0"/>
                <w:spacing w:val="-1"/>
                <w:lang w:val="en-GB" w:eastAsia="en-GB"/>
              </w:rPr>
              <w:t>cu</w:t>
            </w:r>
            <w:r w:rsidRPr="006C4CE1">
              <w:rPr>
                <w:rFonts w:cs="Arial"/>
                <w:b/>
                <w:bCs/>
                <w:i/>
                <w:color w:val="0070C0"/>
                <w:spacing w:val="-3"/>
                <w:lang w:val="en-GB" w:eastAsia="en-GB"/>
              </w:rPr>
              <w:t>s</w:t>
            </w:r>
            <w:r w:rsidRPr="006C4CE1">
              <w:rPr>
                <w:rFonts w:cs="Arial"/>
                <w:b/>
                <w:bCs/>
                <w:i/>
                <w:color w:val="0070C0"/>
                <w:lang w:val="en-GB" w:eastAsia="en-GB"/>
              </w:rPr>
              <w:t>t</w:t>
            </w:r>
            <w:r w:rsidRPr="006C4CE1">
              <w:rPr>
                <w:rFonts w:cs="Arial"/>
                <w:b/>
                <w:bCs/>
                <w:i/>
                <w:color w:val="0070C0"/>
                <w:spacing w:val="-1"/>
                <w:lang w:val="en-GB" w:eastAsia="en-GB"/>
              </w:rPr>
              <w:t>od</w:t>
            </w:r>
            <w:r w:rsidRPr="006C4CE1">
              <w:rPr>
                <w:rFonts w:cs="Arial"/>
                <w:b/>
                <w:bCs/>
                <w:i/>
                <w:color w:val="0070C0"/>
                <w:spacing w:val="1"/>
                <w:lang w:val="en-GB" w:eastAsia="en-GB"/>
              </w:rPr>
              <w:t>i</w:t>
            </w:r>
            <w:r w:rsidRPr="006C4CE1">
              <w:rPr>
                <w:rFonts w:cs="Arial"/>
                <w:b/>
                <w:bCs/>
                <w:i/>
                <w:color w:val="0070C0"/>
                <w:spacing w:val="-1"/>
                <w:lang w:val="en-GB" w:eastAsia="en-GB"/>
              </w:rPr>
              <w:t>an banks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15"/>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2"/>
                <w:lang w:val="en-GB" w:eastAsia="en-GB"/>
              </w:rPr>
              <w:t>d</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s</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nke</w:t>
            </w:r>
            <w:r w:rsidRPr="006C4CE1">
              <w:rPr>
                <w:rFonts w:cs="Arial"/>
                <w:b/>
                <w:bCs/>
                <w:i/>
                <w:color w:val="0070C0"/>
                <w:lang w:val="en-GB" w:eastAsia="en-GB"/>
              </w:rPr>
              <w:t>d</w:t>
            </w:r>
            <w:r w:rsidRPr="006C4CE1">
              <w:rPr>
                <w:rFonts w:cs="Arial"/>
                <w:b/>
                <w:bCs/>
                <w:i/>
                <w:color w:val="0070C0"/>
                <w:spacing w:val="19"/>
                <w:lang w:val="en-GB" w:eastAsia="en-GB"/>
              </w:rPr>
              <w:t xml:space="preserve"> </w:t>
            </w:r>
            <w:r w:rsidRPr="006C4CE1">
              <w:rPr>
                <w:rFonts w:cs="Arial"/>
                <w:b/>
                <w:bCs/>
                <w:i/>
                <w:color w:val="0070C0"/>
                <w:spacing w:val="-3"/>
                <w:lang w:val="en-GB" w:eastAsia="en-GB"/>
              </w:rPr>
              <w:t>F</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spacing w:val="-2"/>
                <w:lang w:val="en-GB" w:eastAsia="en-GB"/>
              </w:rPr>
              <w:t>)</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3"/>
                <w:lang w:val="en-GB" w:eastAsia="en-GB"/>
              </w:rPr>
              <w:t>w</w:t>
            </w:r>
            <w:r w:rsidRPr="006C4CE1">
              <w:rPr>
                <w:rFonts w:cs="Arial"/>
                <w:b/>
                <w:bCs/>
                <w:i/>
                <w:color w:val="0070C0"/>
                <w:spacing w:val="-1"/>
                <w:lang w:val="en-GB" w:eastAsia="en-GB"/>
              </w:rPr>
              <w:t>he</w:t>
            </w:r>
            <w:r w:rsidRPr="006C4CE1">
              <w:rPr>
                <w:rFonts w:cs="Arial"/>
                <w:b/>
                <w:bCs/>
                <w:i/>
                <w:color w:val="0070C0"/>
                <w:lang w:val="en-GB" w:eastAsia="en-GB"/>
              </w:rPr>
              <w:t>re</w:t>
            </w:r>
            <w:r w:rsidRPr="006C4CE1">
              <w:rPr>
                <w:rFonts w:cs="Arial"/>
                <w:b/>
                <w:bCs/>
                <w:i/>
                <w:color w:val="0070C0"/>
                <w:spacing w:val="20"/>
                <w:lang w:val="en-GB" w:eastAsia="en-GB"/>
              </w:rPr>
              <w:t xml:space="preserve"> </w:t>
            </w:r>
            <w:r w:rsidRPr="006C4CE1">
              <w:rPr>
                <w:rFonts w:cs="Arial"/>
                <w:b/>
                <w:bCs/>
                <w:i/>
                <w:color w:val="0070C0"/>
                <w:spacing w:val="-1"/>
                <w:lang w:val="en-GB" w:eastAsia="en-GB"/>
              </w:rPr>
              <w:t>ap</w:t>
            </w:r>
            <w:r w:rsidRPr="006C4CE1">
              <w:rPr>
                <w:rFonts w:cs="Arial"/>
                <w:b/>
                <w:bCs/>
                <w:i/>
                <w:color w:val="0070C0"/>
                <w:spacing w:val="-3"/>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spacing w:val="-2"/>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w:t>
            </w:r>
            <w:r w:rsidRPr="006C4CE1">
              <w:rPr>
                <w:rFonts w:cs="Arial"/>
                <w:b/>
                <w:bCs/>
                <w:i/>
                <w:color w:val="0070C0"/>
                <w:spacing w:val="-3"/>
                <w:lang w:val="en-GB" w:eastAsia="en-GB"/>
              </w:rPr>
              <w:t>e</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spacing w:val="-1"/>
                <w:lang w:val="en-GB" w:eastAsia="en-GB"/>
              </w:rPr>
              <w:t>co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20"/>
                <w:lang w:val="en-GB" w:eastAsia="en-GB"/>
              </w:rPr>
              <w:t xml:space="preserve"> </w:t>
            </w:r>
            <w:r w:rsidRPr="006C4CE1">
              <w:rPr>
                <w:rFonts w:cs="Arial"/>
                <w:b/>
                <w:bCs/>
                <w:i/>
                <w:color w:val="0070C0"/>
                <w:lang w:val="en-GB" w:eastAsia="en-GB"/>
              </w:rPr>
              <w:t>a</w:t>
            </w:r>
            <w:r w:rsidRPr="006C4CE1">
              <w:rPr>
                <w:rFonts w:cs="Arial"/>
                <w:b/>
                <w:bCs/>
                <w:i/>
                <w:color w:val="0070C0"/>
                <w:spacing w:val="20"/>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day pe</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od</w:t>
            </w:r>
            <w:r w:rsidRPr="006C4CE1">
              <w:rPr>
                <w:rFonts w:cs="Arial"/>
                <w:b/>
                <w:bCs/>
                <w:i/>
                <w:color w:val="0070C0"/>
                <w:lang w:val="en-GB" w:eastAsia="en-GB"/>
              </w:rPr>
              <w:t>.</w:t>
            </w:r>
            <w:r w:rsidRPr="006C4CE1">
              <w:rPr>
                <w:rFonts w:cs="Arial"/>
                <w:b/>
                <w:bCs/>
                <w:i/>
                <w:color w:val="0070C0"/>
                <w:spacing w:val="1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w:t>
            </w:r>
            <w:r w:rsidRPr="006C4CE1">
              <w:rPr>
                <w:rFonts w:cs="Arial"/>
                <w:b/>
                <w:bCs/>
                <w:i/>
                <w:color w:val="0070C0"/>
                <w:spacing w:val="17"/>
                <w:lang w:val="en-GB" w:eastAsia="en-GB"/>
              </w:rPr>
              <w:t xml:space="preserve"> </w:t>
            </w:r>
            <w:r w:rsidRPr="006C4CE1">
              <w:rPr>
                <w:rFonts w:cs="Arial"/>
                <w:b/>
                <w:bCs/>
                <w:i/>
                <w:color w:val="0070C0"/>
                <w:spacing w:val="-3"/>
                <w:lang w:val="en-GB" w:eastAsia="en-GB"/>
              </w:rPr>
              <w:t>a</w:t>
            </w:r>
            <w:r w:rsidRPr="006C4CE1">
              <w:rPr>
                <w:rFonts w:cs="Arial"/>
                <w:b/>
                <w:bCs/>
                <w:i/>
                <w:color w:val="0070C0"/>
                <w:spacing w:val="1"/>
                <w:lang w:val="en-GB" w:eastAsia="en-GB"/>
              </w:rPr>
              <w:t>l</w:t>
            </w:r>
            <w:r w:rsidRPr="006C4CE1">
              <w:rPr>
                <w:rFonts w:cs="Arial"/>
                <w:b/>
                <w:bCs/>
                <w:i/>
                <w:color w:val="0070C0"/>
                <w:lang w:val="en-GB" w:eastAsia="en-GB"/>
              </w:rPr>
              <w:t>l</w:t>
            </w:r>
            <w:r w:rsidRPr="006C4CE1">
              <w:rPr>
                <w:rFonts w:cs="Arial"/>
                <w:b/>
                <w:bCs/>
                <w:i/>
                <w:color w:val="0070C0"/>
                <w:spacing w:val="19"/>
                <w:lang w:val="en-GB" w:eastAsia="en-GB"/>
              </w:rPr>
              <w:t xml:space="preserve"> </w:t>
            </w:r>
            <w:r w:rsidRPr="006C4CE1">
              <w:rPr>
                <w:rFonts w:cs="Arial"/>
                <w:b/>
                <w:bCs/>
                <w:i/>
                <w:color w:val="0070C0"/>
                <w:spacing w:val="-1"/>
                <w:lang w:val="en-GB" w:eastAsia="en-GB"/>
              </w:rPr>
              <w:t>case</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9"/>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n</w:t>
            </w:r>
            <w:r w:rsidRPr="006C4CE1">
              <w:rPr>
                <w:rFonts w:cs="Arial"/>
                <w:b/>
                <w:bCs/>
                <w:i/>
                <w:color w:val="0070C0"/>
                <w:spacing w:val="1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19"/>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docu</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6"/>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17"/>
                <w:lang w:val="en-GB" w:eastAsia="en-GB"/>
              </w:rPr>
              <w:t xml:space="preserve"> </w:t>
            </w:r>
            <w:r w:rsidRPr="006C4CE1">
              <w:rPr>
                <w:rFonts w:cs="Arial"/>
                <w:b/>
                <w:bCs/>
                <w:i/>
                <w:color w:val="0070C0"/>
                <w:spacing w:val="-1"/>
                <w:lang w:val="en-GB" w:eastAsia="en-GB"/>
              </w:rPr>
              <w:t>suppo</w:t>
            </w:r>
            <w:r w:rsidRPr="006C4CE1">
              <w:rPr>
                <w:rFonts w:cs="Arial"/>
                <w:b/>
                <w:bCs/>
                <w:i/>
                <w:color w:val="0070C0"/>
                <w:spacing w:val="-2"/>
                <w:lang w:val="en-GB" w:eastAsia="en-GB"/>
              </w:rPr>
              <w:t>r</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15"/>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ona</w:t>
            </w:r>
            <w:r w:rsidRPr="006C4CE1">
              <w:rPr>
                <w:rFonts w:cs="Arial"/>
                <w:b/>
                <w:bCs/>
                <w:i/>
                <w:color w:val="0070C0"/>
                <w:spacing w:val="-2"/>
                <w:lang w:val="en-GB" w:eastAsia="en-GB"/>
              </w:rPr>
              <w:t>l</w:t>
            </w:r>
            <w:r w:rsidRPr="006C4CE1">
              <w:rPr>
                <w:rFonts w:cs="Arial"/>
                <w:b/>
                <w:bCs/>
                <w:i/>
                <w:color w:val="0070C0"/>
                <w:lang w:val="en-GB" w:eastAsia="en-GB"/>
              </w:rPr>
              <w:t>e</w:t>
            </w:r>
            <w:r w:rsidRPr="006C4CE1">
              <w:rPr>
                <w:rFonts w:cs="Arial"/>
                <w:b/>
                <w:bCs/>
                <w:i/>
                <w:color w:val="0070C0"/>
                <w:spacing w:val="17"/>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7"/>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 xml:space="preserve">d </w:t>
            </w:r>
            <w:r w:rsidRPr="006C4CE1">
              <w:rPr>
                <w:rFonts w:cs="Arial"/>
                <w:b/>
                <w:bCs/>
                <w:i/>
                <w:color w:val="0070C0"/>
                <w:spacing w:val="-1"/>
                <w:lang w:val="en-GB" w:eastAsia="en-GB"/>
              </w:rPr>
              <w:t>ha</w:t>
            </w:r>
            <w:r w:rsidRPr="006C4CE1">
              <w:rPr>
                <w:rFonts w:cs="Arial"/>
                <w:b/>
                <w:bCs/>
                <w:i/>
                <w:color w:val="0070C0"/>
                <w:spacing w:val="-3"/>
                <w:lang w:val="en-GB" w:eastAsia="en-GB"/>
              </w:rPr>
              <w:t>v</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app</w:t>
            </w:r>
            <w:r w:rsidRPr="006C4CE1">
              <w:rPr>
                <w:rFonts w:cs="Arial"/>
                <w:b/>
                <w:bCs/>
                <w:i/>
                <w:color w:val="0070C0"/>
                <w:lang w:val="en-GB" w:eastAsia="en-GB"/>
              </w:rPr>
              <w:t>r</w:t>
            </w:r>
            <w:r w:rsidRPr="006C4CE1">
              <w:rPr>
                <w:rFonts w:cs="Arial"/>
                <w:b/>
                <w:bCs/>
                <w:i/>
                <w:color w:val="0070C0"/>
                <w:spacing w:val="-1"/>
                <w:lang w:val="en-GB" w:eastAsia="en-GB"/>
              </w:rPr>
              <w:t>op</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22"/>
                <w:lang w:val="en-GB" w:eastAsia="en-GB"/>
              </w:rPr>
              <w:t xml:space="preserve"> </w:t>
            </w:r>
            <w:r w:rsidRPr="006C4CE1">
              <w:rPr>
                <w:rFonts w:cs="Arial"/>
                <w:b/>
                <w:bCs/>
                <w:i/>
                <w:color w:val="0070C0"/>
                <w:spacing w:val="-1"/>
                <w:lang w:val="en-GB" w:eastAsia="en-GB"/>
              </w:rPr>
              <w:t>go</w:t>
            </w:r>
            <w:r w:rsidRPr="006C4CE1">
              <w:rPr>
                <w:rFonts w:cs="Arial"/>
                <w:b/>
                <w:bCs/>
                <w:i/>
                <w:color w:val="0070C0"/>
                <w:spacing w:val="-3"/>
                <w:lang w:val="en-GB" w:eastAsia="en-GB"/>
              </w:rPr>
              <w:t>v</w:t>
            </w:r>
            <w:r w:rsidRPr="006C4CE1">
              <w:rPr>
                <w:rFonts w:cs="Arial"/>
                <w:b/>
                <w:bCs/>
                <w:i/>
                <w:color w:val="0070C0"/>
                <w:spacing w:val="2"/>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nanc</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rr</w:t>
            </w:r>
            <w:r w:rsidRPr="006C4CE1">
              <w:rPr>
                <w:rFonts w:cs="Arial"/>
                <w:b/>
                <w:bCs/>
                <w:i/>
                <w:color w:val="0070C0"/>
                <w:spacing w:val="-1"/>
                <w:lang w:val="en-GB" w:eastAsia="en-GB"/>
              </w:rPr>
              <w:t>ange</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ts</w:t>
            </w:r>
            <w:r w:rsidRPr="006C4CE1">
              <w:rPr>
                <w:rFonts w:cs="Arial"/>
                <w:b/>
                <w:bCs/>
                <w:i/>
                <w:color w:val="0070C0"/>
                <w:spacing w:val="22"/>
                <w:lang w:val="en-GB" w:eastAsia="en-GB"/>
              </w:rPr>
              <w:t xml:space="preserve"> </w:t>
            </w:r>
            <w:r w:rsidRPr="006C4CE1">
              <w:rPr>
                <w:rFonts w:cs="Arial"/>
                <w:b/>
                <w:bCs/>
                <w:i/>
                <w:color w:val="0070C0"/>
                <w:spacing w:val="-2"/>
                <w:lang w:val="en-GB" w:eastAsia="en-GB"/>
              </w:rPr>
              <w:t>r</w:t>
            </w:r>
            <w:r w:rsidRPr="006C4CE1">
              <w:rPr>
                <w:rFonts w:cs="Arial"/>
                <w:b/>
                <w:bCs/>
                <w:i/>
                <w:color w:val="0070C0"/>
                <w:spacing w:val="-1"/>
                <w:lang w:val="en-GB" w:eastAsia="en-GB"/>
              </w:rPr>
              <w:t>e</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22"/>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o</w:t>
            </w:r>
            <w:r w:rsidRPr="006C4CE1">
              <w:rPr>
                <w:rFonts w:cs="Arial"/>
                <w:b/>
                <w:bCs/>
                <w:i/>
                <w:color w:val="0070C0"/>
                <w:lang w:val="en-GB" w:eastAsia="en-GB"/>
              </w:rPr>
              <w:t>,</w:t>
            </w:r>
            <w:r w:rsidRPr="006C4CE1">
              <w:rPr>
                <w:rFonts w:cs="Arial"/>
                <w:b/>
                <w:bCs/>
                <w:i/>
                <w:color w:val="0070C0"/>
                <w:spacing w:val="21"/>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oun</w:t>
            </w:r>
            <w:r w:rsidRPr="006C4CE1">
              <w:rPr>
                <w:rFonts w:cs="Arial"/>
                <w:b/>
                <w:bCs/>
                <w:i/>
                <w:color w:val="0070C0"/>
                <w:lang w:val="en-GB" w:eastAsia="en-GB"/>
              </w:rPr>
              <w:t>t</w:t>
            </w:r>
            <w:r w:rsidRPr="006C4CE1">
              <w:rPr>
                <w:rFonts w:cs="Arial"/>
                <w:b/>
                <w:bCs/>
                <w:i/>
                <w:color w:val="0070C0"/>
                <w:spacing w:val="21"/>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2"/>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rm</w:t>
            </w:r>
            <w:r w:rsidRPr="006C4CE1">
              <w:rPr>
                <w:rFonts w:cs="Arial"/>
                <w:b/>
                <w:bCs/>
                <w:i/>
                <w:color w:val="0070C0"/>
                <w:spacing w:val="2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f</w:t>
            </w:r>
            <w:r w:rsidRPr="006C4CE1">
              <w:rPr>
                <w:rFonts w:cs="Arial"/>
                <w:b/>
                <w:bCs/>
                <w:i/>
                <w:color w:val="0070C0"/>
                <w:spacing w:val="23"/>
                <w:lang w:val="en-GB" w:eastAsia="en-GB"/>
              </w:rPr>
              <w:t xml:space="preserve"> </w:t>
            </w:r>
            <w:r w:rsidRPr="006C4CE1">
              <w:rPr>
                <w:rFonts w:cs="Arial"/>
                <w:b/>
                <w:bCs/>
                <w:i/>
                <w:color w:val="0070C0"/>
                <w:lang w:val="en-GB" w:eastAsia="en-GB"/>
              </w:rPr>
              <w:t>t</w:t>
            </w:r>
            <w:r w:rsidRPr="006C4CE1">
              <w:rPr>
                <w:rFonts w:cs="Arial"/>
                <w:b/>
                <w:bCs/>
                <w:i/>
                <w:color w:val="0070C0"/>
                <w:spacing w:val="-3"/>
                <w:lang w:val="en-GB" w:eastAsia="en-GB"/>
              </w:rPr>
              <w:t>o</w:t>
            </w:r>
            <w:r w:rsidRPr="006C4CE1">
              <w:rPr>
                <w:rFonts w:cs="Arial"/>
                <w:b/>
                <w:bCs/>
                <w:i/>
                <w:color w:val="0070C0"/>
                <w:lang w:val="en-GB" w:eastAsia="en-GB"/>
              </w:rPr>
              <w:t>t</w:t>
            </w:r>
            <w:r w:rsidRPr="006C4CE1">
              <w:rPr>
                <w:rFonts w:cs="Arial"/>
                <w:b/>
                <w:bCs/>
                <w:i/>
                <w:color w:val="0070C0"/>
                <w:spacing w:val="-3"/>
                <w:lang w:val="en-GB" w:eastAsia="en-GB"/>
              </w:rPr>
              <w:t>a</w:t>
            </w:r>
            <w:r w:rsidRPr="006C4CE1">
              <w:rPr>
                <w:rFonts w:cs="Arial"/>
                <w:b/>
                <w:bCs/>
                <w:i/>
                <w:color w:val="0070C0"/>
                <w:lang w:val="en-GB" w:eastAsia="en-GB"/>
              </w:rPr>
              <w:t xml:space="preserve">l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lang w:val="en-GB" w:eastAsia="en-GB"/>
              </w:rPr>
              <w:t>d r</w:t>
            </w:r>
            <w:r w:rsidRPr="006C4CE1">
              <w:rPr>
                <w:rFonts w:cs="Arial"/>
                <w:b/>
                <w:bCs/>
                <w:i/>
                <w:color w:val="0070C0"/>
                <w:spacing w:val="-1"/>
                <w:lang w:val="en-GB" w:eastAsia="en-GB"/>
              </w:rPr>
              <w:t>eso</w:t>
            </w:r>
            <w:r w:rsidRPr="006C4CE1">
              <w:rPr>
                <w:rFonts w:cs="Arial"/>
                <w:b/>
                <w:bCs/>
                <w:i/>
                <w:color w:val="0070C0"/>
                <w:spacing w:val="-3"/>
                <w:lang w:val="en-GB" w:eastAsia="en-GB"/>
              </w:rPr>
              <w:t>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1"/>
                <w:lang w:val="en-GB" w:eastAsia="en-GB"/>
              </w:rPr>
              <w:t xml:space="preserve"> </w:t>
            </w:r>
            <w:r w:rsidRPr="006C4CE1">
              <w:rPr>
                <w:rFonts w:cs="Arial"/>
                <w:b/>
                <w:bCs/>
                <w:i/>
                <w:color w:val="0070C0"/>
                <w:lang w:val="en-GB" w:eastAsia="en-GB"/>
              </w:rPr>
              <w:t>m</w:t>
            </w:r>
            <w:r w:rsidRPr="006C4CE1">
              <w:rPr>
                <w:rFonts w:cs="Arial"/>
                <w:b/>
                <w:bCs/>
                <w:i/>
                <w:color w:val="0070C0"/>
                <w:spacing w:val="-3"/>
                <w:lang w:val="en-GB" w:eastAsia="en-GB"/>
              </w:rPr>
              <w:t>a</w:t>
            </w:r>
            <w:r w:rsidRPr="006C4CE1">
              <w:rPr>
                <w:rFonts w:cs="Arial"/>
                <w:b/>
                <w:bCs/>
                <w:i/>
                <w:color w:val="0070C0"/>
                <w:spacing w:val="-2"/>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s</w:t>
            </w:r>
            <w:r w:rsidRPr="006C4CE1">
              <w:rPr>
                <w:rFonts w:cs="Arial"/>
                <w:b/>
                <w:bCs/>
                <w:i/>
                <w:color w:val="0070C0"/>
                <w:lang w:val="en-GB" w:eastAsia="en-GB"/>
              </w:rPr>
              <w:t>.</w:t>
            </w:r>
          </w:p>
          <w:p w:rsidR="006C1145" w:rsidP="006C1145" w14:paraId="583DBB9E" w14:textId="77777777">
            <w:pPr>
              <w:pStyle w:val="BodyText1"/>
              <w:rPr>
                <w:szCs w:val="22"/>
                <w:lang w:val="en-GB"/>
              </w:rPr>
            </w:pPr>
            <w:r>
              <w:rPr>
                <w:szCs w:val="22"/>
                <w:lang w:val="en-GB"/>
              </w:rPr>
              <w:t>LCH</w:t>
            </w:r>
            <w:r w:rsidRPr="006C4CE1">
              <w:rPr>
                <w:szCs w:val="22"/>
                <w:lang w:val="en-GB"/>
              </w:rPr>
              <w:t xml:space="preserve"> </w:t>
            </w:r>
            <w:r>
              <w:rPr>
                <w:szCs w:val="22"/>
                <w:lang w:val="en-GB"/>
              </w:rPr>
              <w:t xml:space="preserve">SA </w:t>
            </w:r>
            <w:r w:rsidRPr="006C4CE1">
              <w:rPr>
                <w:szCs w:val="22"/>
                <w:lang w:val="en-GB"/>
              </w:rPr>
              <w:t>carries out daily stress testing which compares stress needs for liquidity against the stressed resources available.</w:t>
            </w:r>
          </w:p>
          <w:p w:rsidR="00E046EF" w:rsidP="006C1145" w14:paraId="7D9BF79D" w14:textId="77777777">
            <w:pPr>
              <w:autoSpaceDE w:val="0"/>
              <w:autoSpaceDN w:val="0"/>
              <w:adjustRightInd w:val="0"/>
              <w:spacing w:after="120"/>
              <w:jc w:val="both"/>
              <w:rPr>
                <w:szCs w:val="22"/>
              </w:rPr>
            </w:pPr>
            <w:r>
              <w:rPr>
                <w:szCs w:val="22"/>
              </w:rPr>
              <w:t xml:space="preserve">Daily reports of the results of such testing are circulated </w:t>
            </w:r>
            <w:r w:rsidRPr="006C4CE1">
              <w:rPr>
                <w:szCs w:val="22"/>
              </w:rPr>
              <w:t>to senior risk management including the Chief Risk</w:t>
            </w:r>
            <w:r>
              <w:rPr>
                <w:szCs w:val="22"/>
              </w:rPr>
              <w:t xml:space="preserve"> Officer.</w:t>
            </w:r>
            <w:r w:rsidRPr="006C4CE1">
              <w:rPr>
                <w:szCs w:val="22"/>
              </w:rPr>
              <w:t xml:space="preserve"> </w:t>
            </w:r>
          </w:p>
          <w:p w:rsidR="006C1145" w:rsidRPr="006C4CE1" w:rsidP="006C1145" w14:paraId="535375DD" w14:textId="7CB6731D">
            <w:pPr>
              <w:autoSpaceDE w:val="0"/>
              <w:autoSpaceDN w:val="0"/>
              <w:adjustRightInd w:val="0"/>
              <w:spacing w:after="120"/>
              <w:jc w:val="both"/>
            </w:pPr>
            <w:r w:rsidRPr="006C4CE1">
              <w:rPr>
                <w:szCs w:val="22"/>
              </w:rPr>
              <w:t xml:space="preserve">The stress tests take a conservative set of assumptions about potential outflows and the ability of </w:t>
            </w:r>
            <w:r>
              <w:rPr>
                <w:szCs w:val="22"/>
              </w:rPr>
              <w:t>LCH</w:t>
            </w:r>
            <w:r w:rsidRPr="006C4CE1">
              <w:rPr>
                <w:szCs w:val="22"/>
              </w:rPr>
              <w:t xml:space="preserve"> </w:t>
            </w:r>
            <w:r>
              <w:rPr>
                <w:szCs w:val="22"/>
              </w:rPr>
              <w:t xml:space="preserve">SA </w:t>
            </w:r>
            <w:r w:rsidRPr="006C4CE1">
              <w:rPr>
                <w:szCs w:val="22"/>
              </w:rPr>
              <w:t>to liquidate assets</w:t>
            </w:r>
            <w:r>
              <w:rPr>
                <w:szCs w:val="22"/>
              </w:rPr>
              <w:t>, and assume</w:t>
            </w:r>
            <w:r w:rsidRPr="006C4CE1">
              <w:rPr>
                <w:szCs w:val="22"/>
              </w:rPr>
              <w:t xml:space="preserve"> the default of the two largest members, along with </w:t>
            </w:r>
            <w:r>
              <w:rPr>
                <w:szCs w:val="22"/>
              </w:rPr>
              <w:t>their</w:t>
            </w:r>
            <w:r w:rsidRPr="006C4CE1">
              <w:rPr>
                <w:szCs w:val="22"/>
              </w:rPr>
              <w:t xml:space="preserve"> affiliates and clients, that have the l</w:t>
            </w:r>
            <w:r w:rsidR="002208D9">
              <w:rPr>
                <w:szCs w:val="22"/>
              </w:rPr>
              <w:t xml:space="preserve">argest liquidity requirements. </w:t>
            </w:r>
            <w:r w:rsidRPr="0047061F">
              <w:rPr>
                <w:szCs w:val="22"/>
              </w:rPr>
              <w:t xml:space="preserve">In addition to the </w:t>
            </w:r>
            <w:r w:rsidR="00E046EF">
              <w:rPr>
                <w:szCs w:val="22"/>
              </w:rPr>
              <w:t>C</w:t>
            </w:r>
            <w:r w:rsidRPr="0047061F">
              <w:rPr>
                <w:szCs w:val="22"/>
              </w:rPr>
              <w:t xml:space="preserve">over </w:t>
            </w:r>
            <w:r w:rsidR="00E046EF">
              <w:rPr>
                <w:szCs w:val="22"/>
              </w:rPr>
              <w:t xml:space="preserve">2 </w:t>
            </w:r>
            <w:r>
              <w:rPr>
                <w:szCs w:val="22"/>
              </w:rPr>
              <w:t>liquidity stress tests, LCH</w:t>
            </w:r>
            <w:r w:rsidRPr="0047061F">
              <w:rPr>
                <w:szCs w:val="22"/>
              </w:rPr>
              <w:t xml:space="preserve"> </w:t>
            </w:r>
            <w:r>
              <w:rPr>
                <w:szCs w:val="22"/>
              </w:rPr>
              <w:t xml:space="preserve">SA </w:t>
            </w:r>
            <w:r w:rsidRPr="0047061F">
              <w:rPr>
                <w:szCs w:val="22"/>
              </w:rPr>
              <w:t xml:space="preserve">also </w:t>
            </w:r>
            <w:r w:rsidR="00E046EF">
              <w:rPr>
                <w:szCs w:val="22"/>
              </w:rPr>
              <w:t>performs</w:t>
            </w:r>
            <w:r w:rsidRPr="0047061F" w:rsidR="00E046EF">
              <w:rPr>
                <w:szCs w:val="22"/>
              </w:rPr>
              <w:t xml:space="preserve"> </w:t>
            </w:r>
            <w:r w:rsidRPr="0047061F">
              <w:rPr>
                <w:szCs w:val="22"/>
              </w:rPr>
              <w:t>several additional extreme but plausible stress-test scenarios, which target events that are considered to have a probability of up to once in 30 years</w:t>
            </w:r>
            <w:r>
              <w:t>,</w:t>
            </w:r>
            <w:r w:rsidR="00125134">
              <w:t xml:space="preserve"> </w:t>
            </w:r>
            <w:r w:rsidRPr="0036611F">
              <w:t>such as the impact of a regional economic crisis, large margin outflows and the default of multiple clearing participants. The results of these additional stress tests are used for management information.</w:t>
            </w:r>
          </w:p>
          <w:p w:rsidR="00E046EF" w:rsidRPr="00E819AD" w:rsidP="006C1145" w14:paraId="5CA94070" w14:textId="413416B8">
            <w:pPr>
              <w:pStyle w:val="BodyText1"/>
              <w:tabs>
                <w:tab w:val="center" w:pos="4513"/>
                <w:tab w:val="right" w:pos="9026"/>
              </w:tabs>
              <w:rPr>
                <w:szCs w:val="22"/>
                <w:lang w:val="en-GB"/>
              </w:rPr>
            </w:pPr>
            <w:r w:rsidRPr="006C4CE1">
              <w:rPr>
                <w:szCs w:val="22"/>
                <w:lang w:val="en-GB"/>
              </w:rPr>
              <w:t xml:space="preserve">The liquidity stress tests take into account liquidity risks arising from the different relationships </w:t>
            </w:r>
            <w:r>
              <w:rPr>
                <w:szCs w:val="22"/>
                <w:lang w:val="en-GB"/>
              </w:rPr>
              <w:t>LCH</w:t>
            </w:r>
            <w:r w:rsidRPr="006C4CE1">
              <w:rPr>
                <w:szCs w:val="22"/>
                <w:lang w:val="en-GB"/>
              </w:rPr>
              <w:t xml:space="preserve"> </w:t>
            </w:r>
            <w:r>
              <w:rPr>
                <w:szCs w:val="22"/>
                <w:lang w:val="en-GB"/>
              </w:rPr>
              <w:t xml:space="preserve">SA </w:t>
            </w:r>
            <w:r w:rsidRPr="006C4CE1">
              <w:rPr>
                <w:szCs w:val="22"/>
                <w:lang w:val="en-GB"/>
              </w:rPr>
              <w:t>has with the entities, or members of the same group,</w:t>
            </w:r>
            <w:r>
              <w:rPr>
                <w:szCs w:val="22"/>
                <w:lang w:val="en-GB"/>
              </w:rPr>
              <w:t xml:space="preserve"> and assume that they</w:t>
            </w:r>
            <w:r w:rsidRPr="006C4CE1">
              <w:rPr>
                <w:szCs w:val="22"/>
                <w:lang w:val="en-GB"/>
              </w:rPr>
              <w:t xml:space="preserve"> may simultaneously default in their capacit</w:t>
            </w:r>
            <w:r>
              <w:rPr>
                <w:szCs w:val="22"/>
                <w:lang w:val="en-GB"/>
              </w:rPr>
              <w:t>ies</w:t>
            </w:r>
            <w:r w:rsidRPr="006C4CE1">
              <w:rPr>
                <w:szCs w:val="22"/>
                <w:lang w:val="en-GB"/>
              </w:rPr>
              <w:t xml:space="preserve"> as clearing member, as investment counterparty. </w:t>
            </w:r>
            <w:r>
              <w:rPr>
                <w:szCs w:val="22"/>
                <w:lang w:val="en-GB"/>
              </w:rPr>
              <w:t>LCH</w:t>
            </w:r>
            <w:r w:rsidR="00D838F2">
              <w:rPr>
                <w:szCs w:val="22"/>
                <w:lang w:val="en-GB"/>
              </w:rPr>
              <w:t xml:space="preserve"> SA</w:t>
            </w:r>
            <w:r w:rsidRPr="006C4CE1">
              <w:rPr>
                <w:szCs w:val="22"/>
                <w:lang w:val="en-GB"/>
              </w:rPr>
              <w:t xml:space="preserve">’s stress testing seeks to ensure that it is able to settle its payment obligations on time </w:t>
            </w:r>
            <w:r w:rsidR="00851E3E">
              <w:rPr>
                <w:szCs w:val="22"/>
                <w:lang w:val="en-GB"/>
              </w:rPr>
              <w:t>under</w:t>
            </w:r>
            <w:r w:rsidRPr="006C4CE1">
              <w:rPr>
                <w:szCs w:val="22"/>
                <w:lang w:val="en-GB"/>
              </w:rPr>
              <w:t xml:space="preserve"> this circumstance.</w:t>
            </w:r>
            <w:r w:rsidRPr="006C4CE1">
              <w:rPr>
                <w:lang w:val="en-GB"/>
              </w:rPr>
              <w:t xml:space="preserve"> </w:t>
            </w:r>
            <w:r w:rsidRPr="00E64EAA">
              <w:rPr>
                <w:szCs w:val="22"/>
                <w:lang w:val="en-GB"/>
              </w:rPr>
              <w:t>As part of the quarterly liquidity reverse stress testing scenario suite, both the availability of the liquid assets and the size of the liquid liabilities are stressed in different ways to determine whether it would be plausible to be left with a liquidity deficit (i.e.</w:t>
            </w:r>
            <w:r w:rsidR="00851E3E">
              <w:rPr>
                <w:szCs w:val="22"/>
                <w:lang w:val="en-GB"/>
              </w:rPr>
              <w:t xml:space="preserve"> the Liquidity Coverage Ratio would be</w:t>
            </w:r>
            <w:r w:rsidRPr="00E64EAA">
              <w:rPr>
                <w:szCs w:val="22"/>
                <w:lang w:val="en-GB"/>
              </w:rPr>
              <w:t xml:space="preserve"> under 100%).</w:t>
            </w:r>
          </w:p>
          <w:p w:rsidR="00E046EF" w:rsidRPr="006C4CE1" w:rsidP="003875B0" w14:paraId="23822688" w14:textId="7257C296">
            <w:pPr>
              <w:pStyle w:val="BodyText1"/>
              <w:rPr>
                <w:szCs w:val="22"/>
                <w:lang w:val="en-GB"/>
              </w:rPr>
            </w:pPr>
            <w:r>
              <w:rPr>
                <w:szCs w:val="22"/>
                <w:lang w:val="en-GB"/>
              </w:rPr>
              <w:t xml:space="preserve">The liquidity risk management framework is subject to an annual independent validation, and where changes are identified these must be approved by </w:t>
            </w:r>
            <w:r w:rsidR="003875B0">
              <w:rPr>
                <w:szCs w:val="22"/>
                <w:lang w:val="en-GB"/>
              </w:rPr>
              <w:t xml:space="preserve">Executive Risk Committee </w:t>
            </w:r>
            <w:r>
              <w:rPr>
                <w:szCs w:val="22"/>
                <w:lang w:val="en-GB"/>
              </w:rPr>
              <w:t xml:space="preserve">and </w:t>
            </w:r>
            <w:r w:rsidRPr="003875B0">
              <w:rPr>
                <w:szCs w:val="22"/>
                <w:lang w:val="en-GB"/>
              </w:rPr>
              <w:t xml:space="preserve">notified to </w:t>
            </w:r>
            <w:r w:rsidR="003875B0">
              <w:rPr>
                <w:szCs w:val="22"/>
                <w:lang w:val="en-GB"/>
              </w:rPr>
              <w:t>Risk Committee</w:t>
            </w:r>
            <w:r w:rsidR="00851E3E">
              <w:rPr>
                <w:szCs w:val="22"/>
                <w:lang w:val="en-GB"/>
              </w:rPr>
              <w:t xml:space="preserve">. </w:t>
            </w:r>
            <w:r>
              <w:rPr>
                <w:szCs w:val="22"/>
                <w:lang w:val="en-GB"/>
              </w:rPr>
              <w:t>The Liquidity Risk Policy which sets the liquidity risk standards, and the Liquidity Plan which describes the liquidity tools available to LCH</w:t>
            </w:r>
            <w:r w:rsidR="009D688A">
              <w:rPr>
                <w:szCs w:val="22"/>
                <w:lang w:val="en-GB"/>
              </w:rPr>
              <w:t xml:space="preserve"> SA</w:t>
            </w:r>
            <w:r>
              <w:rPr>
                <w:szCs w:val="22"/>
                <w:lang w:val="en-GB"/>
              </w:rPr>
              <w:t xml:space="preserve"> are also subject to annual review by</w:t>
            </w:r>
            <w:r w:rsidR="003875B0">
              <w:rPr>
                <w:szCs w:val="22"/>
                <w:lang w:val="en-GB"/>
              </w:rPr>
              <w:t xml:space="preserve"> Risk Committee</w:t>
            </w:r>
            <w:r>
              <w:rPr>
                <w:szCs w:val="22"/>
                <w:lang w:val="en-GB"/>
              </w:rPr>
              <w:t xml:space="preserve">, which in turn makes recommendation to the </w:t>
            </w:r>
            <w:r w:rsidR="00E819AD">
              <w:rPr>
                <w:szCs w:val="22"/>
                <w:lang w:val="en-GB"/>
              </w:rPr>
              <w:t xml:space="preserve">LCH </w:t>
            </w:r>
            <w:r w:rsidR="000509F9">
              <w:rPr>
                <w:szCs w:val="22"/>
                <w:lang w:val="en-GB"/>
              </w:rPr>
              <w:t>SA</w:t>
            </w:r>
            <w:r>
              <w:rPr>
                <w:szCs w:val="22"/>
                <w:lang w:val="en-GB"/>
              </w:rPr>
              <w:t xml:space="preserve"> Board for approval.</w:t>
            </w:r>
          </w:p>
        </w:tc>
      </w:tr>
      <w:tr w14:paraId="0672601F" w14:textId="77777777" w:rsidTr="006C1145">
        <w:tblPrEx>
          <w:tblW w:w="0" w:type="auto"/>
          <w:tblLook w:val="04A0"/>
        </w:tblPrEx>
        <w:tc>
          <w:tcPr>
            <w:tcW w:w="9741" w:type="dxa"/>
            <w:gridSpan w:val="2"/>
          </w:tcPr>
          <w:p w:rsidR="00B860AE" w:rsidRPr="00E819AD" w:rsidP="00E819AD" w14:paraId="0DB96628" w14:textId="69EDA59D">
            <w:pPr>
              <w:pStyle w:val="BodyText1"/>
              <w:tabs>
                <w:tab w:val="left" w:pos="5512"/>
              </w:tabs>
              <w:rPr>
                <w:rFonts w:cs="Arial"/>
                <w:b/>
                <w:bCs/>
                <w:i/>
                <w:color w:val="0070C0"/>
                <w:lang w:val="en-GB" w:eastAsia="en-GB"/>
              </w:rPr>
            </w:pPr>
            <w:r>
              <w:rPr>
                <w:rFonts w:cs="Arial"/>
                <w:b/>
                <w:bCs/>
                <w:i/>
                <w:color w:val="0070C0"/>
                <w:spacing w:val="-6"/>
                <w:lang w:val="en-GB" w:eastAsia="en-GB"/>
              </w:rPr>
              <w:t xml:space="preserve">Key Consideration 10: </w:t>
            </w:r>
            <w:r w:rsidRPr="006C4CE1">
              <w:rPr>
                <w:rFonts w:cs="Arial"/>
                <w:b/>
                <w:bCs/>
                <w:i/>
                <w:color w:val="0070C0"/>
                <w:spacing w:val="-6"/>
                <w:lang w:val="en-GB" w:eastAsia="en-GB"/>
              </w:rPr>
              <w:t>A</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F</w:t>
            </w:r>
            <w:r w:rsidRPr="006C4CE1">
              <w:rPr>
                <w:rFonts w:cs="Arial"/>
                <w:b/>
                <w:bCs/>
                <w:i/>
                <w:color w:val="0070C0"/>
                <w:lang w:val="en-GB" w:eastAsia="en-GB"/>
              </w:rPr>
              <w:t>MI</w:t>
            </w:r>
            <w:r w:rsidRPr="006C4CE1">
              <w:rPr>
                <w:rFonts w:cs="Arial"/>
                <w:b/>
                <w:bCs/>
                <w:i/>
                <w:color w:val="0070C0"/>
                <w:spacing w:val="57"/>
                <w:lang w:val="en-GB" w:eastAsia="en-GB"/>
              </w:rPr>
              <w:t xml:space="preserve"> </w:t>
            </w:r>
            <w:r w:rsidRPr="006C4CE1">
              <w:rPr>
                <w:rFonts w:cs="Arial"/>
                <w:b/>
                <w:bCs/>
                <w:i/>
                <w:color w:val="0070C0"/>
                <w:spacing w:val="-1"/>
                <w:lang w:val="en-GB" w:eastAsia="en-GB"/>
              </w:rPr>
              <w:t>sho</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es</w:t>
            </w:r>
            <w:r w:rsidRPr="006C4CE1">
              <w:rPr>
                <w:rFonts w:cs="Arial"/>
                <w:b/>
                <w:bCs/>
                <w:i/>
                <w:color w:val="0070C0"/>
                <w:lang w:val="en-GB" w:eastAsia="en-GB"/>
              </w:rPr>
              <w:t>t</w:t>
            </w:r>
            <w:r w:rsidRPr="006C4CE1">
              <w:rPr>
                <w:rFonts w:cs="Arial"/>
                <w:b/>
                <w:bCs/>
                <w:i/>
                <w:color w:val="0070C0"/>
                <w:spacing w:val="-1"/>
                <w:lang w:val="en-GB" w:eastAsia="en-GB"/>
              </w:rPr>
              <w:t>a</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s</w:t>
            </w:r>
            <w:r w:rsidRPr="006C4CE1">
              <w:rPr>
                <w:rFonts w:cs="Arial"/>
                <w:b/>
                <w:bCs/>
                <w:i/>
                <w:color w:val="0070C0"/>
                <w:lang w:val="en-GB" w:eastAsia="en-GB"/>
              </w:rPr>
              <w:t>h</w:t>
            </w:r>
            <w:r w:rsidRPr="006C4CE1">
              <w:rPr>
                <w:rFonts w:cs="Arial"/>
                <w:b/>
                <w:bCs/>
                <w:i/>
                <w:color w:val="0070C0"/>
                <w:spacing w:val="56"/>
                <w:lang w:val="en-GB" w:eastAsia="en-GB"/>
              </w:rPr>
              <w:t xml:space="preserve"> </w:t>
            </w:r>
            <w:r w:rsidRPr="006C4CE1">
              <w:rPr>
                <w:rFonts w:cs="Arial"/>
                <w:b/>
                <w:bCs/>
                <w:i/>
                <w:color w:val="0070C0"/>
                <w:spacing w:val="-1"/>
                <w:lang w:val="en-GB" w:eastAsia="en-GB"/>
              </w:rPr>
              <w:t>ex</w:t>
            </w:r>
            <w:r w:rsidRPr="006C4CE1">
              <w:rPr>
                <w:rFonts w:cs="Arial"/>
                <w:b/>
                <w:bCs/>
                <w:i/>
                <w:color w:val="0070C0"/>
                <w:spacing w:val="-3"/>
                <w:lang w:val="en-GB" w:eastAsia="en-GB"/>
              </w:rPr>
              <w:t>p</w:t>
            </w:r>
            <w:r w:rsidRPr="006C4CE1">
              <w:rPr>
                <w:rFonts w:cs="Arial"/>
                <w:b/>
                <w:bCs/>
                <w:i/>
                <w:color w:val="0070C0"/>
                <w:spacing w:val="-2"/>
                <w:lang w:val="en-GB" w:eastAsia="en-GB"/>
              </w:rPr>
              <w:t>l</w:t>
            </w:r>
            <w:r w:rsidRPr="006C4CE1">
              <w:rPr>
                <w:rFonts w:cs="Arial"/>
                <w:b/>
                <w:bCs/>
                <w:i/>
                <w:color w:val="0070C0"/>
                <w:spacing w:val="1"/>
                <w:lang w:val="en-GB" w:eastAsia="en-GB"/>
              </w:rPr>
              <w:t>i</w:t>
            </w:r>
            <w:r w:rsidRPr="006C4CE1">
              <w:rPr>
                <w:rFonts w:cs="Arial"/>
                <w:b/>
                <w:bCs/>
                <w:i/>
                <w:color w:val="0070C0"/>
                <w:spacing w:val="-1"/>
                <w:lang w:val="en-GB" w:eastAsia="en-GB"/>
              </w:rPr>
              <w:t>c</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57"/>
                <w:lang w:val="en-GB" w:eastAsia="en-GB"/>
              </w:rPr>
              <w:t xml:space="preserve"> </w:t>
            </w:r>
            <w:r w:rsidRPr="006C4CE1">
              <w:rPr>
                <w:rFonts w:cs="Arial"/>
                <w:b/>
                <w:bCs/>
                <w:i/>
                <w:color w:val="0070C0"/>
                <w:lang w:val="en-GB" w:eastAsia="en-GB"/>
              </w:rPr>
              <w:t>r</w:t>
            </w:r>
            <w:r w:rsidRPr="006C4CE1">
              <w:rPr>
                <w:rFonts w:cs="Arial"/>
                <w:b/>
                <w:bCs/>
                <w:i/>
                <w:color w:val="0070C0"/>
                <w:spacing w:val="-3"/>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b/>
                <w:i/>
                <w:color w:val="0070C0"/>
                <w:spacing w:val="55"/>
                <w:lang w:val="en-GB"/>
              </w:rPr>
              <w:t xml:space="preserve"> </w:t>
            </w:r>
            <w:r w:rsidRPr="006C4CE1">
              <w:rPr>
                <w:b/>
                <w:i/>
                <w:color w:val="0070C0"/>
                <w:spacing w:val="-1"/>
                <w:lang w:val="en-GB"/>
              </w:rPr>
              <w:t>an</w:t>
            </w:r>
            <w:r w:rsidRPr="006C4CE1">
              <w:rPr>
                <w:b/>
                <w:i/>
                <w:color w:val="0070C0"/>
                <w:lang w:val="en-GB"/>
              </w:rPr>
              <w:t>d</w:t>
            </w:r>
            <w:r w:rsidRPr="006C4CE1">
              <w:rPr>
                <w:b/>
                <w:i/>
                <w:color w:val="0070C0"/>
                <w:spacing w:val="53"/>
                <w:lang w:val="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spacing w:val="-3"/>
                <w:lang w:val="en-GB" w:eastAsia="en-GB"/>
              </w:rPr>
              <w:t>a</w:t>
            </w:r>
            <w:r w:rsidRPr="006C4CE1">
              <w:rPr>
                <w:rFonts w:cs="Arial"/>
                <w:b/>
                <w:bCs/>
                <w:i/>
                <w:color w:val="0070C0"/>
                <w:lang w:val="en-GB" w:eastAsia="en-GB"/>
              </w:rPr>
              <w:t xml:space="preserve">t </w:t>
            </w:r>
            <w:r w:rsidRPr="006C4CE1">
              <w:rPr>
                <w:rFonts w:cs="Arial"/>
                <w:b/>
                <w:bCs/>
                <w:i/>
                <w:color w:val="0070C0"/>
                <w:spacing w:val="-1"/>
                <w:lang w:val="en-GB" w:eastAsia="en-GB"/>
              </w:rPr>
              <w:t>enab</w:t>
            </w:r>
            <w:r w:rsidRPr="006C4CE1">
              <w:rPr>
                <w:rFonts w:cs="Arial"/>
                <w:b/>
                <w:bCs/>
                <w:i/>
                <w:color w:val="0070C0"/>
                <w:spacing w:val="1"/>
                <w:lang w:val="en-GB" w:eastAsia="en-GB"/>
              </w:rPr>
              <w:t>l</w:t>
            </w:r>
            <w:r w:rsidRPr="006C4CE1">
              <w:rPr>
                <w:rFonts w:cs="Arial"/>
                <w:b/>
                <w:bCs/>
                <w:i/>
                <w:color w:val="0070C0"/>
                <w:lang w:val="en-GB" w:eastAsia="en-GB"/>
              </w:rPr>
              <w:t>e</w:t>
            </w:r>
            <w:r w:rsidRPr="006C4CE1">
              <w:rPr>
                <w:rFonts w:cs="Arial"/>
                <w:b/>
                <w:bCs/>
                <w:i/>
                <w:color w:val="0070C0"/>
                <w:spacing w:val="60"/>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60"/>
                <w:lang w:val="en-GB" w:eastAsia="en-GB"/>
              </w:rPr>
              <w:t xml:space="preserve"> </w:t>
            </w:r>
            <w:r w:rsidRPr="006C4CE1">
              <w:rPr>
                <w:rFonts w:cs="Arial"/>
                <w:b/>
                <w:bCs/>
                <w:i/>
                <w:color w:val="0070C0"/>
                <w:spacing w:val="-3"/>
                <w:lang w:val="en-GB" w:eastAsia="en-GB"/>
              </w:rPr>
              <w:t>F</w:t>
            </w:r>
            <w:r w:rsidRPr="006C4CE1">
              <w:rPr>
                <w:rFonts w:cs="Arial"/>
                <w:b/>
                <w:bCs/>
                <w:i/>
                <w:color w:val="0070C0"/>
                <w:lang w:val="en-GB" w:eastAsia="en-GB"/>
              </w:rPr>
              <w:t>MI</w:t>
            </w:r>
            <w:r w:rsidRPr="006C4CE1">
              <w:rPr>
                <w:b/>
                <w:i/>
                <w:color w:val="0070C0"/>
                <w:spacing w:val="59"/>
                <w:lang w:val="en-GB"/>
              </w:rPr>
              <w:t xml:space="preserve"> </w:t>
            </w:r>
            <w:r w:rsidRPr="006C4CE1">
              <w:rPr>
                <w:b/>
                <w:i/>
                <w:color w:val="0070C0"/>
                <w:lang w:val="en-GB"/>
              </w:rPr>
              <w:t>to</w:t>
            </w:r>
            <w:r w:rsidRPr="006C4CE1">
              <w:rPr>
                <w:b/>
                <w:i/>
                <w:color w:val="0070C0"/>
                <w:spacing w:val="60"/>
                <w:lang w:val="en-GB"/>
              </w:rPr>
              <w:t xml:space="preserve"> </w:t>
            </w:r>
            <w:r w:rsidRPr="006C4CE1">
              <w:rPr>
                <w:b/>
                <w:i/>
                <w:color w:val="0070C0"/>
                <w:spacing w:val="-1"/>
                <w:lang w:val="en-GB"/>
              </w:rPr>
              <w:t>e</w:t>
            </w:r>
            <w:r w:rsidRPr="006C4CE1">
              <w:rPr>
                <w:b/>
                <w:i/>
                <w:color w:val="0070C0"/>
                <w:spacing w:val="-2"/>
                <w:lang w:val="en-GB"/>
              </w:rPr>
              <w:t>ff</w:t>
            </w:r>
            <w:r w:rsidRPr="006C4CE1">
              <w:rPr>
                <w:b/>
                <w:i/>
                <w:color w:val="0070C0"/>
                <w:spacing w:val="-1"/>
                <w:lang w:val="en-GB"/>
              </w:rPr>
              <w:t>ec</w:t>
            </w:r>
            <w:r w:rsidRPr="006C4CE1">
              <w:rPr>
                <w:b/>
                <w:i/>
                <w:color w:val="0070C0"/>
                <w:lang w:val="en-GB"/>
              </w:rPr>
              <w:t xml:space="preserve">t </w:t>
            </w:r>
            <w:r w:rsidRPr="006C4CE1">
              <w:rPr>
                <w:b/>
                <w:i/>
                <w:color w:val="0070C0"/>
                <w:spacing w:val="-1"/>
                <w:lang w:val="en-GB"/>
              </w:rPr>
              <w:t>sa</w:t>
            </w:r>
            <w:r w:rsidRPr="006C4CE1">
              <w:rPr>
                <w:b/>
                <w:i/>
                <w:color w:val="0070C0"/>
                <w:lang w:val="en-GB"/>
              </w:rPr>
              <w:t>m</w:t>
            </w:r>
            <w:r w:rsidRPr="006C4CE1">
              <w:rPr>
                <w:b/>
                <w:i/>
                <w:color w:val="0070C0"/>
                <w:spacing w:val="-2"/>
                <w:lang w:val="en-GB"/>
              </w:rPr>
              <w:t>e</w:t>
            </w:r>
            <w:r w:rsidRPr="006C4CE1">
              <w:rPr>
                <w:rFonts w:cs="Arial"/>
                <w:b/>
                <w:bCs/>
                <w:i/>
                <w:color w:val="0070C0"/>
                <w:lang w:val="en-GB" w:eastAsia="en-GB"/>
              </w:rPr>
              <w:t>-</w:t>
            </w:r>
            <w:r w:rsidRPr="006C4CE1">
              <w:rPr>
                <w:b/>
                <w:i/>
                <w:color w:val="0070C0"/>
                <w:spacing w:val="-1"/>
                <w:lang w:val="en-GB"/>
              </w:rPr>
              <w:t>da</w:t>
            </w:r>
            <w:r w:rsidRPr="006C4CE1">
              <w:rPr>
                <w:b/>
                <w:i/>
                <w:color w:val="0070C0"/>
                <w:lang w:val="en-GB"/>
              </w:rPr>
              <w:t>y</w:t>
            </w:r>
            <w:r w:rsidRPr="006C4CE1">
              <w:rPr>
                <w:b/>
                <w:i/>
                <w:color w:val="0070C0"/>
                <w:spacing w:val="55"/>
                <w:lang w:val="en-GB"/>
              </w:rPr>
              <w:t xml:space="preserve"> </w:t>
            </w:r>
            <w:r w:rsidRPr="006C4CE1">
              <w:rPr>
                <w:b/>
                <w:i/>
                <w:color w:val="0070C0"/>
                <w:spacing w:val="-1"/>
                <w:lang w:val="en-GB"/>
              </w:rPr>
              <w:t>and</w:t>
            </w:r>
            <w:r w:rsidRPr="006C4CE1">
              <w:rPr>
                <w:b/>
                <w:i/>
                <w:color w:val="0070C0"/>
                <w:lang w:val="en-GB"/>
              </w:rPr>
              <w:t>,</w:t>
            </w:r>
            <w:r w:rsidRPr="006C4CE1">
              <w:rPr>
                <w:b/>
                <w:i/>
                <w:color w:val="0070C0"/>
                <w:spacing w:val="59"/>
                <w:lang w:val="en-GB"/>
              </w:rPr>
              <w:t xml:space="preserve"> </w:t>
            </w:r>
            <w:r w:rsidRPr="006C4CE1">
              <w:rPr>
                <w:b/>
                <w:i/>
                <w:color w:val="0070C0"/>
                <w:spacing w:val="3"/>
                <w:lang w:val="en-GB"/>
              </w:rPr>
              <w:t>w</w:t>
            </w:r>
            <w:r w:rsidRPr="006C4CE1">
              <w:rPr>
                <w:b/>
                <w:i/>
                <w:color w:val="0070C0"/>
                <w:spacing w:val="-1"/>
                <w:lang w:val="en-GB"/>
              </w:rPr>
              <w:t>he</w:t>
            </w:r>
            <w:r w:rsidRPr="006C4CE1">
              <w:rPr>
                <w:b/>
                <w:i/>
                <w:color w:val="0070C0"/>
                <w:lang w:val="en-GB"/>
              </w:rPr>
              <w:t>re</w:t>
            </w:r>
            <w:r w:rsidRPr="006C4CE1">
              <w:rPr>
                <w:b/>
                <w:i/>
                <w:color w:val="0070C0"/>
                <w:spacing w:val="61"/>
                <w:lang w:val="en-GB"/>
              </w:rPr>
              <w:t xml:space="preserve"> </w:t>
            </w:r>
            <w:r w:rsidRPr="006C4CE1">
              <w:rPr>
                <w:b/>
                <w:i/>
                <w:color w:val="0070C0"/>
                <w:spacing w:val="-1"/>
                <w:lang w:val="en-GB"/>
              </w:rPr>
              <w:t>app</w:t>
            </w:r>
            <w:r w:rsidRPr="006C4CE1">
              <w:rPr>
                <w:b/>
                <w:i/>
                <w:color w:val="0070C0"/>
                <w:lang w:val="en-GB"/>
              </w:rPr>
              <w:t>r</w:t>
            </w:r>
            <w:r w:rsidRPr="006C4CE1">
              <w:rPr>
                <w:b/>
                <w:i/>
                <w:color w:val="0070C0"/>
                <w:spacing w:val="-1"/>
                <w:lang w:val="en-GB"/>
              </w:rPr>
              <w:t>op</w:t>
            </w:r>
            <w:r w:rsidRPr="006C4CE1">
              <w:rPr>
                <w:b/>
                <w:i/>
                <w:color w:val="0070C0"/>
                <w:spacing w:val="-2"/>
                <w:lang w:val="en-GB"/>
              </w:rPr>
              <w:t>r</w:t>
            </w:r>
            <w:r w:rsidRPr="006C4CE1">
              <w:rPr>
                <w:b/>
                <w:i/>
                <w:color w:val="0070C0"/>
                <w:spacing w:val="1"/>
                <w:lang w:val="en-GB"/>
              </w:rPr>
              <w:t>i</w:t>
            </w:r>
            <w:r w:rsidRPr="006C4CE1">
              <w:rPr>
                <w:b/>
                <w:i/>
                <w:color w:val="0070C0"/>
                <w:spacing w:val="-1"/>
                <w:lang w:val="en-GB"/>
              </w:rPr>
              <w:t>a</w:t>
            </w:r>
            <w:r w:rsidRPr="006C4CE1">
              <w:rPr>
                <w:b/>
                <w:i/>
                <w:color w:val="0070C0"/>
                <w:lang w:val="en-GB"/>
              </w:rPr>
              <w:t>t</w:t>
            </w:r>
            <w:r w:rsidRPr="006C4CE1">
              <w:rPr>
                <w:b/>
                <w:i/>
                <w:color w:val="0070C0"/>
                <w:spacing w:val="-3"/>
                <w:lang w:val="en-GB"/>
              </w:rPr>
              <w:t>e</w:t>
            </w:r>
            <w:r w:rsidRPr="006C4CE1">
              <w:rPr>
                <w:b/>
                <w:i/>
                <w:color w:val="0070C0"/>
                <w:lang w:val="en-GB"/>
              </w:rPr>
              <w:t>,</w:t>
            </w:r>
            <w:r w:rsidRPr="006C4CE1">
              <w:rPr>
                <w:b/>
                <w:i/>
                <w:color w:val="0070C0"/>
                <w:spacing w:val="1"/>
                <w:lang w:val="en-GB"/>
              </w:rPr>
              <w:t xml:space="preserve"> i</w:t>
            </w:r>
            <w:r w:rsidRPr="006C4CE1">
              <w:rPr>
                <w:b/>
                <w:i/>
                <w:color w:val="0070C0"/>
                <w:spacing w:val="-3"/>
                <w:lang w:val="en-GB"/>
              </w:rPr>
              <w:t>n</w:t>
            </w:r>
            <w:r w:rsidRPr="006C4CE1">
              <w:rPr>
                <w:b/>
                <w:i/>
                <w:color w:val="0070C0"/>
                <w:lang w:val="en-GB"/>
              </w:rPr>
              <w:t>t</w:t>
            </w:r>
            <w:r w:rsidRPr="006C4CE1">
              <w:rPr>
                <w:b/>
                <w:i/>
                <w:color w:val="0070C0"/>
                <w:spacing w:val="-2"/>
                <w:lang w:val="en-GB"/>
              </w:rPr>
              <w:t>r</w:t>
            </w:r>
            <w:r w:rsidRPr="006C4CE1">
              <w:rPr>
                <w:b/>
                <w:i/>
                <w:color w:val="0070C0"/>
                <w:spacing w:val="-1"/>
                <w:lang w:val="en-GB"/>
              </w:rPr>
              <w:t>ad</w:t>
            </w:r>
            <w:r w:rsidRPr="006C4CE1">
              <w:rPr>
                <w:b/>
                <w:i/>
                <w:color w:val="0070C0"/>
                <w:spacing w:val="2"/>
                <w:lang w:val="en-GB"/>
              </w:rPr>
              <w:t>a</w:t>
            </w:r>
            <w:r w:rsidRPr="006C4CE1">
              <w:rPr>
                <w:b/>
                <w:i/>
                <w:color w:val="0070C0"/>
                <w:lang w:val="en-GB"/>
              </w:rPr>
              <w:t>y</w:t>
            </w:r>
            <w:r w:rsidRPr="006C4CE1">
              <w:rPr>
                <w:b/>
                <w:i/>
                <w:color w:val="0070C0"/>
                <w:spacing w:val="55"/>
                <w:lang w:val="en-GB"/>
              </w:rPr>
              <w:t xml:space="preserve"> </w:t>
            </w:r>
            <w:r w:rsidRPr="006C4CE1">
              <w:rPr>
                <w:b/>
                <w:i/>
                <w:color w:val="0070C0"/>
                <w:spacing w:val="-1"/>
                <w:lang w:val="en-GB"/>
              </w:rPr>
              <w:t>an</w:t>
            </w:r>
            <w:r w:rsidRPr="006C4CE1">
              <w:rPr>
                <w:b/>
                <w:i/>
                <w:color w:val="0070C0"/>
                <w:lang w:val="en-GB"/>
              </w:rPr>
              <w:t>d</w:t>
            </w:r>
            <w:r w:rsidRPr="006C4CE1">
              <w:rPr>
                <w:b/>
                <w:i/>
                <w:color w:val="0070C0"/>
                <w:spacing w:val="60"/>
                <w:lang w:val="en-GB"/>
              </w:rPr>
              <w:t xml:space="preserve"> </w:t>
            </w:r>
            <w:r w:rsidRPr="006C4CE1">
              <w:rPr>
                <w:b/>
                <w:i/>
                <w:color w:val="0070C0"/>
                <w:lang w:val="en-GB"/>
              </w:rPr>
              <w:t>m</w:t>
            </w:r>
            <w:r w:rsidRPr="006C4CE1">
              <w:rPr>
                <w:b/>
                <w:i/>
                <w:color w:val="0070C0"/>
                <w:spacing w:val="-1"/>
                <w:lang w:val="en-GB"/>
              </w:rPr>
              <w:t>u</w:t>
            </w:r>
            <w:r w:rsidRPr="006C4CE1">
              <w:rPr>
                <w:b/>
                <w:i/>
                <w:color w:val="0070C0"/>
                <w:spacing w:val="1"/>
                <w:lang w:val="en-GB"/>
              </w:rPr>
              <w:t>l</w:t>
            </w:r>
            <w:r w:rsidRPr="006C4CE1">
              <w:rPr>
                <w:b/>
                <w:i/>
                <w:color w:val="0070C0"/>
                <w:lang w:val="en-GB"/>
              </w:rPr>
              <w:t>t</w:t>
            </w:r>
            <w:r w:rsidRPr="006C4CE1">
              <w:rPr>
                <w:b/>
                <w:i/>
                <w:color w:val="0070C0"/>
                <w:spacing w:val="1"/>
                <w:lang w:val="en-GB"/>
              </w:rPr>
              <w:t>i</w:t>
            </w:r>
            <w:r w:rsidRPr="006C4CE1">
              <w:rPr>
                <w:b/>
                <w:i/>
                <w:color w:val="0070C0"/>
                <w:spacing w:val="-1"/>
                <w:lang w:val="en-GB"/>
              </w:rPr>
              <w:t>day se</w:t>
            </w:r>
            <w:r w:rsidRPr="006C4CE1">
              <w:rPr>
                <w:b/>
                <w:i/>
                <w:color w:val="0070C0"/>
                <w:lang w:val="en-GB"/>
              </w:rPr>
              <w:t>t</w:t>
            </w:r>
            <w:r w:rsidRPr="006C4CE1">
              <w:rPr>
                <w:b/>
                <w:i/>
                <w:color w:val="0070C0"/>
                <w:spacing w:val="-2"/>
                <w:lang w:val="en-GB"/>
              </w:rPr>
              <w:t>t</w:t>
            </w:r>
            <w:r w:rsidRPr="006C4CE1">
              <w:rPr>
                <w:b/>
                <w:i/>
                <w:color w:val="0070C0"/>
                <w:spacing w:val="1"/>
                <w:lang w:val="en-GB"/>
              </w:rPr>
              <w:t>l</w:t>
            </w:r>
            <w:r w:rsidRPr="006C4CE1">
              <w:rPr>
                <w:b/>
                <w:i/>
                <w:color w:val="0070C0"/>
                <w:spacing w:val="-1"/>
                <w:lang w:val="en-GB"/>
              </w:rPr>
              <w:t>e</w:t>
            </w:r>
            <w:r w:rsidRPr="006C4CE1">
              <w:rPr>
                <w:b/>
                <w:i/>
                <w:color w:val="0070C0"/>
                <w:lang w:val="en-GB"/>
              </w:rPr>
              <w:t>m</w:t>
            </w:r>
            <w:r w:rsidRPr="006C4CE1">
              <w:rPr>
                <w:b/>
                <w:i/>
                <w:color w:val="0070C0"/>
                <w:spacing w:val="-1"/>
                <w:lang w:val="en-GB"/>
              </w:rPr>
              <w:t>en</w:t>
            </w:r>
            <w:r w:rsidRPr="006C4CE1">
              <w:rPr>
                <w:b/>
                <w:i/>
                <w:color w:val="0070C0"/>
                <w:lang w:val="en-GB"/>
              </w:rPr>
              <w:t>t</w:t>
            </w:r>
            <w:r w:rsidRPr="006C4CE1">
              <w:rPr>
                <w:b/>
                <w:i/>
                <w:color w:val="0070C0"/>
                <w:spacing w:val="10"/>
                <w:lang w:val="en-GB"/>
              </w:rPr>
              <w:t xml:space="preserve"> </w:t>
            </w:r>
            <w:r w:rsidRPr="006C4CE1">
              <w:rPr>
                <w:b/>
                <w:i/>
                <w:color w:val="0070C0"/>
                <w:spacing w:val="-1"/>
                <w:lang w:val="en-GB"/>
              </w:rPr>
              <w:t>o</w:t>
            </w:r>
            <w:r w:rsidRPr="006C4CE1">
              <w:rPr>
                <w:b/>
                <w:i/>
                <w:color w:val="0070C0"/>
                <w:lang w:val="en-GB"/>
              </w:rPr>
              <w:t>f</w:t>
            </w:r>
            <w:r w:rsidRPr="006C4CE1">
              <w:rPr>
                <w:b/>
                <w:i/>
                <w:color w:val="0070C0"/>
                <w:spacing w:val="10"/>
                <w:lang w:val="en-GB"/>
              </w:rPr>
              <w:t xml:space="preserve"> </w:t>
            </w:r>
            <w:r w:rsidRPr="006C4CE1">
              <w:rPr>
                <w:b/>
                <w:i/>
                <w:color w:val="0070C0"/>
                <w:spacing w:val="-1"/>
                <w:lang w:val="en-GB"/>
              </w:rPr>
              <w:t>pa</w:t>
            </w:r>
            <w:r w:rsidRPr="006C4CE1">
              <w:rPr>
                <w:b/>
                <w:i/>
                <w:color w:val="0070C0"/>
                <w:spacing w:val="-6"/>
                <w:lang w:val="en-GB"/>
              </w:rPr>
              <w:t>y</w:t>
            </w:r>
            <w:r w:rsidRPr="006C4CE1">
              <w:rPr>
                <w:b/>
                <w:i/>
                <w:color w:val="0070C0"/>
                <w:lang w:val="en-GB"/>
              </w:rPr>
              <w:t>m</w:t>
            </w:r>
            <w:r w:rsidRPr="006C4CE1">
              <w:rPr>
                <w:b/>
                <w:i/>
                <w:color w:val="0070C0"/>
                <w:spacing w:val="-1"/>
                <w:lang w:val="en-GB"/>
              </w:rPr>
              <w:t>e</w:t>
            </w:r>
            <w:r w:rsidRPr="006C4CE1">
              <w:rPr>
                <w:b/>
                <w:i/>
                <w:color w:val="0070C0"/>
                <w:spacing w:val="2"/>
                <w:lang w:val="en-GB"/>
              </w:rPr>
              <w:t>n</w:t>
            </w:r>
            <w:r w:rsidRPr="006C4CE1">
              <w:rPr>
                <w:b/>
                <w:i/>
                <w:color w:val="0070C0"/>
                <w:lang w:val="en-GB"/>
              </w:rPr>
              <w:t>t</w:t>
            </w:r>
            <w:r w:rsidRPr="006C4CE1">
              <w:rPr>
                <w:b/>
                <w:i/>
                <w:color w:val="0070C0"/>
                <w:spacing w:val="13"/>
                <w:lang w:val="en-GB"/>
              </w:rPr>
              <w:t xml:space="preserve"> </w:t>
            </w:r>
            <w:r w:rsidRPr="006C4CE1">
              <w:rPr>
                <w:b/>
                <w:i/>
                <w:color w:val="0070C0"/>
                <w:spacing w:val="-1"/>
                <w:lang w:val="en-GB"/>
              </w:rPr>
              <w:t>ob</w:t>
            </w:r>
            <w:r w:rsidRPr="006C4CE1">
              <w:rPr>
                <w:b/>
                <w:i/>
                <w:color w:val="0070C0"/>
                <w:spacing w:val="-2"/>
                <w:lang w:val="en-GB"/>
              </w:rPr>
              <w:t>l</w:t>
            </w:r>
            <w:r w:rsidRPr="006C4CE1">
              <w:rPr>
                <w:b/>
                <w:i/>
                <w:color w:val="0070C0"/>
                <w:spacing w:val="1"/>
                <w:lang w:val="en-GB"/>
              </w:rPr>
              <w:t>i</w:t>
            </w:r>
            <w:r w:rsidRPr="006C4CE1">
              <w:rPr>
                <w:b/>
                <w:i/>
                <w:color w:val="0070C0"/>
                <w:spacing w:val="-1"/>
                <w:lang w:val="en-GB"/>
              </w:rPr>
              <w:t>ga</w:t>
            </w:r>
            <w:r w:rsidRPr="006C4CE1">
              <w:rPr>
                <w:b/>
                <w:i/>
                <w:color w:val="0070C0"/>
                <w:spacing w:val="-2"/>
                <w:lang w:val="en-GB"/>
              </w:rPr>
              <w:t>t</w:t>
            </w:r>
            <w:r w:rsidRPr="006C4CE1">
              <w:rPr>
                <w:b/>
                <w:i/>
                <w:color w:val="0070C0"/>
                <w:spacing w:val="1"/>
                <w:lang w:val="en-GB"/>
              </w:rPr>
              <w:t>i</w:t>
            </w:r>
            <w:r w:rsidRPr="006C4CE1">
              <w:rPr>
                <w:b/>
                <w:i/>
                <w:color w:val="0070C0"/>
                <w:spacing w:val="-1"/>
                <w:lang w:val="en-GB"/>
              </w:rPr>
              <w:t>on</w:t>
            </w:r>
            <w:r w:rsidRPr="006C4CE1">
              <w:rPr>
                <w:b/>
                <w:i/>
                <w:color w:val="0070C0"/>
                <w:lang w:val="en-GB"/>
              </w:rPr>
              <w:t>s</w:t>
            </w:r>
            <w:r w:rsidRPr="006C4CE1">
              <w:rPr>
                <w:b/>
                <w:i/>
                <w:color w:val="0070C0"/>
                <w:spacing w:val="11"/>
                <w:lang w:val="en-GB"/>
              </w:rPr>
              <w:t xml:space="preserve"> </w:t>
            </w:r>
            <w:r w:rsidRPr="006C4CE1">
              <w:rPr>
                <w:rFonts w:cs="Arial"/>
                <w:b/>
                <w:bCs/>
                <w:i/>
                <w:color w:val="0070C0"/>
                <w:spacing w:val="-1"/>
                <w:lang w:val="en-GB" w:eastAsia="en-GB"/>
              </w:rPr>
              <w:t>o</w:t>
            </w:r>
            <w:r w:rsidRPr="006C4CE1">
              <w:rPr>
                <w:rFonts w:cs="Arial"/>
                <w:b/>
                <w:bCs/>
                <w:i/>
                <w:color w:val="0070C0"/>
                <w:lang w:val="en-GB" w:eastAsia="en-GB"/>
              </w:rPr>
              <w:t>n</w:t>
            </w:r>
            <w:r w:rsidRPr="006C4CE1">
              <w:rPr>
                <w:rFonts w:cs="Arial"/>
                <w:b/>
                <w:bCs/>
                <w:i/>
                <w:color w:val="0070C0"/>
                <w:spacing w:val="9"/>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lang w:val="en-GB" w:eastAsia="en-GB"/>
              </w:rPr>
              <w:t>me</w:t>
            </w:r>
            <w:r w:rsidRPr="006C4CE1">
              <w:rPr>
                <w:rFonts w:cs="Arial"/>
                <w:b/>
                <w:bCs/>
                <w:i/>
                <w:color w:val="0070C0"/>
                <w:spacing w:val="9"/>
                <w:lang w:val="en-GB" w:eastAsia="en-GB"/>
              </w:rPr>
              <w:t xml:space="preserve"> </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spacing w:val="-2"/>
                <w:lang w:val="en-GB" w:eastAsia="en-GB"/>
              </w:rPr>
              <w:t>l</w:t>
            </w:r>
            <w:r w:rsidRPr="006C4CE1">
              <w:rPr>
                <w:rFonts w:cs="Arial"/>
                <w:b/>
                <w:bCs/>
                <w:i/>
                <w:color w:val="0070C0"/>
                <w:spacing w:val="1"/>
                <w:lang w:val="en-GB" w:eastAsia="en-GB"/>
              </w:rPr>
              <w:t>l</w:t>
            </w:r>
            <w:r w:rsidRPr="006C4CE1">
              <w:rPr>
                <w:rFonts w:cs="Arial"/>
                <w:b/>
                <w:bCs/>
                <w:i/>
                <w:color w:val="0070C0"/>
                <w:spacing w:val="-6"/>
                <w:lang w:val="en-GB" w:eastAsia="en-GB"/>
              </w:rPr>
              <w:t>o</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9"/>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y</w:t>
            </w:r>
            <w:r w:rsidRPr="006C4CE1">
              <w:rPr>
                <w:rFonts w:cs="Arial"/>
                <w:b/>
                <w:bCs/>
                <w:i/>
                <w:color w:val="0070C0"/>
                <w:spacing w:val="7"/>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nd</w:t>
            </w:r>
            <w:r w:rsidRPr="006C4CE1">
              <w:rPr>
                <w:rFonts w:cs="Arial"/>
                <w:b/>
                <w:bCs/>
                <w:i/>
                <w:color w:val="0070C0"/>
                <w:spacing w:val="1"/>
                <w:lang w:val="en-GB" w:eastAsia="en-GB"/>
              </w:rPr>
              <w:t>i</w:t>
            </w:r>
            <w:r w:rsidRPr="006C4CE1">
              <w:rPr>
                <w:rFonts w:cs="Arial"/>
                <w:b/>
                <w:bCs/>
                <w:i/>
                <w:color w:val="0070C0"/>
                <w:spacing w:val="-3"/>
                <w:lang w:val="en-GB" w:eastAsia="en-GB"/>
              </w:rPr>
              <w:t>v</w:t>
            </w:r>
            <w:r w:rsidRPr="006C4CE1">
              <w:rPr>
                <w:rFonts w:cs="Arial"/>
                <w:b/>
                <w:bCs/>
                <w:i/>
                <w:color w:val="0070C0"/>
                <w:spacing w:val="1"/>
                <w:lang w:val="en-GB" w:eastAsia="en-GB"/>
              </w:rPr>
              <w:t>i</w:t>
            </w:r>
            <w:r w:rsidRPr="006C4CE1">
              <w:rPr>
                <w:rFonts w:cs="Arial"/>
                <w:b/>
                <w:bCs/>
                <w:i/>
                <w:color w:val="0070C0"/>
                <w:spacing w:val="-1"/>
                <w:lang w:val="en-GB" w:eastAsia="en-GB"/>
              </w:rPr>
              <w:t>dua</w:t>
            </w:r>
            <w:r w:rsidRPr="006C4CE1">
              <w:rPr>
                <w:rFonts w:cs="Arial"/>
                <w:b/>
                <w:bCs/>
                <w:i/>
                <w:color w:val="0070C0"/>
                <w:lang w:val="en-GB" w:eastAsia="en-GB"/>
              </w:rPr>
              <w:t>l</w:t>
            </w:r>
            <w:r w:rsidRPr="006C4CE1">
              <w:rPr>
                <w:rFonts w:cs="Arial"/>
                <w:b/>
                <w:bCs/>
                <w:i/>
                <w:color w:val="0070C0"/>
                <w:spacing w:val="13"/>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0"/>
                <w:lang w:val="en-GB" w:eastAsia="en-GB"/>
              </w:rPr>
              <w:t xml:space="preserve"> </w:t>
            </w:r>
            <w:r w:rsidRPr="006C4CE1">
              <w:rPr>
                <w:rFonts w:cs="Arial"/>
                <w:b/>
                <w:bCs/>
                <w:i/>
                <w:color w:val="0070C0"/>
                <w:spacing w:val="-1"/>
                <w:lang w:val="en-GB" w:eastAsia="en-GB"/>
              </w:rPr>
              <w:t>co</w:t>
            </w:r>
            <w:r w:rsidRPr="006C4CE1">
              <w:rPr>
                <w:rFonts w:cs="Arial"/>
                <w:b/>
                <w:bCs/>
                <w:i/>
                <w:color w:val="0070C0"/>
                <w:lang w:val="en-GB" w:eastAsia="en-GB"/>
              </w:rPr>
              <w:t>m</w:t>
            </w:r>
            <w:r w:rsidRPr="006C4CE1">
              <w:rPr>
                <w:rFonts w:cs="Arial"/>
                <w:b/>
                <w:bCs/>
                <w:i/>
                <w:color w:val="0070C0"/>
                <w:spacing w:val="-3"/>
                <w:lang w:val="en-GB" w:eastAsia="en-GB"/>
              </w:rPr>
              <w:t>b</w:t>
            </w:r>
            <w:r w:rsidRPr="006C4CE1">
              <w:rPr>
                <w:rFonts w:cs="Arial"/>
                <w:b/>
                <w:bCs/>
                <w:i/>
                <w:color w:val="0070C0"/>
                <w:spacing w:val="1"/>
                <w:lang w:val="en-GB" w:eastAsia="en-GB"/>
              </w:rPr>
              <w:t>i</w:t>
            </w:r>
            <w:r w:rsidRPr="006C4CE1">
              <w:rPr>
                <w:rFonts w:cs="Arial"/>
                <w:b/>
                <w:bCs/>
                <w:i/>
                <w:color w:val="0070C0"/>
                <w:spacing w:val="-1"/>
                <w:lang w:val="en-GB" w:eastAsia="en-GB"/>
              </w:rPr>
              <w:t>ned de</w:t>
            </w:r>
            <w:r w:rsidRPr="006C4CE1">
              <w:rPr>
                <w:rFonts w:cs="Arial"/>
                <w:b/>
                <w:bCs/>
                <w:i/>
                <w:color w:val="0070C0"/>
                <w:lang w:val="en-GB" w:eastAsia="en-GB"/>
              </w:rPr>
              <w:t>f</w:t>
            </w:r>
            <w:r w:rsidRPr="006C4CE1">
              <w:rPr>
                <w:rFonts w:cs="Arial"/>
                <w:b/>
                <w:bCs/>
                <w:i/>
                <w:color w:val="0070C0"/>
                <w:spacing w:val="-1"/>
                <w:lang w:val="en-GB" w:eastAsia="en-GB"/>
              </w:rPr>
              <w:t>au</w:t>
            </w:r>
            <w:r w:rsidRPr="006C4CE1">
              <w:rPr>
                <w:rFonts w:cs="Arial"/>
                <w:b/>
                <w:bCs/>
                <w:i/>
                <w:color w:val="0070C0"/>
                <w:spacing w:val="-2"/>
                <w:lang w:val="en-GB" w:eastAsia="en-GB"/>
              </w:rPr>
              <w:t>l</w:t>
            </w:r>
            <w:r w:rsidRPr="006C4CE1">
              <w:rPr>
                <w:rFonts w:cs="Arial"/>
                <w:b/>
                <w:bCs/>
                <w:i/>
                <w:color w:val="0070C0"/>
                <w:lang w:val="en-GB" w:eastAsia="en-GB"/>
              </w:rPr>
              <w:t>t</w:t>
            </w:r>
            <w:r w:rsidRPr="006C4CE1">
              <w:rPr>
                <w:rFonts w:cs="Arial"/>
                <w:b/>
                <w:bCs/>
                <w:i/>
                <w:color w:val="0070C0"/>
                <w:spacing w:val="11"/>
                <w:lang w:val="en-GB" w:eastAsia="en-GB"/>
              </w:rPr>
              <w:t xml:space="preserve"> </w:t>
            </w:r>
            <w:r w:rsidRPr="006C4CE1">
              <w:rPr>
                <w:rFonts w:cs="Arial"/>
                <w:b/>
                <w:bCs/>
                <w:i/>
                <w:color w:val="0070C0"/>
                <w:spacing w:val="-1"/>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on</w:t>
            </w:r>
            <w:r w:rsidRPr="006C4CE1">
              <w:rPr>
                <w:rFonts w:cs="Arial"/>
                <w:b/>
                <w:bCs/>
                <w:i/>
                <w:color w:val="0070C0"/>
                <w:lang w:val="en-GB" w:eastAsia="en-GB"/>
              </w:rPr>
              <w:t>g</w:t>
            </w:r>
            <w:r w:rsidRPr="006C4CE1">
              <w:rPr>
                <w:rFonts w:cs="Arial"/>
                <w:b/>
                <w:bCs/>
                <w:i/>
                <w:color w:val="0070C0"/>
                <w:spacing w:val="8"/>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ts</w:t>
            </w:r>
            <w:r w:rsidRPr="006C4CE1">
              <w:rPr>
                <w:rFonts w:cs="Arial"/>
                <w:b/>
                <w:bCs/>
                <w:i/>
                <w:color w:val="0070C0"/>
                <w:spacing w:val="10"/>
                <w:lang w:val="en-GB" w:eastAsia="en-GB"/>
              </w:rPr>
              <w:t xml:space="preserve"> </w:t>
            </w:r>
            <w:r w:rsidRPr="006C4CE1">
              <w:rPr>
                <w:rFonts w:cs="Arial"/>
                <w:b/>
                <w:bCs/>
                <w:i/>
                <w:color w:val="0070C0"/>
                <w:spacing w:val="-3"/>
                <w:lang w:val="en-GB" w:eastAsia="en-GB"/>
              </w:rPr>
              <w:t>p</w:t>
            </w:r>
            <w:r w:rsidRPr="006C4CE1">
              <w:rPr>
                <w:rFonts w:cs="Arial"/>
                <w:b/>
                <w:bCs/>
                <w:i/>
                <w:color w:val="0070C0"/>
                <w:spacing w:val="-1"/>
                <w:lang w:val="en-GB" w:eastAsia="en-GB"/>
              </w:rPr>
              <w:t>a</w:t>
            </w:r>
            <w:r w:rsidRPr="006C4CE1">
              <w:rPr>
                <w:rFonts w:cs="Arial"/>
                <w:b/>
                <w:bCs/>
                <w:i/>
                <w:color w:val="0070C0"/>
                <w:lang w:val="en-GB" w:eastAsia="en-GB"/>
              </w:rPr>
              <w:t>rt</w:t>
            </w:r>
            <w:r w:rsidRPr="006C4CE1">
              <w:rPr>
                <w:rFonts w:cs="Arial"/>
                <w:b/>
                <w:bCs/>
                <w:i/>
                <w:color w:val="0070C0"/>
                <w:spacing w:val="1"/>
                <w:lang w:val="en-GB" w:eastAsia="en-GB"/>
              </w:rPr>
              <w:t>i</w:t>
            </w:r>
            <w:r w:rsidRPr="006C4CE1">
              <w:rPr>
                <w:rFonts w:cs="Arial"/>
                <w:b/>
                <w:bCs/>
                <w:i/>
                <w:color w:val="0070C0"/>
                <w:spacing w:val="-3"/>
                <w:lang w:val="en-GB" w:eastAsia="en-GB"/>
              </w:rPr>
              <w:t>c</w:t>
            </w:r>
            <w:r w:rsidRPr="006C4CE1">
              <w:rPr>
                <w:rFonts w:cs="Arial"/>
                <w:b/>
                <w:bCs/>
                <w:i/>
                <w:color w:val="0070C0"/>
                <w:lang w:val="en-GB" w:eastAsia="en-GB"/>
              </w:rPr>
              <w:t>i</w:t>
            </w:r>
            <w:r w:rsidRPr="006C4CE1">
              <w:rPr>
                <w:rFonts w:cs="Arial"/>
                <w:b/>
                <w:bCs/>
                <w:i/>
                <w:color w:val="0070C0"/>
                <w:spacing w:val="-1"/>
                <w:lang w:val="en-GB" w:eastAsia="en-GB"/>
              </w:rPr>
              <w:t>pan</w:t>
            </w:r>
            <w:r w:rsidRPr="006C4CE1">
              <w:rPr>
                <w:rFonts w:cs="Arial"/>
                <w:b/>
                <w:bCs/>
                <w:i/>
                <w:color w:val="0070C0"/>
                <w:lang w:val="en-GB" w:eastAsia="en-GB"/>
              </w:rPr>
              <w:t>t</w:t>
            </w:r>
            <w:r w:rsidRPr="006C4CE1">
              <w:rPr>
                <w:rFonts w:cs="Arial"/>
                <w:b/>
                <w:bCs/>
                <w:i/>
                <w:color w:val="0070C0"/>
                <w:spacing w:val="-3"/>
                <w:lang w:val="en-GB" w:eastAsia="en-GB"/>
              </w:rPr>
              <w:t>s</w:t>
            </w:r>
            <w:r w:rsidRPr="006C4CE1">
              <w:rPr>
                <w:rFonts w:cs="Arial"/>
                <w:b/>
                <w:bCs/>
                <w:i/>
                <w:color w:val="0070C0"/>
                <w:lang w:val="en-GB" w:eastAsia="en-GB"/>
              </w:rPr>
              <w:t>.</w:t>
            </w:r>
            <w:r w:rsidRPr="006C4CE1">
              <w:rPr>
                <w:rFonts w:cs="Arial"/>
                <w:b/>
                <w:bCs/>
                <w:i/>
                <w:color w:val="0070C0"/>
                <w:spacing w:val="11"/>
                <w:lang w:val="en-GB" w:eastAsia="en-GB"/>
              </w:rPr>
              <w:t xml:space="preserve"> </w:t>
            </w:r>
            <w:r w:rsidRPr="006C4CE1">
              <w:rPr>
                <w:rFonts w:cs="Arial"/>
                <w:b/>
                <w:bCs/>
                <w:i/>
                <w:color w:val="0070C0"/>
                <w:spacing w:val="-3"/>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10"/>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10"/>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7"/>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10"/>
                <w:lang w:val="en-GB" w:eastAsia="en-GB"/>
              </w:rPr>
              <w:t xml:space="preserve"> </w:t>
            </w:r>
            <w:r w:rsidRPr="006C4CE1">
              <w:rPr>
                <w:rFonts w:cs="Arial"/>
                <w:b/>
                <w:bCs/>
                <w:i/>
                <w:color w:val="0070C0"/>
                <w:spacing w:val="-1"/>
                <w:lang w:val="en-GB" w:eastAsia="en-GB"/>
              </w:rPr>
              <w:t>add</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s</w:t>
            </w:r>
            <w:r w:rsidRPr="006C4CE1">
              <w:rPr>
                <w:rFonts w:cs="Arial"/>
                <w:b/>
                <w:bCs/>
                <w:i/>
                <w:color w:val="0070C0"/>
                <w:lang w:val="en-GB" w:eastAsia="en-GB"/>
              </w:rPr>
              <w:t xml:space="preserve">s </w:t>
            </w:r>
            <w:r w:rsidRPr="006C4CE1">
              <w:rPr>
                <w:rFonts w:cs="Arial"/>
                <w:b/>
                <w:bCs/>
                <w:i/>
                <w:color w:val="0070C0"/>
                <w:spacing w:val="-1"/>
                <w:lang w:val="en-GB" w:eastAsia="en-GB"/>
              </w:rPr>
              <w:t>un</w:t>
            </w:r>
            <w:r w:rsidRPr="006C4CE1">
              <w:rPr>
                <w:rFonts w:cs="Arial"/>
                <w:b/>
                <w:bCs/>
                <w:i/>
                <w:color w:val="0070C0"/>
                <w:lang w:val="en-GB" w:eastAsia="en-GB"/>
              </w:rPr>
              <w:t>f</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1"/>
                <w:lang w:val="en-GB" w:eastAsia="en-GB"/>
              </w:rPr>
              <w:t>esee</w:t>
            </w:r>
            <w:r w:rsidRPr="006C4CE1">
              <w:rPr>
                <w:rFonts w:cs="Arial"/>
                <w:b/>
                <w:bCs/>
                <w:i/>
                <w:color w:val="0070C0"/>
                <w:lang w:val="en-GB" w:eastAsia="en-GB"/>
              </w:rPr>
              <w:t>n</w:t>
            </w:r>
            <w:r w:rsidRPr="006C4CE1">
              <w:rPr>
                <w:rFonts w:cs="Arial"/>
                <w:b/>
                <w:bCs/>
                <w:i/>
                <w:color w:val="0070C0"/>
                <w:spacing w:val="55"/>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po</w:t>
            </w:r>
            <w:r w:rsidRPr="006C4CE1">
              <w:rPr>
                <w:rFonts w:cs="Arial"/>
                <w:b/>
                <w:bCs/>
                <w:i/>
                <w:color w:val="0070C0"/>
                <w:lang w:val="en-GB" w:eastAsia="en-GB"/>
              </w:rPr>
              <w:t>t</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3"/>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y</w:t>
            </w:r>
            <w:r w:rsidRPr="006C4CE1">
              <w:rPr>
                <w:rFonts w:cs="Arial"/>
                <w:b/>
                <w:bCs/>
                <w:i/>
                <w:color w:val="0070C0"/>
                <w:spacing w:val="51"/>
                <w:lang w:val="en-GB" w:eastAsia="en-GB"/>
              </w:rPr>
              <w:t xml:space="preserve"> </w:t>
            </w:r>
            <w:r w:rsidRPr="006C4CE1">
              <w:rPr>
                <w:rFonts w:cs="Arial"/>
                <w:b/>
                <w:bCs/>
                <w:i/>
                <w:color w:val="0070C0"/>
                <w:spacing w:val="-1"/>
                <w:lang w:val="en-GB" w:eastAsia="en-GB"/>
              </w:rPr>
              <w:t>unc</w:t>
            </w:r>
            <w:r w:rsidRPr="006C4CE1">
              <w:rPr>
                <w:rFonts w:cs="Arial"/>
                <w:b/>
                <w:bCs/>
                <w:i/>
                <w:color w:val="0070C0"/>
                <w:spacing w:val="2"/>
                <w:lang w:val="en-GB" w:eastAsia="en-GB"/>
              </w:rPr>
              <w:t>o</w:t>
            </w:r>
            <w:r w:rsidRPr="006C4CE1">
              <w:rPr>
                <w:rFonts w:cs="Arial"/>
                <w:b/>
                <w:bCs/>
                <w:i/>
                <w:color w:val="0070C0"/>
                <w:spacing w:val="-3"/>
                <w:lang w:val="en-GB" w:eastAsia="en-GB"/>
              </w:rPr>
              <w:t>v</w:t>
            </w:r>
            <w:r w:rsidRPr="006C4CE1">
              <w:rPr>
                <w:rFonts w:cs="Arial"/>
                <w:b/>
                <w:bCs/>
                <w:i/>
                <w:color w:val="0070C0"/>
                <w:spacing w:val="-1"/>
                <w:lang w:val="en-GB" w:eastAsia="en-GB"/>
              </w:rPr>
              <w:t>e</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li</w:t>
            </w:r>
            <w:r w:rsidRPr="006C4CE1">
              <w:rPr>
                <w:rFonts w:cs="Arial"/>
                <w:b/>
                <w:bCs/>
                <w:i/>
                <w:color w:val="0070C0"/>
                <w:spacing w:val="-1"/>
                <w:lang w:val="en-GB" w:eastAsia="en-GB"/>
              </w:rPr>
              <w:t>qu</w:t>
            </w:r>
            <w:r w:rsidRPr="006C4CE1">
              <w:rPr>
                <w:rFonts w:cs="Arial"/>
                <w:b/>
                <w:bCs/>
                <w:i/>
                <w:color w:val="0070C0"/>
                <w:spacing w:val="1"/>
                <w:lang w:val="en-GB" w:eastAsia="en-GB"/>
              </w:rPr>
              <w:t>i</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lang w:val="en-GB" w:eastAsia="en-GB"/>
              </w:rPr>
              <w:t>ty</w:t>
            </w:r>
            <w:r w:rsidRPr="006C4CE1">
              <w:rPr>
                <w:rFonts w:cs="Arial"/>
                <w:b/>
                <w:bCs/>
                <w:i/>
                <w:color w:val="0070C0"/>
                <w:spacing w:val="51"/>
                <w:lang w:val="en-GB" w:eastAsia="en-GB"/>
              </w:rPr>
              <w:t xml:space="preserve"> </w:t>
            </w:r>
            <w:r w:rsidRPr="006C4CE1">
              <w:rPr>
                <w:rFonts w:cs="Arial"/>
                <w:b/>
                <w:bCs/>
                <w:i/>
                <w:color w:val="0070C0"/>
                <w:spacing w:val="-1"/>
                <w:lang w:val="en-GB" w:eastAsia="en-GB"/>
              </w:rPr>
              <w:t>sho</w:t>
            </w:r>
            <w:r w:rsidRPr="006C4CE1">
              <w:rPr>
                <w:rFonts w:cs="Arial"/>
                <w:b/>
                <w:bCs/>
                <w:i/>
                <w:color w:val="0070C0"/>
                <w:lang w:val="en-GB" w:eastAsia="en-GB"/>
              </w:rPr>
              <w:t>rtf</w:t>
            </w:r>
            <w:r w:rsidRPr="006C4CE1">
              <w:rPr>
                <w:rFonts w:cs="Arial"/>
                <w:b/>
                <w:bCs/>
                <w:i/>
                <w:color w:val="0070C0"/>
                <w:spacing w:val="-1"/>
                <w:lang w:val="en-GB" w:eastAsia="en-GB"/>
              </w:rPr>
              <w:t>a</w:t>
            </w:r>
            <w:r w:rsidRPr="006C4CE1">
              <w:rPr>
                <w:rFonts w:cs="Arial"/>
                <w:b/>
                <w:bCs/>
                <w:i/>
                <w:color w:val="0070C0"/>
                <w:spacing w:val="1"/>
                <w:lang w:val="en-GB" w:eastAsia="en-GB"/>
              </w:rPr>
              <w:t>ll</w:t>
            </w:r>
            <w:r w:rsidRPr="006C4CE1">
              <w:rPr>
                <w:rFonts w:cs="Arial"/>
                <w:b/>
                <w:bCs/>
                <w:i/>
                <w:color w:val="0070C0"/>
                <w:lang w:val="en-GB" w:eastAsia="en-GB"/>
              </w:rPr>
              <w:t>s</w:t>
            </w:r>
            <w:r w:rsidRPr="006C4CE1">
              <w:rPr>
                <w:rFonts w:cs="Arial"/>
                <w:b/>
                <w:bCs/>
                <w:i/>
                <w:color w:val="0070C0"/>
                <w:spacing w:val="55"/>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56"/>
                <w:lang w:val="en-GB" w:eastAsia="en-GB"/>
              </w:rPr>
              <w:t xml:space="preserve"> </w:t>
            </w:r>
            <w:r w:rsidRPr="006C4CE1">
              <w:rPr>
                <w:rFonts w:cs="Arial"/>
                <w:b/>
                <w:bCs/>
                <w:i/>
                <w:color w:val="0070C0"/>
                <w:spacing w:val="-1"/>
                <w:lang w:val="en-GB" w:eastAsia="en-GB"/>
              </w:rPr>
              <w:t>sh</w:t>
            </w:r>
            <w:r w:rsidRPr="006C4CE1">
              <w:rPr>
                <w:rFonts w:cs="Arial"/>
                <w:b/>
                <w:bCs/>
                <w:i/>
                <w:color w:val="0070C0"/>
                <w:spacing w:val="-3"/>
                <w:lang w:val="en-GB" w:eastAsia="en-GB"/>
              </w:rPr>
              <w:t>o</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spacing w:val="-2"/>
                <w:lang w:val="en-GB" w:eastAsia="en-GB"/>
              </w:rPr>
              <w:t>i</w:t>
            </w:r>
            <w:r w:rsidRPr="006C4CE1">
              <w:rPr>
                <w:rFonts w:cs="Arial"/>
                <w:b/>
                <w:bCs/>
                <w:i/>
                <w:color w:val="0070C0"/>
                <w:lang w:val="en-GB" w:eastAsia="en-GB"/>
              </w:rPr>
              <w:t>m</w:t>
            </w:r>
            <w:r w:rsidRPr="006C4CE1">
              <w:rPr>
                <w:rFonts w:cs="Arial"/>
                <w:b/>
                <w:bCs/>
                <w:i/>
                <w:color w:val="0070C0"/>
                <w:spacing w:val="56"/>
                <w:lang w:val="en-GB" w:eastAsia="en-GB"/>
              </w:rPr>
              <w:t xml:space="preserve"> </w:t>
            </w:r>
            <w:r w:rsidRPr="006C4CE1">
              <w:rPr>
                <w:rFonts w:cs="Arial"/>
                <w:b/>
                <w:bCs/>
                <w:i/>
                <w:color w:val="0070C0"/>
                <w:lang w:val="en-GB" w:eastAsia="en-GB"/>
              </w:rPr>
              <w:t>to</w:t>
            </w:r>
            <w:r w:rsidRPr="006C4CE1">
              <w:rPr>
                <w:rFonts w:cs="Arial"/>
                <w:b/>
                <w:bCs/>
                <w:i/>
                <w:color w:val="0070C0"/>
                <w:spacing w:val="55"/>
                <w:lang w:val="en-GB" w:eastAsia="en-GB"/>
              </w:rPr>
              <w:t xml:space="preserve"> </w:t>
            </w:r>
            <w:r w:rsidRPr="006C4CE1">
              <w:rPr>
                <w:rFonts w:cs="Arial"/>
                <w:b/>
                <w:bCs/>
                <w:i/>
                <w:color w:val="0070C0"/>
                <w:spacing w:val="-1"/>
                <w:lang w:val="en-GB" w:eastAsia="en-GB"/>
              </w:rPr>
              <w:t>a</w:t>
            </w:r>
            <w:r w:rsidRPr="006C4CE1">
              <w:rPr>
                <w:rFonts w:cs="Arial"/>
                <w:b/>
                <w:bCs/>
                <w:i/>
                <w:color w:val="0070C0"/>
                <w:spacing w:val="-3"/>
                <w:lang w:val="en-GB" w:eastAsia="en-GB"/>
              </w:rPr>
              <w:t>v</w:t>
            </w:r>
            <w:r w:rsidRPr="006C4CE1">
              <w:rPr>
                <w:rFonts w:cs="Arial"/>
                <w:b/>
                <w:bCs/>
                <w:i/>
                <w:color w:val="0070C0"/>
                <w:spacing w:val="-1"/>
                <w:lang w:val="en-GB" w:eastAsia="en-GB"/>
              </w:rPr>
              <w:t>o</w:t>
            </w:r>
            <w:r w:rsidRPr="006C4CE1">
              <w:rPr>
                <w:rFonts w:cs="Arial"/>
                <w:b/>
                <w:bCs/>
                <w:i/>
                <w:color w:val="0070C0"/>
                <w:spacing w:val="-2"/>
                <w:lang w:val="en-GB" w:eastAsia="en-GB"/>
              </w:rPr>
              <w:t>i</w:t>
            </w:r>
            <w:r w:rsidRPr="006C4CE1">
              <w:rPr>
                <w:rFonts w:cs="Arial"/>
                <w:b/>
                <w:bCs/>
                <w:i/>
                <w:color w:val="0070C0"/>
                <w:lang w:val="en-GB" w:eastAsia="en-GB"/>
              </w:rPr>
              <w:t xml:space="preserve">d </w:t>
            </w:r>
            <w:r w:rsidRPr="006C4CE1">
              <w:rPr>
                <w:rFonts w:cs="Arial"/>
                <w:b/>
                <w:bCs/>
                <w:i/>
                <w:color w:val="0070C0"/>
                <w:spacing w:val="-1"/>
                <w:lang w:val="en-GB" w:eastAsia="en-GB"/>
              </w:rPr>
              <w:t>u</w:t>
            </w:r>
            <w:r w:rsidRPr="006C4CE1">
              <w:rPr>
                <w:rFonts w:cs="Arial"/>
                <w:b/>
                <w:bCs/>
                <w:i/>
                <w:color w:val="0070C0"/>
                <w:spacing w:val="-3"/>
                <w:lang w:val="en-GB" w:eastAsia="en-GB"/>
              </w:rPr>
              <w:t>n</w:t>
            </w:r>
            <w:r w:rsidRPr="006C4CE1">
              <w:rPr>
                <w:rFonts w:cs="Arial"/>
                <w:b/>
                <w:bCs/>
                <w:i/>
                <w:color w:val="0070C0"/>
                <w:spacing w:val="3"/>
                <w:lang w:val="en-GB" w:eastAsia="en-GB"/>
              </w:rPr>
              <w:t>w</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spacing w:val="-3"/>
                <w:lang w:val="en-GB" w:eastAsia="en-GB"/>
              </w:rPr>
              <w:t>d</w:t>
            </w:r>
            <w:r w:rsidRPr="006C4CE1">
              <w:rPr>
                <w:rFonts w:cs="Arial"/>
                <w:b/>
                <w:bCs/>
                <w:i/>
                <w:color w:val="0070C0"/>
                <w:spacing w:val="1"/>
                <w:lang w:val="en-GB" w:eastAsia="en-GB"/>
              </w:rPr>
              <w:t>i</w:t>
            </w:r>
            <w:r w:rsidRPr="006C4CE1">
              <w:rPr>
                <w:rFonts w:cs="Arial"/>
                <w:b/>
                <w:bCs/>
                <w:i/>
                <w:color w:val="0070C0"/>
                <w:spacing w:val="-1"/>
                <w:lang w:val="en-GB" w:eastAsia="en-GB"/>
              </w:rPr>
              <w:t>ng</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ok</w:t>
            </w:r>
            <w:r w:rsidRPr="006C4CE1">
              <w:rPr>
                <w:rFonts w:cs="Arial"/>
                <w:b/>
                <w:bCs/>
                <w:i/>
                <w:color w:val="0070C0"/>
                <w:spacing w:val="1"/>
                <w:lang w:val="en-GB" w:eastAsia="en-GB"/>
              </w:rPr>
              <w:t>i</w:t>
            </w:r>
            <w:r w:rsidRPr="006C4CE1">
              <w:rPr>
                <w:rFonts w:cs="Arial"/>
                <w:b/>
                <w:bCs/>
                <w:i/>
                <w:color w:val="0070C0"/>
                <w:spacing w:val="-1"/>
                <w:lang w:val="en-GB" w:eastAsia="en-GB"/>
              </w:rPr>
              <w:t>ng</w:t>
            </w:r>
            <w:r w:rsidRPr="006C4CE1">
              <w:rPr>
                <w:rFonts w:cs="Arial"/>
                <w:b/>
                <w:bCs/>
                <w:i/>
                <w:color w:val="0070C0"/>
                <w:lang w:val="en-GB" w:eastAsia="en-GB"/>
              </w:rPr>
              <w:t>,</w:t>
            </w:r>
            <w:r w:rsidRPr="006C4CE1">
              <w:rPr>
                <w:rFonts w:cs="Arial"/>
                <w:b/>
                <w:bCs/>
                <w:i/>
                <w:color w:val="0070C0"/>
                <w:spacing w:val="52"/>
                <w:lang w:val="en-GB" w:eastAsia="en-GB"/>
              </w:rPr>
              <w:t xml:space="preserve"> </w:t>
            </w:r>
            <w:r w:rsidRPr="006C4CE1">
              <w:rPr>
                <w:rFonts w:cs="Arial"/>
                <w:b/>
                <w:bCs/>
                <w:i/>
                <w:color w:val="0070C0"/>
                <w:spacing w:val="-1"/>
                <w:lang w:val="en-GB" w:eastAsia="en-GB"/>
              </w:rPr>
              <w:t>o</w:t>
            </w:r>
            <w:r w:rsidRPr="006C4CE1">
              <w:rPr>
                <w:rFonts w:cs="Arial"/>
                <w:b/>
                <w:bCs/>
                <w:i/>
                <w:color w:val="0070C0"/>
                <w:lang w:val="en-GB" w:eastAsia="en-GB"/>
              </w:rPr>
              <w:t>r</w:t>
            </w:r>
            <w:r w:rsidRPr="006C4CE1">
              <w:rPr>
                <w:rFonts w:cs="Arial"/>
                <w:b/>
                <w:bCs/>
                <w:i/>
                <w:color w:val="0070C0"/>
                <w:spacing w:val="54"/>
                <w:lang w:val="en-GB" w:eastAsia="en-GB"/>
              </w:rPr>
              <w:t xml:space="preserve"> </w:t>
            </w:r>
            <w:r w:rsidRPr="006C4CE1">
              <w:rPr>
                <w:rFonts w:cs="Arial"/>
                <w:b/>
                <w:bCs/>
                <w:i/>
                <w:color w:val="0070C0"/>
                <w:spacing w:val="-1"/>
                <w:lang w:val="en-GB" w:eastAsia="en-GB"/>
              </w:rPr>
              <w:t>de</w:t>
            </w:r>
            <w:r w:rsidRPr="006C4CE1">
              <w:rPr>
                <w:rFonts w:cs="Arial"/>
                <w:b/>
                <w:bCs/>
                <w:i/>
                <w:color w:val="0070C0"/>
                <w:spacing w:val="1"/>
                <w:lang w:val="en-GB" w:eastAsia="en-GB"/>
              </w:rPr>
              <w:t>l</w:t>
            </w:r>
            <w:r w:rsidRPr="006C4CE1">
              <w:rPr>
                <w:rFonts w:cs="Arial"/>
                <w:b/>
                <w:bCs/>
                <w:i/>
                <w:color w:val="0070C0"/>
                <w:spacing w:val="-1"/>
                <w:lang w:val="en-GB" w:eastAsia="en-GB"/>
              </w:rPr>
              <w:t>a</w:t>
            </w:r>
            <w:r w:rsidRPr="006C4CE1">
              <w:rPr>
                <w:rFonts w:cs="Arial"/>
                <w:b/>
                <w:bCs/>
                <w:i/>
                <w:color w:val="0070C0"/>
                <w:spacing w:val="-6"/>
                <w:lang w:val="en-GB" w:eastAsia="en-GB"/>
              </w:rPr>
              <w:t>y</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53"/>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53"/>
                <w:lang w:val="en-GB" w:eastAsia="en-GB"/>
              </w:rPr>
              <w:t xml:space="preserve"> </w:t>
            </w:r>
            <w:r w:rsidRPr="006C4CE1">
              <w:rPr>
                <w:rFonts w:cs="Arial"/>
                <w:b/>
                <w:bCs/>
                <w:i/>
                <w:color w:val="0070C0"/>
                <w:spacing w:val="-1"/>
                <w:lang w:val="en-GB" w:eastAsia="en-GB"/>
              </w:rPr>
              <w:t>s</w:t>
            </w:r>
            <w:r w:rsidRPr="006C4CE1">
              <w:rPr>
                <w:rFonts w:cs="Arial"/>
                <w:b/>
                <w:bCs/>
                <w:i/>
                <w:color w:val="0070C0"/>
                <w:spacing w:val="-3"/>
                <w:lang w:val="en-GB" w:eastAsia="en-GB"/>
              </w:rPr>
              <w:t>a</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w:t>
            </w:r>
            <w:r w:rsidRPr="006C4CE1">
              <w:rPr>
                <w:rFonts w:cs="Arial"/>
                <w:b/>
                <w:bCs/>
                <w:i/>
                <w:color w:val="0070C0"/>
                <w:spacing w:val="-1"/>
                <w:lang w:val="en-GB" w:eastAsia="en-GB"/>
              </w:rPr>
              <w:t>d</w:t>
            </w:r>
            <w:r w:rsidRPr="006C4CE1">
              <w:rPr>
                <w:rFonts w:cs="Arial"/>
                <w:b/>
                <w:bCs/>
                <w:i/>
                <w:color w:val="0070C0"/>
                <w:spacing w:val="2"/>
                <w:lang w:val="en-GB" w:eastAsia="en-GB"/>
              </w:rPr>
              <w:t>a</w:t>
            </w:r>
            <w:r w:rsidRPr="006C4CE1">
              <w:rPr>
                <w:rFonts w:cs="Arial"/>
                <w:b/>
                <w:bCs/>
                <w:i/>
                <w:color w:val="0070C0"/>
                <w:lang w:val="en-GB" w:eastAsia="en-GB"/>
              </w:rPr>
              <w:t>y</w:t>
            </w:r>
            <w:r w:rsidRPr="006C4CE1">
              <w:rPr>
                <w:rFonts w:cs="Arial"/>
                <w:b/>
                <w:bCs/>
                <w:i/>
                <w:color w:val="0070C0"/>
                <w:spacing w:val="48"/>
                <w:lang w:val="en-GB" w:eastAsia="en-GB"/>
              </w:rPr>
              <w:t xml:space="preserve"> </w:t>
            </w:r>
            <w:r w:rsidRPr="006C4CE1">
              <w:rPr>
                <w:rFonts w:cs="Arial"/>
                <w:b/>
                <w:bCs/>
                <w:i/>
                <w:color w:val="0070C0"/>
                <w:spacing w:val="-1"/>
                <w:lang w:val="en-GB" w:eastAsia="en-GB"/>
              </w:rPr>
              <w:t>se</w:t>
            </w:r>
            <w:r w:rsidRPr="006C4CE1">
              <w:rPr>
                <w:rFonts w:cs="Arial"/>
                <w:b/>
                <w:bCs/>
                <w:i/>
                <w:color w:val="0070C0"/>
                <w:lang w:val="en-GB" w:eastAsia="en-GB"/>
              </w:rPr>
              <w:t>tt</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lang w:val="en-GB" w:eastAsia="en-GB"/>
              </w:rPr>
              <w:t>t</w:t>
            </w:r>
            <w:r w:rsidRPr="006C4CE1">
              <w:rPr>
                <w:b/>
                <w:i/>
                <w:color w:val="0070C0"/>
                <w:spacing w:val="55"/>
                <w:lang w:val="en-GB"/>
              </w:rPr>
              <w:t xml:space="preserve"> </w:t>
            </w:r>
            <w:r w:rsidRPr="006C4CE1">
              <w:rPr>
                <w:b/>
                <w:i/>
                <w:color w:val="0070C0"/>
                <w:spacing w:val="-3"/>
                <w:lang w:val="en-GB"/>
              </w:rPr>
              <w:t>o</w:t>
            </w:r>
            <w:r w:rsidRPr="006C4CE1">
              <w:rPr>
                <w:b/>
                <w:i/>
                <w:color w:val="0070C0"/>
                <w:lang w:val="en-GB"/>
              </w:rPr>
              <w:t>f</w:t>
            </w:r>
            <w:r w:rsidRPr="006C4CE1">
              <w:rPr>
                <w:b/>
                <w:i/>
                <w:color w:val="0070C0"/>
                <w:spacing w:val="54"/>
                <w:lang w:val="en-GB"/>
              </w:rPr>
              <w:t xml:space="preserve"> </w:t>
            </w:r>
            <w:r w:rsidRPr="006C4CE1">
              <w:rPr>
                <w:rFonts w:cs="Arial"/>
                <w:b/>
                <w:bCs/>
                <w:i/>
                <w:color w:val="0070C0"/>
                <w:spacing w:val="-1"/>
                <w:lang w:val="en-GB" w:eastAsia="en-GB"/>
              </w:rPr>
              <w:t>pa</w:t>
            </w:r>
            <w:r w:rsidRPr="006C4CE1">
              <w:rPr>
                <w:rFonts w:cs="Arial"/>
                <w:b/>
                <w:bCs/>
                <w:i/>
                <w:color w:val="0070C0"/>
                <w:spacing w:val="-3"/>
                <w:lang w:val="en-GB" w:eastAsia="en-GB"/>
              </w:rPr>
              <w:t>y</w:t>
            </w:r>
            <w:r w:rsidRPr="006C4CE1">
              <w:rPr>
                <w:rFonts w:cs="Arial"/>
                <w:b/>
                <w:bCs/>
                <w:i/>
                <w:color w:val="0070C0"/>
                <w:lang w:val="en-GB" w:eastAsia="en-GB"/>
              </w:rPr>
              <w:t>m</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54"/>
                <w:lang w:val="en-GB" w:eastAsia="en-GB"/>
              </w:rPr>
              <w:t xml:space="preserve"> </w:t>
            </w:r>
            <w:r w:rsidRPr="006C4CE1">
              <w:rPr>
                <w:rFonts w:cs="Arial"/>
                <w:b/>
                <w:bCs/>
                <w:i/>
                <w:color w:val="0070C0"/>
                <w:spacing w:val="-1"/>
                <w:lang w:val="en-GB" w:eastAsia="en-GB"/>
              </w:rPr>
              <w:t>o</w:t>
            </w:r>
            <w:r w:rsidRPr="006C4CE1">
              <w:rPr>
                <w:rFonts w:cs="Arial"/>
                <w:b/>
                <w:bCs/>
                <w:i/>
                <w:color w:val="0070C0"/>
                <w:spacing w:val="-3"/>
                <w:lang w:val="en-GB" w:eastAsia="en-GB"/>
              </w:rPr>
              <w:t>b</w:t>
            </w:r>
            <w:r w:rsidRPr="006C4CE1">
              <w:rPr>
                <w:rFonts w:cs="Arial"/>
                <w:b/>
                <w:bCs/>
                <w:i/>
                <w:color w:val="0070C0"/>
                <w:spacing w:val="1"/>
                <w:lang w:val="en-GB" w:eastAsia="en-GB"/>
              </w:rPr>
              <w:t>li</w:t>
            </w:r>
            <w:r w:rsidRPr="006C4CE1">
              <w:rPr>
                <w:rFonts w:cs="Arial"/>
                <w:b/>
                <w:bCs/>
                <w:i/>
                <w:color w:val="0070C0"/>
                <w:spacing w:val="-1"/>
                <w:lang w:val="en-GB" w:eastAsia="en-GB"/>
              </w:rPr>
              <w:t>g</w:t>
            </w:r>
            <w:r w:rsidRPr="006C4CE1">
              <w:rPr>
                <w:rFonts w:cs="Arial"/>
                <w:b/>
                <w:bCs/>
                <w:i/>
                <w:color w:val="0070C0"/>
                <w:spacing w:val="-3"/>
                <w:lang w:val="en-GB" w:eastAsia="en-GB"/>
              </w:rPr>
              <w:t>a</w:t>
            </w:r>
            <w:r w:rsidRPr="006C4CE1">
              <w:rPr>
                <w:rFonts w:cs="Arial"/>
                <w:b/>
                <w:bCs/>
                <w:i/>
                <w:color w:val="0070C0"/>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o</w:t>
            </w:r>
            <w:r w:rsidRPr="006C4CE1">
              <w:rPr>
                <w:rFonts w:cs="Arial"/>
                <w:b/>
                <w:bCs/>
                <w:i/>
                <w:color w:val="0070C0"/>
                <w:spacing w:val="-3"/>
                <w:lang w:val="en-GB" w:eastAsia="en-GB"/>
              </w:rPr>
              <w:t>ns</w:t>
            </w:r>
            <w:r w:rsidRPr="006C4CE1">
              <w:rPr>
                <w:rFonts w:cs="Arial"/>
                <w:b/>
                <w:bCs/>
                <w:i/>
                <w:color w:val="0070C0"/>
                <w:lang w:val="en-GB" w:eastAsia="en-GB"/>
              </w:rPr>
              <w:t xml:space="preserve">. </w:t>
            </w:r>
            <w:r w:rsidRPr="006C4CE1">
              <w:rPr>
                <w:rFonts w:cs="Arial"/>
                <w:b/>
                <w:bCs/>
                <w:i/>
                <w:color w:val="0070C0"/>
                <w:spacing w:val="-3"/>
                <w:lang w:val="en-GB" w:eastAsia="en-GB"/>
              </w:rPr>
              <w:t>T</w:t>
            </w:r>
            <w:r w:rsidRPr="006C4CE1">
              <w:rPr>
                <w:rFonts w:cs="Arial"/>
                <w:b/>
                <w:bCs/>
                <w:i/>
                <w:color w:val="0070C0"/>
                <w:spacing w:val="-1"/>
                <w:lang w:val="en-GB" w:eastAsia="en-GB"/>
              </w:rPr>
              <w:t>hes</w:t>
            </w:r>
            <w:r w:rsidRPr="006C4CE1">
              <w:rPr>
                <w:rFonts w:cs="Arial"/>
                <w:b/>
                <w:bCs/>
                <w:i/>
                <w:color w:val="0070C0"/>
                <w:lang w:val="en-GB" w:eastAsia="en-GB"/>
              </w:rPr>
              <w:t>e</w:t>
            </w:r>
            <w:r w:rsidRPr="006C4CE1">
              <w:rPr>
                <w:rFonts w:cs="Arial"/>
                <w:b/>
                <w:bCs/>
                <w:i/>
                <w:color w:val="0070C0"/>
                <w:spacing w:val="2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u</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4"/>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w:t>
            </w:r>
            <w:r w:rsidRPr="006C4CE1">
              <w:rPr>
                <w:rFonts w:cs="Arial"/>
                <w:b/>
                <w:bCs/>
                <w:i/>
                <w:color w:val="0070C0"/>
                <w:spacing w:val="-3"/>
                <w:lang w:val="en-GB" w:eastAsia="en-GB"/>
              </w:rPr>
              <w:t>e</w:t>
            </w:r>
            <w:r w:rsidRPr="006C4CE1">
              <w:rPr>
                <w:rFonts w:cs="Arial"/>
                <w:b/>
                <w:bCs/>
                <w:i/>
                <w:color w:val="0070C0"/>
                <w:spacing w:val="-1"/>
                <w:lang w:val="en-GB" w:eastAsia="en-GB"/>
              </w:rPr>
              <w:t>du</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lang w:val="en-GB" w:eastAsia="en-GB"/>
              </w:rPr>
              <w:t>s</w:t>
            </w:r>
            <w:r w:rsidRPr="006C4CE1">
              <w:rPr>
                <w:rFonts w:cs="Arial"/>
                <w:b/>
                <w:bCs/>
                <w:i/>
                <w:color w:val="0070C0"/>
                <w:spacing w:val="24"/>
                <w:lang w:val="en-GB" w:eastAsia="en-GB"/>
              </w:rPr>
              <w:t xml:space="preserve"> </w:t>
            </w:r>
            <w:r w:rsidRPr="006C4CE1">
              <w:rPr>
                <w:rFonts w:cs="Arial"/>
                <w:b/>
                <w:bCs/>
                <w:i/>
                <w:color w:val="0070C0"/>
                <w:spacing w:val="-1"/>
                <w:lang w:val="en-GB" w:eastAsia="en-GB"/>
              </w:rPr>
              <w:t>shou</w:t>
            </w:r>
            <w:r w:rsidRPr="006C4CE1">
              <w:rPr>
                <w:rFonts w:cs="Arial"/>
                <w:b/>
                <w:bCs/>
                <w:i/>
                <w:color w:val="0070C0"/>
                <w:spacing w:val="1"/>
                <w:lang w:val="en-GB" w:eastAsia="en-GB"/>
              </w:rPr>
              <w:t>l</w:t>
            </w:r>
            <w:r w:rsidRPr="006C4CE1">
              <w:rPr>
                <w:rFonts w:cs="Arial"/>
                <w:b/>
                <w:bCs/>
                <w:i/>
                <w:color w:val="0070C0"/>
                <w:lang w:val="en-GB" w:eastAsia="en-GB"/>
              </w:rPr>
              <w:t>d</w:t>
            </w:r>
            <w:r w:rsidRPr="006C4CE1">
              <w:rPr>
                <w:rFonts w:cs="Arial"/>
                <w:b/>
                <w:bCs/>
                <w:i/>
                <w:color w:val="0070C0"/>
                <w:spacing w:val="22"/>
                <w:lang w:val="en-GB" w:eastAsia="en-GB"/>
              </w:rPr>
              <w:t xml:space="preserve"> </w:t>
            </w:r>
            <w:r w:rsidRPr="006C4CE1">
              <w:rPr>
                <w:rFonts w:cs="Arial"/>
                <w:b/>
                <w:bCs/>
                <w:i/>
                <w:color w:val="0070C0"/>
                <w:spacing w:val="-1"/>
                <w:lang w:val="en-GB" w:eastAsia="en-GB"/>
              </w:rPr>
              <w:t>a</w:t>
            </w:r>
            <w:r w:rsidRPr="006C4CE1">
              <w:rPr>
                <w:rFonts w:cs="Arial"/>
                <w:b/>
                <w:bCs/>
                <w:i/>
                <w:color w:val="0070C0"/>
                <w:spacing w:val="1"/>
                <w:lang w:val="en-GB" w:eastAsia="en-GB"/>
              </w:rPr>
              <w:t>l</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22"/>
                <w:lang w:val="en-GB" w:eastAsia="en-GB"/>
              </w:rPr>
              <w:t xml:space="preserve"> </w:t>
            </w:r>
            <w:r w:rsidRPr="006C4CE1">
              <w:rPr>
                <w:rFonts w:cs="Arial"/>
                <w:b/>
                <w:bCs/>
                <w:i/>
                <w:color w:val="0070C0"/>
                <w:spacing w:val="1"/>
                <w:lang w:val="en-GB" w:eastAsia="en-GB"/>
              </w:rPr>
              <w:t>i</w:t>
            </w:r>
            <w:r w:rsidRPr="006C4CE1">
              <w:rPr>
                <w:rFonts w:cs="Arial"/>
                <w:b/>
                <w:bCs/>
                <w:i/>
                <w:color w:val="0070C0"/>
                <w:spacing w:val="-1"/>
                <w:lang w:val="en-GB" w:eastAsia="en-GB"/>
              </w:rPr>
              <w:t>nd</w:t>
            </w:r>
            <w:r w:rsidRPr="006C4CE1">
              <w:rPr>
                <w:rFonts w:cs="Arial"/>
                <w:b/>
                <w:bCs/>
                <w:i/>
                <w:color w:val="0070C0"/>
                <w:spacing w:val="-2"/>
                <w:lang w:val="en-GB" w:eastAsia="en-GB"/>
              </w:rPr>
              <w:t>i</w:t>
            </w:r>
            <w:r w:rsidRPr="006C4CE1">
              <w:rPr>
                <w:rFonts w:cs="Arial"/>
                <w:b/>
                <w:bCs/>
                <w:i/>
                <w:color w:val="0070C0"/>
                <w:spacing w:val="-1"/>
                <w:lang w:val="en-GB" w:eastAsia="en-GB"/>
              </w:rPr>
              <w:t>ca</w:t>
            </w:r>
            <w:r w:rsidRPr="006C4CE1">
              <w:rPr>
                <w:rFonts w:cs="Arial"/>
                <w:b/>
                <w:bCs/>
                <w:i/>
                <w:color w:val="0070C0"/>
                <w:lang w:val="en-GB" w:eastAsia="en-GB"/>
              </w:rPr>
              <w:t>te</w:t>
            </w:r>
            <w:r w:rsidRPr="006C4CE1">
              <w:rPr>
                <w:rFonts w:cs="Arial"/>
                <w:b/>
                <w:bCs/>
                <w:i/>
                <w:color w:val="0070C0"/>
                <w:spacing w:val="24"/>
                <w:lang w:val="en-GB" w:eastAsia="en-GB"/>
              </w:rPr>
              <w:t xml:space="preserve"> </w:t>
            </w:r>
            <w:r w:rsidRPr="006C4CE1">
              <w:rPr>
                <w:rFonts w:cs="Arial"/>
                <w:b/>
                <w:bCs/>
                <w:i/>
                <w:color w:val="0070C0"/>
                <w:lang w:val="en-GB" w:eastAsia="en-GB"/>
              </w:rPr>
              <w:t>t</w:t>
            </w:r>
            <w:r w:rsidRPr="006C4CE1">
              <w:rPr>
                <w:rFonts w:cs="Arial"/>
                <w:b/>
                <w:bCs/>
                <w:i/>
                <w:color w:val="0070C0"/>
                <w:spacing w:val="-1"/>
                <w:lang w:val="en-GB" w:eastAsia="en-GB"/>
              </w:rPr>
              <w:t>h</w:t>
            </w:r>
            <w:r w:rsidRPr="006C4CE1">
              <w:rPr>
                <w:rFonts w:cs="Arial"/>
                <w:b/>
                <w:bCs/>
                <w:i/>
                <w:color w:val="0070C0"/>
                <w:lang w:val="en-GB" w:eastAsia="en-GB"/>
              </w:rPr>
              <w:t>e</w:t>
            </w:r>
            <w:r w:rsidRPr="006C4CE1">
              <w:rPr>
                <w:rFonts w:cs="Arial"/>
                <w:b/>
                <w:bCs/>
                <w:i/>
                <w:color w:val="0070C0"/>
                <w:spacing w:val="22"/>
                <w:lang w:val="en-GB" w:eastAsia="en-GB"/>
              </w:rPr>
              <w:t xml:space="preserve"> </w:t>
            </w:r>
            <w:r w:rsidRPr="006C4CE1">
              <w:rPr>
                <w:rFonts w:cs="Arial"/>
                <w:b/>
                <w:bCs/>
                <w:i/>
                <w:color w:val="0070C0"/>
                <w:spacing w:val="-1"/>
                <w:lang w:val="en-GB" w:eastAsia="en-GB"/>
              </w:rPr>
              <w:t>F</w:t>
            </w:r>
            <w:r w:rsidRPr="006C4CE1">
              <w:rPr>
                <w:rFonts w:cs="Arial"/>
                <w:b/>
                <w:bCs/>
                <w:i/>
                <w:color w:val="0070C0"/>
                <w:spacing w:val="-2"/>
                <w:lang w:val="en-GB" w:eastAsia="en-GB"/>
              </w:rPr>
              <w:t>M</w:t>
            </w:r>
            <w:r w:rsidRPr="006C4CE1">
              <w:rPr>
                <w:rFonts w:cs="Arial"/>
                <w:b/>
                <w:bCs/>
                <w:i/>
                <w:color w:val="0070C0"/>
                <w:spacing w:val="1"/>
                <w:lang w:val="en-GB" w:eastAsia="en-GB"/>
              </w:rPr>
              <w:t>I’</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spacing w:val="-1"/>
                <w:lang w:val="en-GB" w:eastAsia="en-GB"/>
              </w:rPr>
              <w:t>p</w:t>
            </w:r>
            <w:r w:rsidRPr="006C4CE1">
              <w:rPr>
                <w:rFonts w:cs="Arial"/>
                <w:b/>
                <w:bCs/>
                <w:i/>
                <w:color w:val="0070C0"/>
                <w:lang w:val="en-GB" w:eastAsia="en-GB"/>
              </w:rPr>
              <w:t>r</w:t>
            </w:r>
            <w:r w:rsidRPr="006C4CE1">
              <w:rPr>
                <w:rFonts w:cs="Arial"/>
                <w:b/>
                <w:bCs/>
                <w:i/>
                <w:color w:val="0070C0"/>
                <w:spacing w:val="-1"/>
                <w:lang w:val="en-GB" w:eastAsia="en-GB"/>
              </w:rPr>
              <w:t>oces</w:t>
            </w:r>
            <w:r w:rsidRPr="006C4CE1">
              <w:rPr>
                <w:rFonts w:cs="Arial"/>
                <w:b/>
                <w:bCs/>
                <w:i/>
                <w:color w:val="0070C0"/>
                <w:lang w:val="en-GB" w:eastAsia="en-GB"/>
              </w:rPr>
              <w:t>s</w:t>
            </w:r>
            <w:r w:rsidRPr="006C4CE1">
              <w:rPr>
                <w:rFonts w:cs="Arial"/>
                <w:b/>
                <w:bCs/>
                <w:i/>
                <w:color w:val="0070C0"/>
                <w:spacing w:val="22"/>
                <w:lang w:val="en-GB" w:eastAsia="en-GB"/>
              </w:rPr>
              <w:t xml:space="preserve"> </w:t>
            </w:r>
            <w:r w:rsidRPr="006C4CE1">
              <w:rPr>
                <w:rFonts w:cs="Arial"/>
                <w:b/>
                <w:bCs/>
                <w:i/>
                <w:color w:val="0070C0"/>
                <w:lang w:val="en-GB" w:eastAsia="en-GB"/>
              </w:rPr>
              <w:t>to</w:t>
            </w:r>
            <w:r w:rsidRPr="006C4CE1">
              <w:rPr>
                <w:rFonts w:cs="Arial"/>
                <w:b/>
                <w:bCs/>
                <w:i/>
                <w:color w:val="0070C0"/>
                <w:spacing w:val="24"/>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w:t>
            </w:r>
            <w:r w:rsidRPr="006C4CE1">
              <w:rPr>
                <w:rFonts w:cs="Arial"/>
                <w:b/>
                <w:bCs/>
                <w:i/>
                <w:color w:val="0070C0"/>
                <w:spacing w:val="-3"/>
                <w:lang w:val="en-GB" w:eastAsia="en-GB"/>
              </w:rPr>
              <w:t>p</w:t>
            </w:r>
            <w:r w:rsidRPr="006C4CE1">
              <w:rPr>
                <w:rFonts w:cs="Arial"/>
                <w:b/>
                <w:bCs/>
                <w:i/>
                <w:color w:val="0070C0"/>
                <w:spacing w:val="1"/>
                <w:lang w:val="en-GB" w:eastAsia="en-GB"/>
              </w:rPr>
              <w:t>l</w:t>
            </w:r>
            <w:r w:rsidRPr="006C4CE1">
              <w:rPr>
                <w:rFonts w:cs="Arial"/>
                <w:b/>
                <w:bCs/>
                <w:i/>
                <w:color w:val="0070C0"/>
                <w:spacing w:val="-1"/>
                <w:lang w:val="en-GB" w:eastAsia="en-GB"/>
              </w:rPr>
              <w:t>e</w:t>
            </w:r>
            <w:r w:rsidRPr="006C4CE1">
              <w:rPr>
                <w:rFonts w:cs="Arial"/>
                <w:b/>
                <w:bCs/>
                <w:i/>
                <w:color w:val="0070C0"/>
                <w:spacing w:val="-3"/>
                <w:lang w:val="en-GB" w:eastAsia="en-GB"/>
              </w:rPr>
              <w:t>n</w:t>
            </w:r>
            <w:r w:rsidRPr="006C4CE1">
              <w:rPr>
                <w:rFonts w:cs="Arial"/>
                <w:b/>
                <w:bCs/>
                <w:i/>
                <w:color w:val="0070C0"/>
                <w:spacing w:val="1"/>
                <w:lang w:val="en-GB" w:eastAsia="en-GB"/>
              </w:rPr>
              <w:t>i</w:t>
            </w:r>
            <w:r w:rsidRPr="006C4CE1">
              <w:rPr>
                <w:rFonts w:cs="Arial"/>
                <w:b/>
                <w:bCs/>
                <w:i/>
                <w:color w:val="0070C0"/>
                <w:spacing w:val="-1"/>
                <w:lang w:val="en-GB" w:eastAsia="en-GB"/>
              </w:rPr>
              <w:t>s</w:t>
            </w:r>
            <w:r w:rsidRPr="006C4CE1">
              <w:rPr>
                <w:rFonts w:cs="Arial"/>
                <w:b/>
                <w:bCs/>
                <w:i/>
                <w:color w:val="0070C0"/>
                <w:lang w:val="en-GB" w:eastAsia="en-GB"/>
              </w:rPr>
              <w:t>h</w:t>
            </w:r>
            <w:r w:rsidRPr="006C4CE1">
              <w:rPr>
                <w:rFonts w:cs="Arial"/>
                <w:b/>
                <w:bCs/>
                <w:i/>
                <w:color w:val="0070C0"/>
                <w:spacing w:val="24"/>
                <w:lang w:val="en-GB" w:eastAsia="en-GB"/>
              </w:rPr>
              <w:t xml:space="preserve"> </w:t>
            </w:r>
            <w:r w:rsidRPr="006C4CE1">
              <w:rPr>
                <w:rFonts w:cs="Arial"/>
                <w:b/>
                <w:bCs/>
                <w:i/>
                <w:color w:val="0070C0"/>
                <w:spacing w:val="-1"/>
                <w:lang w:val="en-GB" w:eastAsia="en-GB"/>
              </w:rPr>
              <w:t xml:space="preserve">any </w:t>
            </w:r>
            <w:r w:rsidRPr="006C4CE1">
              <w:rPr>
                <w:rFonts w:cs="Arial"/>
                <w:b/>
                <w:bCs/>
                <w:i/>
                <w:color w:val="0070C0"/>
                <w:spacing w:val="1"/>
                <w:lang w:val="en-GB" w:eastAsia="en-GB"/>
              </w:rPr>
              <w:t>li</w:t>
            </w:r>
            <w:r w:rsidRPr="006C4CE1">
              <w:rPr>
                <w:rFonts w:cs="Arial"/>
                <w:b/>
                <w:bCs/>
                <w:i/>
                <w:color w:val="0070C0"/>
                <w:spacing w:val="-1"/>
                <w:lang w:val="en-GB" w:eastAsia="en-GB"/>
              </w:rPr>
              <w:t>q</w:t>
            </w:r>
            <w:r w:rsidRPr="006C4CE1">
              <w:rPr>
                <w:rFonts w:cs="Arial"/>
                <w:b/>
                <w:bCs/>
                <w:i/>
                <w:color w:val="0070C0"/>
                <w:spacing w:val="-3"/>
                <w:lang w:val="en-GB" w:eastAsia="en-GB"/>
              </w:rPr>
              <w:t>u</w:t>
            </w:r>
            <w:r w:rsidRPr="006C4CE1">
              <w:rPr>
                <w:rFonts w:cs="Arial"/>
                <w:b/>
                <w:bCs/>
                <w:i/>
                <w:color w:val="0070C0"/>
                <w:spacing w:val="1"/>
                <w:lang w:val="en-GB" w:eastAsia="en-GB"/>
              </w:rPr>
              <w:t>i</w:t>
            </w:r>
            <w:r w:rsidRPr="006C4CE1">
              <w:rPr>
                <w:rFonts w:cs="Arial"/>
                <w:b/>
                <w:bCs/>
                <w:i/>
                <w:color w:val="0070C0"/>
                <w:spacing w:val="-1"/>
                <w:lang w:val="en-GB" w:eastAsia="en-GB"/>
              </w:rPr>
              <w:t>d</w:t>
            </w:r>
            <w:r w:rsidRPr="006C4CE1">
              <w:rPr>
                <w:rFonts w:cs="Arial"/>
                <w:b/>
                <w:bCs/>
                <w:i/>
                <w:color w:val="0070C0"/>
                <w:spacing w:val="-2"/>
                <w:lang w:val="en-GB" w:eastAsia="en-GB"/>
              </w:rPr>
              <w:t>i</w:t>
            </w:r>
            <w:r w:rsidRPr="006C4CE1">
              <w:rPr>
                <w:rFonts w:cs="Arial"/>
                <w:b/>
                <w:bCs/>
                <w:i/>
                <w:color w:val="0070C0"/>
                <w:lang w:val="en-GB" w:eastAsia="en-GB"/>
              </w:rPr>
              <w:t>ty</w:t>
            </w:r>
            <w:r w:rsidRPr="006C4CE1">
              <w:rPr>
                <w:rFonts w:cs="Arial"/>
                <w:b/>
                <w:bCs/>
                <w:i/>
                <w:color w:val="0070C0"/>
                <w:spacing w:val="36"/>
                <w:lang w:val="en-GB" w:eastAsia="en-GB"/>
              </w:rPr>
              <w:t xml:space="preserve"> </w:t>
            </w:r>
            <w:r w:rsidRPr="006C4CE1">
              <w:rPr>
                <w:rFonts w:cs="Arial"/>
                <w:b/>
                <w:bCs/>
                <w:i/>
                <w:color w:val="0070C0"/>
                <w:lang w:val="en-GB" w:eastAsia="en-GB"/>
              </w:rPr>
              <w:t>r</w:t>
            </w:r>
            <w:r w:rsidRPr="006C4CE1">
              <w:rPr>
                <w:rFonts w:cs="Arial"/>
                <w:b/>
                <w:bCs/>
                <w:i/>
                <w:color w:val="0070C0"/>
                <w:spacing w:val="-1"/>
                <w:lang w:val="en-GB" w:eastAsia="en-GB"/>
              </w:rPr>
              <w:t>esou</w:t>
            </w:r>
            <w:r w:rsidRPr="006C4CE1">
              <w:rPr>
                <w:rFonts w:cs="Arial"/>
                <w:b/>
                <w:bCs/>
                <w:i/>
                <w:color w:val="0070C0"/>
                <w:lang w:val="en-GB" w:eastAsia="en-GB"/>
              </w:rPr>
              <w:t>r</w:t>
            </w:r>
            <w:r w:rsidRPr="006C4CE1">
              <w:rPr>
                <w:rFonts w:cs="Arial"/>
                <w:b/>
                <w:bCs/>
                <w:i/>
                <w:color w:val="0070C0"/>
                <w:spacing w:val="-1"/>
                <w:lang w:val="en-GB" w:eastAsia="en-GB"/>
              </w:rPr>
              <w:t>ce</w:t>
            </w:r>
            <w:r w:rsidRPr="006C4CE1">
              <w:rPr>
                <w:rFonts w:cs="Arial"/>
                <w:b/>
                <w:bCs/>
                <w:i/>
                <w:color w:val="0070C0"/>
                <w:lang w:val="en-GB" w:eastAsia="en-GB"/>
              </w:rPr>
              <w:t>s</w:t>
            </w:r>
            <w:r w:rsidRPr="006C4CE1">
              <w:rPr>
                <w:rFonts w:cs="Arial"/>
                <w:b/>
                <w:bCs/>
                <w:i/>
                <w:color w:val="0070C0"/>
                <w:spacing w:val="41"/>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lang w:val="en-GB" w:eastAsia="en-GB"/>
              </w:rPr>
              <w:t>m</w:t>
            </w:r>
            <w:r w:rsidRPr="006C4CE1">
              <w:rPr>
                <w:rFonts w:cs="Arial"/>
                <w:b/>
                <w:bCs/>
                <w:i/>
                <w:color w:val="0070C0"/>
                <w:spacing w:val="-1"/>
                <w:lang w:val="en-GB" w:eastAsia="en-GB"/>
              </w:rPr>
              <w:t>a</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spacing w:val="-1"/>
                <w:lang w:val="en-GB" w:eastAsia="en-GB"/>
              </w:rPr>
              <w:t>e</w:t>
            </w:r>
            <w:r w:rsidRPr="006C4CE1">
              <w:rPr>
                <w:rFonts w:cs="Arial"/>
                <w:b/>
                <w:bCs/>
                <w:i/>
                <w:color w:val="0070C0"/>
                <w:lang w:val="en-GB" w:eastAsia="en-GB"/>
              </w:rPr>
              <w:t>m</w:t>
            </w:r>
            <w:r w:rsidRPr="006C4CE1">
              <w:rPr>
                <w:rFonts w:cs="Arial"/>
                <w:b/>
                <w:bCs/>
                <w:i/>
                <w:color w:val="0070C0"/>
                <w:spacing w:val="-1"/>
                <w:lang w:val="en-GB" w:eastAsia="en-GB"/>
              </w:rPr>
              <w:t>p</w:t>
            </w:r>
            <w:r w:rsidRPr="006C4CE1">
              <w:rPr>
                <w:rFonts w:cs="Arial"/>
                <w:b/>
                <w:bCs/>
                <w:i/>
                <w:color w:val="0070C0"/>
                <w:spacing w:val="1"/>
                <w:lang w:val="en-GB" w:eastAsia="en-GB"/>
              </w:rPr>
              <w:t>l</w:t>
            </w:r>
            <w:r w:rsidRPr="006C4CE1">
              <w:rPr>
                <w:rFonts w:cs="Arial"/>
                <w:b/>
                <w:bCs/>
                <w:i/>
                <w:color w:val="0070C0"/>
                <w:spacing w:val="2"/>
                <w:lang w:val="en-GB" w:eastAsia="en-GB"/>
              </w:rPr>
              <w:t>o</w:t>
            </w:r>
            <w:r w:rsidRPr="006C4CE1">
              <w:rPr>
                <w:rFonts w:cs="Arial"/>
                <w:b/>
                <w:bCs/>
                <w:i/>
                <w:color w:val="0070C0"/>
                <w:lang w:val="en-GB" w:eastAsia="en-GB"/>
              </w:rPr>
              <w:t>y</w:t>
            </w:r>
            <w:r w:rsidRPr="006C4CE1">
              <w:rPr>
                <w:rFonts w:cs="Arial"/>
                <w:b/>
                <w:bCs/>
                <w:i/>
                <w:color w:val="0070C0"/>
                <w:spacing w:val="36"/>
                <w:lang w:val="en-GB" w:eastAsia="en-GB"/>
              </w:rPr>
              <w:t xml:space="preserve"> </w:t>
            </w:r>
            <w:r w:rsidRPr="006C4CE1">
              <w:rPr>
                <w:rFonts w:cs="Arial"/>
                <w:b/>
                <w:bCs/>
                <w:i/>
                <w:color w:val="0070C0"/>
                <w:spacing w:val="-1"/>
                <w:lang w:val="en-GB" w:eastAsia="en-GB"/>
              </w:rPr>
              <w:t>du</w:t>
            </w:r>
            <w:r w:rsidRPr="006C4CE1">
              <w:rPr>
                <w:rFonts w:cs="Arial"/>
                <w:b/>
                <w:bCs/>
                <w:i/>
                <w:color w:val="0070C0"/>
                <w:lang w:val="en-GB" w:eastAsia="en-GB"/>
              </w:rPr>
              <w:t>r</w:t>
            </w:r>
            <w:r w:rsidRPr="006C4CE1">
              <w:rPr>
                <w:rFonts w:cs="Arial"/>
                <w:b/>
                <w:bCs/>
                <w:i/>
                <w:color w:val="0070C0"/>
                <w:spacing w:val="1"/>
                <w:lang w:val="en-GB" w:eastAsia="en-GB"/>
              </w:rPr>
              <w:t>i</w:t>
            </w:r>
            <w:r w:rsidRPr="006C4CE1">
              <w:rPr>
                <w:rFonts w:cs="Arial"/>
                <w:b/>
                <w:bCs/>
                <w:i/>
                <w:color w:val="0070C0"/>
                <w:spacing w:val="-1"/>
                <w:lang w:val="en-GB" w:eastAsia="en-GB"/>
              </w:rPr>
              <w:t>n</w:t>
            </w:r>
            <w:r w:rsidRPr="006C4CE1">
              <w:rPr>
                <w:rFonts w:cs="Arial"/>
                <w:b/>
                <w:bCs/>
                <w:i/>
                <w:color w:val="0070C0"/>
                <w:lang w:val="en-GB" w:eastAsia="en-GB"/>
              </w:rPr>
              <w:t>g</w:t>
            </w:r>
            <w:r w:rsidRPr="006C4CE1">
              <w:rPr>
                <w:rFonts w:cs="Arial"/>
                <w:b/>
                <w:bCs/>
                <w:i/>
                <w:color w:val="0070C0"/>
                <w:spacing w:val="41"/>
                <w:lang w:val="en-GB" w:eastAsia="en-GB"/>
              </w:rPr>
              <w:t xml:space="preserve"> </w:t>
            </w:r>
            <w:r w:rsidRPr="006C4CE1">
              <w:rPr>
                <w:rFonts w:cs="Arial"/>
                <w:b/>
                <w:bCs/>
                <w:i/>
                <w:color w:val="0070C0"/>
                <w:lang w:val="en-GB" w:eastAsia="en-GB"/>
              </w:rPr>
              <w:t>a</w:t>
            </w:r>
            <w:r w:rsidRPr="006C4CE1">
              <w:rPr>
                <w:rFonts w:cs="Arial"/>
                <w:b/>
                <w:bCs/>
                <w:i/>
                <w:color w:val="0070C0"/>
                <w:spacing w:val="42"/>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tr</w:t>
            </w:r>
            <w:r w:rsidRPr="006C4CE1">
              <w:rPr>
                <w:rFonts w:cs="Arial"/>
                <w:b/>
                <w:bCs/>
                <w:i/>
                <w:color w:val="0070C0"/>
                <w:spacing w:val="-1"/>
                <w:lang w:val="en-GB" w:eastAsia="en-GB"/>
              </w:rPr>
              <w:t>es</w:t>
            </w:r>
            <w:r w:rsidRPr="006C4CE1">
              <w:rPr>
                <w:rFonts w:cs="Arial"/>
                <w:b/>
                <w:bCs/>
                <w:i/>
                <w:color w:val="0070C0"/>
                <w:lang w:val="en-GB" w:eastAsia="en-GB"/>
              </w:rPr>
              <w:t>s</w:t>
            </w:r>
            <w:r w:rsidRPr="006C4CE1">
              <w:rPr>
                <w:rFonts w:cs="Arial"/>
                <w:b/>
                <w:bCs/>
                <w:i/>
                <w:color w:val="0070C0"/>
                <w:spacing w:val="41"/>
                <w:lang w:val="en-GB" w:eastAsia="en-GB"/>
              </w:rPr>
              <w:t xml:space="preserve"> </w:t>
            </w:r>
            <w:r w:rsidRPr="006C4CE1">
              <w:rPr>
                <w:rFonts w:cs="Arial"/>
                <w:b/>
                <w:bCs/>
                <w:i/>
                <w:color w:val="0070C0"/>
                <w:spacing w:val="-1"/>
                <w:lang w:val="en-GB" w:eastAsia="en-GB"/>
              </w:rPr>
              <w:t>e</w:t>
            </w:r>
            <w:r w:rsidRPr="006C4CE1">
              <w:rPr>
                <w:rFonts w:cs="Arial"/>
                <w:b/>
                <w:bCs/>
                <w:i/>
                <w:color w:val="0070C0"/>
                <w:spacing w:val="-3"/>
                <w:lang w:val="en-GB" w:eastAsia="en-GB"/>
              </w:rPr>
              <w:t>v</w:t>
            </w:r>
            <w:r w:rsidRPr="006C4CE1">
              <w:rPr>
                <w:rFonts w:cs="Arial"/>
                <w:b/>
                <w:bCs/>
                <w:i/>
                <w:color w:val="0070C0"/>
                <w:spacing w:val="-1"/>
                <w:lang w:val="en-GB" w:eastAsia="en-GB"/>
              </w:rPr>
              <w:t>en</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s</w:t>
            </w:r>
            <w:r w:rsidRPr="006C4CE1">
              <w:rPr>
                <w:rFonts w:cs="Arial"/>
                <w:b/>
                <w:bCs/>
                <w:i/>
                <w:color w:val="0070C0"/>
                <w:lang w:val="en-GB" w:eastAsia="en-GB"/>
              </w:rPr>
              <w:t>o</w:t>
            </w:r>
            <w:r w:rsidRPr="006C4CE1">
              <w:rPr>
                <w:rFonts w:cs="Arial"/>
                <w:b/>
                <w:bCs/>
                <w:i/>
                <w:color w:val="0070C0"/>
                <w:spacing w:val="41"/>
                <w:lang w:val="en-GB" w:eastAsia="en-GB"/>
              </w:rPr>
              <w:t xml:space="preserve"> </w:t>
            </w:r>
            <w:r w:rsidRPr="006C4CE1">
              <w:rPr>
                <w:rFonts w:cs="Arial"/>
                <w:b/>
                <w:bCs/>
                <w:i/>
                <w:color w:val="0070C0"/>
                <w:spacing w:val="-2"/>
                <w:lang w:val="en-GB" w:eastAsia="en-GB"/>
              </w:rPr>
              <w:t>t</w:t>
            </w:r>
            <w:r w:rsidRPr="006C4CE1">
              <w:rPr>
                <w:rFonts w:cs="Arial"/>
                <w:b/>
                <w:bCs/>
                <w:i/>
                <w:color w:val="0070C0"/>
                <w:spacing w:val="-1"/>
                <w:lang w:val="en-GB" w:eastAsia="en-GB"/>
              </w:rPr>
              <w:t>ha</w:t>
            </w:r>
            <w:r w:rsidRPr="006C4CE1">
              <w:rPr>
                <w:rFonts w:cs="Arial"/>
                <w:b/>
                <w:bCs/>
                <w:i/>
                <w:color w:val="0070C0"/>
                <w:lang w:val="en-GB" w:eastAsia="en-GB"/>
              </w:rPr>
              <w:t>t</w:t>
            </w:r>
            <w:r w:rsidRPr="006C4CE1">
              <w:rPr>
                <w:rFonts w:cs="Arial"/>
                <w:b/>
                <w:bCs/>
                <w:i/>
                <w:color w:val="0070C0"/>
                <w:spacing w:val="40"/>
                <w:lang w:val="en-GB" w:eastAsia="en-GB"/>
              </w:rPr>
              <w:t xml:space="preserve"> </w:t>
            </w:r>
            <w:r w:rsidRPr="006C4CE1">
              <w:rPr>
                <w:rFonts w:cs="Arial"/>
                <w:b/>
                <w:bCs/>
                <w:i/>
                <w:color w:val="0070C0"/>
                <w:spacing w:val="-2"/>
                <w:lang w:val="en-GB" w:eastAsia="en-GB"/>
              </w:rPr>
              <w:t>i</w:t>
            </w:r>
            <w:r w:rsidRPr="006C4CE1">
              <w:rPr>
                <w:rFonts w:cs="Arial"/>
                <w:b/>
                <w:bCs/>
                <w:i/>
                <w:color w:val="0070C0"/>
                <w:lang w:val="en-GB" w:eastAsia="en-GB"/>
              </w:rPr>
              <w:t>t</w:t>
            </w:r>
            <w:r w:rsidRPr="006C4CE1">
              <w:rPr>
                <w:rFonts w:cs="Arial"/>
                <w:b/>
                <w:bCs/>
                <w:i/>
                <w:color w:val="0070C0"/>
                <w:spacing w:val="42"/>
                <w:lang w:val="en-GB" w:eastAsia="en-GB"/>
              </w:rPr>
              <w:t xml:space="preserve"> </w:t>
            </w:r>
            <w:r w:rsidRPr="006C4CE1">
              <w:rPr>
                <w:rFonts w:cs="Arial"/>
                <w:b/>
                <w:bCs/>
                <w:i/>
                <w:color w:val="0070C0"/>
                <w:spacing w:val="-1"/>
                <w:lang w:val="en-GB" w:eastAsia="en-GB"/>
              </w:rPr>
              <w:t>ca</w:t>
            </w:r>
            <w:r w:rsidRPr="006C4CE1">
              <w:rPr>
                <w:rFonts w:cs="Arial"/>
                <w:b/>
                <w:bCs/>
                <w:i/>
                <w:color w:val="0070C0"/>
                <w:lang w:val="en-GB" w:eastAsia="en-GB"/>
              </w:rPr>
              <w:t>n</w:t>
            </w:r>
            <w:r w:rsidRPr="006C4CE1">
              <w:rPr>
                <w:rFonts w:cs="Arial"/>
                <w:b/>
                <w:bCs/>
                <w:i/>
                <w:color w:val="0070C0"/>
                <w:spacing w:val="42"/>
                <w:lang w:val="en-GB" w:eastAsia="en-GB"/>
              </w:rPr>
              <w:t xml:space="preserve"> </w:t>
            </w:r>
            <w:r w:rsidRPr="006C4CE1">
              <w:rPr>
                <w:rFonts w:cs="Arial"/>
                <w:b/>
                <w:bCs/>
                <w:i/>
                <w:color w:val="0070C0"/>
                <w:spacing w:val="-1"/>
                <w:lang w:val="en-GB" w:eastAsia="en-GB"/>
              </w:rPr>
              <w:t>con</w:t>
            </w:r>
            <w:r w:rsidRPr="006C4CE1">
              <w:rPr>
                <w:rFonts w:cs="Arial"/>
                <w:b/>
                <w:bCs/>
                <w:i/>
                <w:color w:val="0070C0"/>
                <w:spacing w:val="-2"/>
                <w:lang w:val="en-GB" w:eastAsia="en-GB"/>
              </w:rPr>
              <w:t>t</w:t>
            </w:r>
            <w:r w:rsidRPr="006C4CE1">
              <w:rPr>
                <w:rFonts w:cs="Arial"/>
                <w:b/>
                <w:bCs/>
                <w:i/>
                <w:color w:val="0070C0"/>
                <w:spacing w:val="1"/>
                <w:lang w:val="en-GB" w:eastAsia="en-GB"/>
              </w:rPr>
              <w:t>i</w:t>
            </w:r>
            <w:r w:rsidRPr="006C4CE1">
              <w:rPr>
                <w:rFonts w:cs="Arial"/>
                <w:b/>
                <w:bCs/>
                <w:i/>
                <w:color w:val="0070C0"/>
                <w:spacing w:val="-1"/>
                <w:lang w:val="en-GB" w:eastAsia="en-GB"/>
              </w:rPr>
              <w:t>nu</w:t>
            </w:r>
            <w:r w:rsidRPr="006C4CE1">
              <w:rPr>
                <w:rFonts w:cs="Arial"/>
                <w:b/>
                <w:bCs/>
                <w:i/>
                <w:color w:val="0070C0"/>
                <w:lang w:val="en-GB" w:eastAsia="en-GB"/>
              </w:rPr>
              <w:t>e</w:t>
            </w:r>
            <w:r w:rsidRPr="006C4CE1">
              <w:rPr>
                <w:rFonts w:cs="Arial"/>
                <w:b/>
                <w:bCs/>
                <w:i/>
                <w:color w:val="0070C0"/>
                <w:spacing w:val="41"/>
                <w:lang w:val="en-GB" w:eastAsia="en-GB"/>
              </w:rPr>
              <w:t xml:space="preserve"> </w:t>
            </w:r>
            <w:r w:rsidRPr="006C4CE1">
              <w:rPr>
                <w:rFonts w:cs="Arial"/>
                <w:b/>
                <w:bCs/>
                <w:i/>
                <w:color w:val="0070C0"/>
                <w:lang w:val="en-GB" w:eastAsia="en-GB"/>
              </w:rPr>
              <w:t xml:space="preserve">to </w:t>
            </w:r>
            <w:r w:rsidRPr="006C4CE1">
              <w:rPr>
                <w:rFonts w:cs="Arial"/>
                <w:b/>
                <w:bCs/>
                <w:i/>
                <w:color w:val="0070C0"/>
                <w:spacing w:val="-1"/>
                <w:lang w:val="en-GB" w:eastAsia="en-GB"/>
              </w:rPr>
              <w:t>ope</w:t>
            </w:r>
            <w:r w:rsidRPr="006C4CE1">
              <w:rPr>
                <w:rFonts w:cs="Arial"/>
                <w:b/>
                <w:bCs/>
                <w:i/>
                <w:color w:val="0070C0"/>
                <w:lang w:val="en-GB" w:eastAsia="en-GB"/>
              </w:rPr>
              <w:t>r</w:t>
            </w:r>
            <w:r w:rsidRPr="006C4CE1">
              <w:rPr>
                <w:rFonts w:cs="Arial"/>
                <w:b/>
                <w:bCs/>
                <w:i/>
                <w:color w:val="0070C0"/>
                <w:spacing w:val="-1"/>
                <w:lang w:val="en-GB" w:eastAsia="en-GB"/>
              </w:rPr>
              <w:t>a</w:t>
            </w:r>
            <w:r w:rsidRPr="006C4CE1">
              <w:rPr>
                <w:rFonts w:cs="Arial"/>
                <w:b/>
                <w:bCs/>
                <w:i/>
                <w:color w:val="0070C0"/>
                <w:lang w:val="en-GB" w:eastAsia="en-GB"/>
              </w:rPr>
              <w:t>te</w:t>
            </w:r>
            <w:r w:rsidRPr="006C4CE1">
              <w:rPr>
                <w:rFonts w:cs="Arial"/>
                <w:b/>
                <w:bCs/>
                <w:i/>
                <w:color w:val="0070C0"/>
                <w:spacing w:val="-2"/>
                <w:lang w:val="en-GB" w:eastAsia="en-GB"/>
              </w:rPr>
              <w:t xml:space="preserve"> </w:t>
            </w:r>
            <w:r w:rsidRPr="006C4CE1">
              <w:rPr>
                <w:rFonts w:cs="Arial"/>
                <w:b/>
                <w:bCs/>
                <w:i/>
                <w:color w:val="0070C0"/>
                <w:spacing w:val="1"/>
                <w:lang w:val="en-GB" w:eastAsia="en-GB"/>
              </w:rPr>
              <w:t>i</w:t>
            </w:r>
            <w:r w:rsidRPr="006C4CE1">
              <w:rPr>
                <w:rFonts w:cs="Arial"/>
                <w:b/>
                <w:bCs/>
                <w:i/>
                <w:color w:val="0070C0"/>
                <w:lang w:val="en-GB" w:eastAsia="en-GB"/>
              </w:rPr>
              <w:t>n a</w:t>
            </w:r>
            <w:r w:rsidRPr="006C4CE1">
              <w:rPr>
                <w:rFonts w:cs="Arial"/>
                <w:b/>
                <w:bCs/>
                <w:i/>
                <w:color w:val="0070C0"/>
                <w:spacing w:val="-2"/>
                <w:lang w:val="en-GB" w:eastAsia="en-GB"/>
              </w:rPr>
              <w:t xml:space="preserve"> </w:t>
            </w:r>
            <w:r w:rsidRPr="006C4CE1">
              <w:rPr>
                <w:rFonts w:cs="Arial"/>
                <w:b/>
                <w:bCs/>
                <w:i/>
                <w:color w:val="0070C0"/>
                <w:spacing w:val="-1"/>
                <w:lang w:val="en-GB" w:eastAsia="en-GB"/>
              </w:rPr>
              <w:t>sa</w:t>
            </w:r>
            <w:r w:rsidRPr="006C4CE1">
              <w:rPr>
                <w:rFonts w:cs="Arial"/>
                <w:b/>
                <w:bCs/>
                <w:i/>
                <w:color w:val="0070C0"/>
                <w:spacing w:val="-2"/>
                <w:lang w:val="en-GB" w:eastAsia="en-GB"/>
              </w:rPr>
              <w:t>f</w:t>
            </w:r>
            <w:r w:rsidRPr="006C4CE1">
              <w:rPr>
                <w:rFonts w:cs="Arial"/>
                <w:b/>
                <w:bCs/>
                <w:i/>
                <w:color w:val="0070C0"/>
                <w:lang w:val="en-GB" w:eastAsia="en-GB"/>
              </w:rPr>
              <w:t xml:space="preserve">e </w:t>
            </w:r>
            <w:r w:rsidRPr="006C4CE1">
              <w:rPr>
                <w:rFonts w:cs="Arial"/>
                <w:b/>
                <w:bCs/>
                <w:i/>
                <w:color w:val="0070C0"/>
                <w:spacing w:val="-1"/>
                <w:lang w:val="en-GB" w:eastAsia="en-GB"/>
              </w:rPr>
              <w:t>an</w:t>
            </w:r>
            <w:r w:rsidRPr="006C4CE1">
              <w:rPr>
                <w:rFonts w:cs="Arial"/>
                <w:b/>
                <w:bCs/>
                <w:i/>
                <w:color w:val="0070C0"/>
                <w:lang w:val="en-GB" w:eastAsia="en-GB"/>
              </w:rPr>
              <w:t>d</w:t>
            </w:r>
            <w:r w:rsidRPr="006C4CE1">
              <w:rPr>
                <w:rFonts w:cs="Arial"/>
                <w:b/>
                <w:bCs/>
                <w:i/>
                <w:color w:val="0070C0"/>
                <w:spacing w:val="-2"/>
                <w:lang w:val="en-GB" w:eastAsia="en-GB"/>
              </w:rPr>
              <w:t xml:space="preserve"> </w:t>
            </w:r>
            <w:r w:rsidRPr="006C4CE1">
              <w:rPr>
                <w:rFonts w:cs="Arial"/>
                <w:b/>
                <w:bCs/>
                <w:i/>
                <w:color w:val="0070C0"/>
                <w:spacing w:val="-3"/>
                <w:lang w:val="en-GB" w:eastAsia="en-GB"/>
              </w:rPr>
              <w:t>s</w:t>
            </w:r>
            <w:r w:rsidRPr="006C4CE1">
              <w:rPr>
                <w:rFonts w:cs="Arial"/>
                <w:b/>
                <w:bCs/>
                <w:i/>
                <w:color w:val="0070C0"/>
                <w:spacing w:val="-1"/>
                <w:lang w:val="en-GB" w:eastAsia="en-GB"/>
              </w:rPr>
              <w:t>oun</w:t>
            </w:r>
            <w:r w:rsidRPr="006C4CE1">
              <w:rPr>
                <w:rFonts w:cs="Arial"/>
                <w:b/>
                <w:bCs/>
                <w:i/>
                <w:color w:val="0070C0"/>
                <w:lang w:val="en-GB" w:eastAsia="en-GB"/>
              </w:rPr>
              <w:t>d m</w:t>
            </w:r>
            <w:r w:rsidRPr="006C4CE1">
              <w:rPr>
                <w:rFonts w:cs="Arial"/>
                <w:b/>
                <w:bCs/>
                <w:i/>
                <w:color w:val="0070C0"/>
                <w:spacing w:val="-1"/>
                <w:lang w:val="en-GB" w:eastAsia="en-GB"/>
              </w:rPr>
              <w:t>anne</w:t>
            </w:r>
            <w:r w:rsidRPr="006C4CE1">
              <w:rPr>
                <w:rFonts w:cs="Arial"/>
                <w:b/>
                <w:bCs/>
                <w:i/>
                <w:color w:val="0070C0"/>
                <w:spacing w:val="-2"/>
                <w:lang w:val="en-GB" w:eastAsia="en-GB"/>
              </w:rPr>
              <w:t>r</w:t>
            </w:r>
            <w:r w:rsidRPr="006C4CE1">
              <w:rPr>
                <w:rFonts w:cs="Arial"/>
                <w:b/>
                <w:bCs/>
                <w:i/>
                <w:color w:val="0070C0"/>
                <w:lang w:val="en-GB" w:eastAsia="en-GB"/>
              </w:rPr>
              <w:t>.</w:t>
            </w:r>
          </w:p>
          <w:p w:rsidR="00B860AE" w:rsidP="00E819AD" w14:paraId="0648C92D" w14:textId="14B2046B">
            <w:pPr>
              <w:jc w:val="both"/>
              <w:rPr>
                <w:rFonts w:cs="Arial"/>
                <w:szCs w:val="20"/>
              </w:rPr>
            </w:pPr>
            <w:r w:rsidRPr="00F67F42">
              <w:rPr>
                <w:rFonts w:cs="Arial"/>
                <w:szCs w:val="20"/>
              </w:rPr>
              <w:t>LCH</w:t>
            </w:r>
            <w:r w:rsidR="00E819AD">
              <w:rPr>
                <w:rFonts w:cs="Arial"/>
                <w:szCs w:val="20"/>
              </w:rPr>
              <w:t xml:space="preserve"> SA</w:t>
            </w:r>
            <w:r w:rsidRPr="00F67F42">
              <w:rPr>
                <w:rFonts w:cs="Arial"/>
                <w:szCs w:val="20"/>
              </w:rPr>
              <w:t xml:space="preserve"> maintains arrangements for ensuring settlement finality as described in the assessment o</w:t>
            </w:r>
            <w:r w:rsidR="00753438">
              <w:rPr>
                <w:rFonts w:cs="Arial"/>
                <w:szCs w:val="20"/>
              </w:rPr>
              <w:t xml:space="preserve">f compliance with Principle 8. </w:t>
            </w:r>
            <w:r w:rsidRPr="00F67F42">
              <w:rPr>
                <w:rFonts w:cs="Arial"/>
                <w:szCs w:val="20"/>
              </w:rPr>
              <w:t>These arrangements along with its liquidity risk framework (see above - Key Consideration 1) provide the structure for ensuring LCH</w:t>
            </w:r>
            <w:r w:rsidR="009D688A">
              <w:rPr>
                <w:rFonts w:cs="Arial"/>
                <w:szCs w:val="20"/>
              </w:rPr>
              <w:t xml:space="preserve"> SA</w:t>
            </w:r>
            <w:r w:rsidRPr="00F67F42">
              <w:rPr>
                <w:rFonts w:cs="Arial"/>
                <w:szCs w:val="20"/>
              </w:rPr>
              <w:t xml:space="preserve"> is able to settle payment obligations on time even in the ev</w:t>
            </w:r>
            <w:r w:rsidR="00753438">
              <w:rPr>
                <w:rFonts w:cs="Arial"/>
                <w:szCs w:val="20"/>
              </w:rPr>
              <w:t xml:space="preserve">ent of participant(s) default. </w:t>
            </w:r>
            <w:r>
              <w:rPr>
                <w:rFonts w:cs="Arial"/>
                <w:szCs w:val="20"/>
              </w:rPr>
              <w:t>T</w:t>
            </w:r>
            <w:r w:rsidRPr="00F67F42">
              <w:rPr>
                <w:rFonts w:cs="Arial"/>
                <w:szCs w:val="20"/>
              </w:rPr>
              <w:t>he Settlement Finality Regulations within the LCH</w:t>
            </w:r>
            <w:r w:rsidR="00A17EEC">
              <w:rPr>
                <w:rFonts w:cs="Arial"/>
                <w:szCs w:val="20"/>
              </w:rPr>
              <w:t xml:space="preserve"> SA</w:t>
            </w:r>
            <w:r w:rsidRPr="00F67F42">
              <w:rPr>
                <w:rFonts w:cs="Arial"/>
                <w:szCs w:val="20"/>
              </w:rPr>
              <w:t xml:space="preserve"> </w:t>
            </w:r>
            <w:r w:rsidR="00A17EEC">
              <w:rPr>
                <w:rFonts w:cs="Arial"/>
                <w:szCs w:val="20"/>
              </w:rPr>
              <w:t>Clearing Rules</w:t>
            </w:r>
            <w:r w:rsidRPr="00F67F42" w:rsidR="00A17EEC">
              <w:rPr>
                <w:rFonts w:cs="Arial"/>
                <w:szCs w:val="20"/>
              </w:rPr>
              <w:t xml:space="preserve"> </w:t>
            </w:r>
            <w:r w:rsidRPr="00F67F42">
              <w:rPr>
                <w:rFonts w:cs="Arial"/>
                <w:szCs w:val="20"/>
              </w:rPr>
              <w:t xml:space="preserve">provisions describe the irrevocability of a Transfer Order and prohibit revocation of </w:t>
            </w:r>
            <w:r w:rsidR="00753438">
              <w:rPr>
                <w:rFonts w:cs="Arial"/>
                <w:szCs w:val="20"/>
              </w:rPr>
              <w:t>a Transfer Order.</w:t>
            </w:r>
          </w:p>
          <w:p w:rsidR="00E02CF7" w:rsidRPr="00E819AD" w:rsidP="00E819AD" w14:paraId="330CA067" w14:textId="442DEFE3">
            <w:pPr>
              <w:pStyle w:val="BodyText1"/>
              <w:rPr>
                <w:lang w:val="en-GB"/>
              </w:rPr>
            </w:pPr>
            <w:r w:rsidRPr="006C4CE1">
              <w:rPr>
                <w:lang w:val="en-GB"/>
              </w:rPr>
              <w:t xml:space="preserve">The key tests used to determine the liquidity requirement </w:t>
            </w:r>
            <w:r>
              <w:rPr>
                <w:lang w:val="en-GB"/>
              </w:rPr>
              <w:t xml:space="preserve">in the event of a member </w:t>
            </w:r>
            <w:r w:rsidRPr="006C4CE1">
              <w:rPr>
                <w:lang w:val="en-GB"/>
              </w:rPr>
              <w:t>default are the intraday liquidity stress test</w:t>
            </w:r>
            <w:r w:rsidR="00C534B9">
              <w:rPr>
                <w:lang w:val="en-GB"/>
              </w:rPr>
              <w:t>s</w:t>
            </w:r>
            <w:r w:rsidRPr="006C4CE1">
              <w:rPr>
                <w:lang w:val="en-GB"/>
              </w:rPr>
              <w:t xml:space="preserve"> and </w:t>
            </w:r>
            <w:r>
              <w:rPr>
                <w:lang w:val="en-GB"/>
              </w:rPr>
              <w:t>5</w:t>
            </w:r>
            <w:r w:rsidRPr="006C4CE1">
              <w:rPr>
                <w:lang w:val="en-GB"/>
              </w:rPr>
              <w:t>-day liquidity stress test</w:t>
            </w:r>
            <w:r w:rsidR="00C534B9">
              <w:rPr>
                <w:lang w:val="en-GB"/>
              </w:rPr>
              <w:t>s</w:t>
            </w:r>
            <w:r w:rsidR="00851E3E">
              <w:rPr>
                <w:lang w:val="en-GB"/>
              </w:rPr>
              <w:t>, which forecast</w:t>
            </w:r>
            <w:r w:rsidRPr="006C4CE1">
              <w:rPr>
                <w:lang w:val="en-GB"/>
              </w:rPr>
              <w:t xml:space="preserve"> liquidity requirements that arise over the next </w:t>
            </w:r>
            <w:r>
              <w:rPr>
                <w:lang w:val="en-GB"/>
              </w:rPr>
              <w:t>5</w:t>
            </w:r>
            <w:r w:rsidRPr="006C4CE1">
              <w:rPr>
                <w:lang w:val="en-GB"/>
              </w:rPr>
              <w:t xml:space="preserve"> business days under stressed market conditions and assuming the default of the two member groups with the largest liquidity requirements. To ensure it maintains sufficient liquid resources, </w:t>
            </w:r>
            <w:r>
              <w:rPr>
                <w:lang w:val="en-GB"/>
              </w:rPr>
              <w:t xml:space="preserve">under </w:t>
            </w:r>
            <w:r w:rsidRPr="006C4CE1">
              <w:rPr>
                <w:lang w:val="en-GB"/>
              </w:rPr>
              <w:t xml:space="preserve">the Liquidity Risk Policy requires </w:t>
            </w:r>
            <w:r>
              <w:rPr>
                <w:lang w:val="en-GB"/>
              </w:rPr>
              <w:t>LCH</w:t>
            </w:r>
            <w:r w:rsidRPr="006C4CE1">
              <w:rPr>
                <w:lang w:val="en-GB"/>
              </w:rPr>
              <w:t xml:space="preserve"> </w:t>
            </w:r>
            <w:r>
              <w:rPr>
                <w:lang w:val="en-GB"/>
              </w:rPr>
              <w:t xml:space="preserve">SA </w:t>
            </w:r>
            <w:r w:rsidRPr="006C4CE1">
              <w:rPr>
                <w:lang w:val="en-GB"/>
              </w:rPr>
              <w:t xml:space="preserve">maintain a minimum liquidity buffer above its total liquidity requirement. This ensures that the CCP has sufficient liquidity to meet intraday and daily liquidity needs following the default of the two </w:t>
            </w:r>
            <w:r>
              <w:rPr>
                <w:lang w:val="en-GB"/>
              </w:rPr>
              <w:t>clearing member</w:t>
            </w:r>
            <w:r w:rsidRPr="006C4CE1">
              <w:rPr>
                <w:lang w:val="en-GB"/>
              </w:rPr>
              <w:t xml:space="preserve">s </w:t>
            </w:r>
            <w:r>
              <w:rPr>
                <w:lang w:val="en-GB"/>
              </w:rPr>
              <w:t xml:space="preserve">(with their affiliates and clients) </w:t>
            </w:r>
            <w:r w:rsidRPr="006C4CE1">
              <w:rPr>
                <w:lang w:val="en-GB"/>
              </w:rPr>
              <w:t xml:space="preserve">with the largest liquidity requirements. The actions that </w:t>
            </w:r>
            <w:r>
              <w:rPr>
                <w:lang w:val="en-GB"/>
              </w:rPr>
              <w:t>LCH</w:t>
            </w:r>
            <w:r w:rsidRPr="006C4CE1">
              <w:rPr>
                <w:lang w:val="en-GB"/>
              </w:rPr>
              <w:t xml:space="preserve"> </w:t>
            </w:r>
            <w:r>
              <w:rPr>
                <w:lang w:val="en-GB"/>
              </w:rPr>
              <w:t xml:space="preserve">SA </w:t>
            </w:r>
            <w:r w:rsidRPr="006C4CE1">
              <w:rPr>
                <w:lang w:val="en-GB"/>
              </w:rPr>
              <w:t>would take to address uncovered liquidity shortfall or replenish its liquidity resources are described in the Li</w:t>
            </w:r>
            <w:r>
              <w:rPr>
                <w:lang w:val="en-GB"/>
              </w:rPr>
              <w:t>quidity Plan and Recovery Plan.</w:t>
            </w:r>
            <w:r w:rsidRPr="006C4CE1">
              <w:rPr>
                <w:lang w:val="en-GB"/>
              </w:rPr>
              <w:t xml:space="preserve"> The Liquidity Plan covers the </w:t>
            </w:r>
            <w:r w:rsidRPr="006C4CE1">
              <w:rPr>
                <w:lang w:val="en-GB"/>
              </w:rPr>
              <w:t>tools that could be used to fund operation</w:t>
            </w:r>
            <w:r>
              <w:rPr>
                <w:lang w:val="en-GB"/>
              </w:rPr>
              <w:t>al and default liquidity needs.</w:t>
            </w:r>
            <w:r w:rsidRPr="006C4CE1">
              <w:rPr>
                <w:lang w:val="en-GB"/>
              </w:rPr>
              <w:t xml:space="preserve"> </w:t>
            </w:r>
            <w:r>
              <w:rPr>
                <w:lang w:val="en-GB"/>
              </w:rPr>
              <w:t>LCH</w:t>
            </w:r>
            <w:r w:rsidR="00D838F2">
              <w:rPr>
                <w:lang w:val="en-GB"/>
              </w:rPr>
              <w:t xml:space="preserve"> SA</w:t>
            </w:r>
            <w:r w:rsidRPr="006C4CE1">
              <w:rPr>
                <w:lang w:val="en-GB"/>
              </w:rPr>
              <w:t xml:space="preserve"> typically holds a substantial buffer of liquid resources in excess of its liquidity coverage ratio (</w:t>
            </w:r>
            <w:r w:rsidR="00D9753A">
              <w:rPr>
                <w:lang w:val="en-GB"/>
              </w:rPr>
              <w:t>“</w:t>
            </w:r>
            <w:r w:rsidRPr="00D9753A">
              <w:rPr>
                <w:b/>
                <w:lang w:val="en-GB"/>
              </w:rPr>
              <w:t>LCR</w:t>
            </w:r>
            <w:r w:rsidR="00D9753A">
              <w:rPr>
                <w:lang w:val="en-GB"/>
              </w:rPr>
              <w:t>”</w:t>
            </w:r>
            <w:r w:rsidRPr="006C4CE1">
              <w:rPr>
                <w:lang w:val="en-GB"/>
              </w:rPr>
              <w:t xml:space="preserve">) required to meet the projected operational and </w:t>
            </w:r>
            <w:r w:rsidR="00851E3E">
              <w:rPr>
                <w:lang w:val="en-GB"/>
              </w:rPr>
              <w:t xml:space="preserve">default liquidity requirement. </w:t>
            </w:r>
            <w:r w:rsidRPr="006C4CE1">
              <w:rPr>
                <w:lang w:val="en-GB"/>
              </w:rPr>
              <w:t xml:space="preserve">The Liquidity Plan and the Recovery Plan consider possible constraints on access to each source of liquidity, including whether they would be available during periods of market stress or during a </w:t>
            </w:r>
            <w:r w:rsidR="00D838F2">
              <w:rPr>
                <w:lang w:val="en-GB"/>
              </w:rPr>
              <w:t>“</w:t>
            </w:r>
            <w:r w:rsidRPr="006C4CE1">
              <w:rPr>
                <w:lang w:val="en-GB"/>
              </w:rPr>
              <w:t xml:space="preserve">liquidity </w:t>
            </w:r>
            <w:r>
              <w:rPr>
                <w:lang w:val="en-GB"/>
              </w:rPr>
              <w:t>event</w:t>
            </w:r>
            <w:r w:rsidR="00D838F2">
              <w:rPr>
                <w:lang w:val="en-GB"/>
              </w:rPr>
              <w:t>”</w:t>
            </w:r>
            <w:r w:rsidRPr="006C4CE1">
              <w:rPr>
                <w:lang w:val="en-GB"/>
              </w:rPr>
              <w:t xml:space="preserve"> (</w:t>
            </w:r>
            <w:r>
              <w:rPr>
                <w:lang w:val="en-GB" w:eastAsia="en-GB"/>
              </w:rPr>
              <w:t>defined as a situation where is an actual or perceived risk of any cash shortfall</w:t>
            </w:r>
            <w:r>
              <w:rPr>
                <w:lang w:val="en-GB"/>
              </w:rPr>
              <w:t>).</w:t>
            </w:r>
            <w:r w:rsidRPr="006C4CE1">
              <w:rPr>
                <w:lang w:val="en-GB"/>
              </w:rPr>
              <w:t xml:space="preserve"> </w:t>
            </w:r>
          </w:p>
        </w:tc>
      </w:tr>
      <w:tr w14:paraId="14FA666A" w14:textId="77777777" w:rsidTr="006C1145">
        <w:tblPrEx>
          <w:tblW w:w="0" w:type="auto"/>
          <w:tblLook w:val="04A0"/>
        </w:tblPrEx>
        <w:tc>
          <w:tcPr>
            <w:tcW w:w="3794" w:type="dxa"/>
          </w:tcPr>
          <w:p w:rsidR="006C1145" w:rsidRPr="00C040FD" w:rsidP="006C1145" w14:paraId="6CDE2A6C" w14:textId="77777777">
            <w:pPr>
              <w:pStyle w:val="BodyText1"/>
              <w:rPr>
                <w:lang w:val="en-GB"/>
              </w:rPr>
            </w:pPr>
            <w:r w:rsidRPr="00E75960">
              <w:rPr>
                <w:b/>
                <w:lang w:val="en-GB"/>
              </w:rPr>
              <w:t>Publicly available resources</w:t>
            </w:r>
          </w:p>
        </w:tc>
        <w:tc>
          <w:tcPr>
            <w:tcW w:w="5947" w:type="dxa"/>
          </w:tcPr>
          <w:p w:rsidR="00440293" w:rsidP="00440293" w14:paraId="1D4F2310" w14:textId="5D34F533">
            <w:pPr>
              <w:pStyle w:val="BodyText1"/>
              <w:jc w:val="left"/>
            </w:pPr>
            <w:hyperlink r:id="rId15" w:history="1">
              <w:r w:rsidR="0077761C">
                <w:rPr>
                  <w:rStyle w:val="Hyperlink"/>
                </w:rPr>
                <w:t>Clearing R</w:t>
              </w:r>
              <w:r w:rsidRPr="00440293">
                <w:rPr>
                  <w:rStyle w:val="Hyperlink"/>
                </w:rPr>
                <w:t xml:space="preserve">ules </w:t>
              </w:r>
            </w:hyperlink>
          </w:p>
          <w:p w:rsidR="006C1145" w:rsidRPr="006C4CE1" w:rsidP="00753438" w14:paraId="3CB2086F" w14:textId="72C079AF">
            <w:pPr>
              <w:pStyle w:val="BodyText1"/>
              <w:jc w:val="left"/>
              <w:rPr>
                <w:lang w:val="en-GB"/>
              </w:rPr>
            </w:pPr>
            <w:hyperlink r:id="rId24" w:history="1">
              <w:r w:rsidRPr="00553C74" w:rsidR="00440293">
                <w:rPr>
                  <w:rStyle w:val="Hyperlink"/>
                  <w:lang w:val="en-GB"/>
                </w:rPr>
                <w:t>Public quantitative disclosure standards for central counterparties</w:t>
              </w:r>
            </w:hyperlink>
          </w:p>
        </w:tc>
      </w:tr>
    </w:tbl>
    <w:p w:rsidR="000F27E5" w:rsidRPr="006C4CE1" w:rsidP="007B7970" w14:paraId="12CC53C5" w14:textId="77777777">
      <w:pPr>
        <w:spacing w:after="0" w:line="240" w:lineRule="auto"/>
      </w:pPr>
      <w:r w:rsidRPr="006C4CE1">
        <w:br w:type="page"/>
      </w:r>
    </w:p>
    <w:p w:rsidR="00782786" w:rsidRPr="006C4CE1" w14:paraId="43B656C0" w14:textId="77777777">
      <w:pPr>
        <w:pStyle w:val="Heading1NoNumb"/>
        <w:pageBreakBefore w:val="0"/>
      </w:pPr>
      <w:bookmarkStart w:id="31" w:name="_Toc423455788"/>
      <w:bookmarkStart w:id="32" w:name="_Toc521947534"/>
      <w:r w:rsidRPr="006C4CE1">
        <w:t>Principle 8: Settlement Finality</w:t>
      </w:r>
      <w:bookmarkEnd w:id="31"/>
      <w:bookmarkEnd w:id="32"/>
    </w:p>
    <w:tbl>
      <w:tblPr>
        <w:tblStyle w:val="TableGrid8"/>
        <w:tblW w:w="9355" w:type="dxa"/>
        <w:tblLook w:val="04A0"/>
      </w:tblPr>
      <w:tblGrid>
        <w:gridCol w:w="3402"/>
        <w:gridCol w:w="5953"/>
      </w:tblGrid>
      <w:tr w14:paraId="1F4A7573" w14:textId="77777777" w:rsidTr="00623ECD">
        <w:tblPrEx>
          <w:tblW w:w="9355" w:type="dxa"/>
          <w:tblLook w:val="04A0"/>
        </w:tblPrEx>
        <w:tc>
          <w:tcPr>
            <w:tcW w:w="9355" w:type="dxa"/>
            <w:gridSpan w:val="2"/>
          </w:tcPr>
          <w:p w:rsidR="002665B0" w:rsidRPr="00B5534A" w:rsidP="00623ECD" w14:paraId="13E04F2F" w14:textId="37EF7DDA">
            <w:pPr>
              <w:pStyle w:val="BodyText1"/>
              <w:rPr>
                <w:color w:val="auto"/>
                <w:lang w:val="en-GB"/>
              </w:rPr>
            </w:pPr>
            <w:r w:rsidRPr="00B5534A">
              <w:rPr>
                <w:lang w:val="en-GB"/>
              </w:rPr>
              <w:t>An FMI should provide clear and certain final settlement, at a minimum</w:t>
            </w:r>
            <w:r w:rsidRPr="00B5534A" w:rsidR="00851E3E">
              <w:rPr>
                <w:lang w:val="en-GB"/>
              </w:rPr>
              <w:t xml:space="preserve"> by the end of the value date. </w:t>
            </w:r>
            <w:r w:rsidRPr="00B5534A">
              <w:rPr>
                <w:lang w:val="en-GB"/>
              </w:rPr>
              <w:t>Where necessary or preferable, an FMI should provide final settlement intraday or in real time.</w:t>
            </w:r>
          </w:p>
        </w:tc>
      </w:tr>
      <w:tr w14:paraId="3C9D4FE5" w14:textId="77777777" w:rsidTr="00623ECD">
        <w:tblPrEx>
          <w:tblW w:w="9355" w:type="dxa"/>
          <w:tblLook w:val="04A0"/>
        </w:tblPrEx>
        <w:tc>
          <w:tcPr>
            <w:tcW w:w="9355" w:type="dxa"/>
            <w:gridSpan w:val="2"/>
          </w:tcPr>
          <w:p w:rsidR="002665B0" w:rsidRPr="006C4CE1" w:rsidP="00623ECD" w14:paraId="0688792C" w14:textId="411D995C">
            <w:pPr>
              <w:pStyle w:val="BodyText1"/>
              <w:rPr>
                <w:i/>
                <w:lang w:val="en-GB"/>
              </w:rPr>
            </w:pPr>
            <w:r w:rsidRPr="00D426BE">
              <w:rPr>
                <w:i/>
                <w:lang w:val="en-GB"/>
              </w:rPr>
              <w:t>LCH</w:t>
            </w:r>
            <w:r w:rsidR="00ED1A67">
              <w:rPr>
                <w:i/>
                <w:lang w:val="en-GB"/>
              </w:rPr>
              <w:t xml:space="preserve"> SA</w:t>
            </w:r>
            <w:r w:rsidRPr="00D426BE">
              <w:rPr>
                <w:i/>
                <w:lang w:val="en-GB"/>
              </w:rPr>
              <w:t>’s arrangements for ensuring settlement finality are founded on the designation of LCH</w:t>
            </w:r>
            <w:r w:rsidR="00ED1A67">
              <w:rPr>
                <w:i/>
                <w:lang w:val="en-GB"/>
              </w:rPr>
              <w:t xml:space="preserve"> SA</w:t>
            </w:r>
            <w:r w:rsidRPr="00D426BE">
              <w:rPr>
                <w:i/>
                <w:lang w:val="en-GB"/>
              </w:rPr>
              <w:t xml:space="preserve"> </w:t>
            </w:r>
            <w:r w:rsidRPr="00D426BE">
              <w:rPr>
                <w:rFonts w:eastAsia="Arial Unicode MS" w:cs="Arial"/>
                <w:snapToGrid/>
                <w:lang w:val="en-GB"/>
              </w:rPr>
              <w:t>as a settlement system notified by the French Minister of Economy to the European</w:t>
            </w:r>
            <w:r>
              <w:rPr>
                <w:rFonts w:eastAsia="Arial Unicode MS" w:cs="Arial"/>
                <w:snapToGrid/>
                <w:lang w:val="en-GB"/>
              </w:rPr>
              <w:t xml:space="preserve"> </w:t>
            </w:r>
            <w:r w:rsidR="00ED1A67">
              <w:rPr>
                <w:rFonts w:eastAsia="Arial Unicode MS" w:cs="Arial"/>
                <w:snapToGrid/>
                <w:lang w:val="en-GB"/>
              </w:rPr>
              <w:t>Commission</w:t>
            </w:r>
            <w:r w:rsidRPr="00D426BE" w:rsidR="00ED1A67">
              <w:rPr>
                <w:rFonts w:eastAsia="Arial Unicode MS" w:cs="Arial"/>
                <w:snapToGrid/>
                <w:lang w:val="en-GB"/>
              </w:rPr>
              <w:t>;</w:t>
            </w:r>
            <w:r w:rsidRPr="006C4CE1">
              <w:rPr>
                <w:i/>
                <w:lang w:val="en-GB"/>
              </w:rPr>
              <w:t xml:space="preserve"> </w:t>
            </w:r>
            <w:r>
              <w:rPr>
                <w:i/>
                <w:lang w:val="en-GB"/>
              </w:rPr>
              <w:t>LCH</w:t>
            </w:r>
            <w:r w:rsidR="00ED1A67">
              <w:rPr>
                <w:i/>
                <w:lang w:val="en-GB"/>
              </w:rPr>
              <w:t xml:space="preserve"> SA</w:t>
            </w:r>
            <w:r w:rsidRPr="006C4CE1">
              <w:rPr>
                <w:i/>
                <w:lang w:val="en-GB"/>
              </w:rPr>
              <w:t xml:space="preserve"> </w:t>
            </w:r>
            <w:r>
              <w:rPr>
                <w:i/>
                <w:lang w:val="en-GB"/>
              </w:rPr>
              <w:t>Clearing Rules’</w:t>
            </w:r>
            <w:r w:rsidRPr="006C4CE1">
              <w:rPr>
                <w:i/>
                <w:lang w:val="en-GB"/>
              </w:rPr>
              <w:t xml:space="preserve"> provisions; and the commissioning of legal opinions in support of the applicable provisions within its </w:t>
            </w:r>
            <w:r>
              <w:rPr>
                <w:i/>
                <w:lang w:val="en-GB"/>
              </w:rPr>
              <w:t>Clearing Rules</w:t>
            </w:r>
            <w:r w:rsidRPr="006C4CE1">
              <w:rPr>
                <w:i/>
                <w:lang w:val="en-GB"/>
              </w:rPr>
              <w:t>.</w:t>
            </w:r>
          </w:p>
        </w:tc>
      </w:tr>
      <w:tr w14:paraId="67F8DE9D" w14:textId="77777777" w:rsidTr="00623ECD">
        <w:tblPrEx>
          <w:tblW w:w="9355" w:type="dxa"/>
          <w:tblLook w:val="04A0"/>
        </w:tblPrEx>
        <w:tc>
          <w:tcPr>
            <w:tcW w:w="9355" w:type="dxa"/>
            <w:gridSpan w:val="2"/>
          </w:tcPr>
          <w:p w:rsidR="002665B0" w:rsidP="00623ECD" w14:paraId="7A0EE5E5" w14:textId="77777777">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1: </w:t>
            </w:r>
            <w:r w:rsidRPr="006C4CE1">
              <w:rPr>
                <w:rFonts w:eastAsia="Times New Roman" w:cs="Arial"/>
                <w:b/>
                <w:bCs/>
                <w:i/>
                <w:snapToGrid w:val="0"/>
                <w:color w:val="0070C0"/>
                <w:spacing w:val="-1"/>
                <w:szCs w:val="20"/>
                <w:lang w:eastAsia="en-GB"/>
              </w:rPr>
              <w:t>An FMI’s rules and procedures should clearly define the point at which settlement is final.</w:t>
            </w:r>
          </w:p>
          <w:p w:rsidR="002665B0" w:rsidP="00623ECD" w14:paraId="28967D00" w14:textId="501E9D96">
            <w:pPr>
              <w:autoSpaceDE w:val="0"/>
              <w:autoSpaceDN w:val="0"/>
              <w:spacing w:after="120"/>
              <w:jc w:val="both"/>
            </w:pPr>
            <w:r>
              <w:t>As a settlement system, and in accordance with the provisions of the Settlement Finality Directive (as adapted into French law), LCH</w:t>
            </w:r>
            <w:r w:rsidR="00ED1A67">
              <w:t xml:space="preserve"> SA</w:t>
            </w:r>
            <w:r>
              <w:t>’</w:t>
            </w:r>
            <w:r w:rsidR="00D838F2">
              <w:t>s</w:t>
            </w:r>
            <w:r>
              <w:t xml:space="preserve"> Clearing Rules define the moment when the </w:t>
            </w:r>
            <w:r>
              <w:rPr>
                <w:b/>
                <w:bCs/>
              </w:rPr>
              <w:t>cleared transactions</w:t>
            </w:r>
            <w:r>
              <w:t xml:space="preserve"> are </w:t>
            </w:r>
            <w:r>
              <w:rPr>
                <w:b/>
                <w:bCs/>
              </w:rPr>
              <w:t xml:space="preserve">irrevocable </w:t>
            </w:r>
            <w:r w:rsidRPr="0039363D">
              <w:rPr>
                <w:bCs/>
              </w:rPr>
              <w:t>with</w:t>
            </w:r>
            <w:r>
              <w:t>in its system, i.e. when they are registered in the clearing system.</w:t>
            </w:r>
          </w:p>
          <w:p w:rsidR="002665B0" w:rsidP="00623ECD" w14:paraId="304637C0" w14:textId="3D7DD0DE">
            <w:pPr>
              <w:autoSpaceDE w:val="0"/>
              <w:autoSpaceDN w:val="0"/>
              <w:spacing w:after="120"/>
              <w:jc w:val="both"/>
            </w:pPr>
            <w:r>
              <w:t>The</w:t>
            </w:r>
            <w:r>
              <w:t xml:space="preserve"> moment when </w:t>
            </w:r>
            <w:r>
              <w:rPr>
                <w:b/>
                <w:bCs/>
              </w:rPr>
              <w:t>the settlement</w:t>
            </w:r>
            <w:r>
              <w:t xml:space="preserve"> of these cleared transactions is </w:t>
            </w:r>
            <w:r w:rsidRPr="008D3559">
              <w:rPr>
                <w:b/>
              </w:rPr>
              <w:t>final</w:t>
            </w:r>
            <w:r>
              <w:t xml:space="preserve"> is defined in the rules of the relevant settlement systems.</w:t>
            </w:r>
          </w:p>
          <w:p w:rsidR="002665B0" w:rsidP="00623ECD" w14:paraId="10D596EC" w14:textId="7D7C3D9E">
            <w:pPr>
              <w:autoSpaceDE w:val="0"/>
              <w:autoSpaceDN w:val="0"/>
              <w:spacing w:after="120"/>
              <w:jc w:val="both"/>
            </w:pPr>
            <w:r>
              <w:t>LCH</w:t>
            </w:r>
            <w:r w:rsidR="00ED1A67">
              <w:t xml:space="preserve"> SA</w:t>
            </w:r>
            <w:r>
              <w:t xml:space="preserve"> has established technical links with several CSDs/settlement systems for the purpose of the settlement of cleared transactions on the </w:t>
            </w:r>
            <w:r w:rsidR="00A17EEC">
              <w:t xml:space="preserve">EquityClear, </w:t>
            </w:r>
            <w:r w:rsidR="00A17EEC">
              <w:t>CommodityClear</w:t>
            </w:r>
            <w:r>
              <w:t xml:space="preserve"> and </w:t>
            </w:r>
            <w:r w:rsidR="00A17EEC">
              <w:t>RepoClear</w:t>
            </w:r>
            <w:r>
              <w:t xml:space="preserve"> clearing segments. The list of the relevant CSDs/settlement systems is available in LCH</w:t>
            </w:r>
            <w:r w:rsidR="00ED1A67">
              <w:t xml:space="preserve"> SA</w:t>
            </w:r>
            <w:r>
              <w:t>’s Clearing Rules available on its website.</w:t>
            </w:r>
          </w:p>
          <w:p w:rsidR="002665B0" w:rsidP="009E70D7" w14:paraId="6EDB23CA" w14:textId="48912D12">
            <w:pPr>
              <w:autoSpaceDE w:val="0"/>
              <w:autoSpaceDN w:val="0"/>
              <w:spacing w:after="120"/>
              <w:jc w:val="both"/>
            </w:pPr>
            <w:r>
              <w:t>T</w:t>
            </w:r>
            <w:r>
              <w:t>he rules of these settlement systems are available on their respective website</w:t>
            </w:r>
            <w:r w:rsidR="00851E3E">
              <w:t>s</w:t>
            </w:r>
            <w:r>
              <w:t>.</w:t>
            </w:r>
          </w:p>
        </w:tc>
      </w:tr>
      <w:tr w14:paraId="232840AB" w14:textId="77777777" w:rsidTr="00623ECD">
        <w:tblPrEx>
          <w:tblW w:w="9355" w:type="dxa"/>
          <w:tblLook w:val="04A0"/>
        </w:tblPrEx>
        <w:tc>
          <w:tcPr>
            <w:tcW w:w="9355" w:type="dxa"/>
            <w:gridSpan w:val="2"/>
          </w:tcPr>
          <w:p w:rsidR="002665B0" w:rsidP="00623ECD" w14:paraId="51810BF8" w14:textId="650A8AF0">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2: </w:t>
            </w:r>
            <w:r w:rsidRPr="006C4CE1">
              <w:rPr>
                <w:rFonts w:eastAsia="Times New Roman" w:cs="Arial"/>
                <w:b/>
                <w:bCs/>
                <w:i/>
                <w:snapToGrid w:val="0"/>
                <w:color w:val="0070C0"/>
                <w:spacing w:val="-1"/>
                <w:szCs w:val="20"/>
                <w:lang w:eastAsia="en-GB"/>
              </w:rPr>
              <w:t>An FMI should complete final settlement no later than the end of the value date, and preferably intraday or in real ti</w:t>
            </w:r>
            <w:r w:rsidR="00851E3E">
              <w:rPr>
                <w:rFonts w:eastAsia="Times New Roman" w:cs="Arial"/>
                <w:b/>
                <w:bCs/>
                <w:i/>
                <w:snapToGrid w:val="0"/>
                <w:color w:val="0070C0"/>
                <w:spacing w:val="-1"/>
                <w:szCs w:val="20"/>
                <w:lang w:eastAsia="en-GB"/>
              </w:rPr>
              <w:t xml:space="preserve">me, to reduce settlement risk. </w:t>
            </w:r>
            <w:r w:rsidRPr="006C4CE1">
              <w:rPr>
                <w:rFonts w:eastAsia="Times New Roman" w:cs="Arial"/>
                <w:b/>
                <w:bCs/>
                <w:i/>
                <w:snapToGrid w:val="0"/>
                <w:color w:val="0070C0"/>
                <w:spacing w:val="-1"/>
                <w:szCs w:val="20"/>
                <w:lang w:eastAsia="en-GB"/>
              </w:rPr>
              <w:t>An LVPS or SSS should consider adopting RTGS or multiple-batch processing during the settlement day.</w:t>
            </w:r>
          </w:p>
          <w:p w:rsidR="002665B0" w:rsidP="00623ECD" w14:paraId="5EB50840" w14:textId="7156B289">
            <w:pPr>
              <w:autoSpaceDE w:val="0"/>
              <w:autoSpaceDN w:val="0"/>
              <w:spacing w:after="120"/>
              <w:jc w:val="both"/>
            </w:pPr>
            <w:r w:rsidRPr="002665B0">
              <w:t xml:space="preserve">Please refer to our answer above, </w:t>
            </w:r>
            <w:r w:rsidRPr="002665B0" w:rsidR="00FD5A9C">
              <w:t>i.e.</w:t>
            </w:r>
            <w:r>
              <w:rPr>
                <w:rFonts w:eastAsia="Times New Roman" w:cs="Arial"/>
                <w:b/>
                <w:bCs/>
                <w:i/>
                <w:snapToGrid w:val="0"/>
                <w:color w:val="0070C0"/>
                <w:spacing w:val="-1"/>
                <w:szCs w:val="20"/>
                <w:lang w:eastAsia="en-GB"/>
              </w:rPr>
              <w:t xml:space="preserve"> </w:t>
            </w:r>
            <w:r w:rsidRPr="002665B0">
              <w:rPr>
                <w:rFonts w:eastAsia="Times New Roman" w:cs="Arial"/>
                <w:b/>
                <w:bCs/>
                <w:i/>
                <w:snapToGrid w:val="0"/>
                <w:spacing w:val="-1"/>
                <w:szCs w:val="20"/>
                <w:lang w:eastAsia="en-GB"/>
              </w:rPr>
              <w:t>“</w:t>
            </w:r>
            <w:r>
              <w:t>as a settlement system, and in accordance with the provisions of the Settlement Finality Directive (as adapted into French law), LCH</w:t>
            </w:r>
            <w:r w:rsidR="00ED1A67">
              <w:t xml:space="preserve"> SA</w:t>
            </w:r>
            <w:r>
              <w:t xml:space="preserve">’ Clearing Rules define the moment when the </w:t>
            </w:r>
            <w:r>
              <w:rPr>
                <w:b/>
                <w:bCs/>
              </w:rPr>
              <w:t>cleared transactions</w:t>
            </w:r>
            <w:r>
              <w:t xml:space="preserve"> are </w:t>
            </w:r>
            <w:r>
              <w:rPr>
                <w:b/>
                <w:bCs/>
              </w:rPr>
              <w:t xml:space="preserve">irrevocable </w:t>
            </w:r>
            <w:r w:rsidRPr="0039363D">
              <w:rPr>
                <w:bCs/>
              </w:rPr>
              <w:t>with</w:t>
            </w:r>
            <w:r>
              <w:t>in its system, i.e. when they are registered in the clearing system.</w:t>
            </w:r>
          </w:p>
          <w:p w:rsidR="002665B0" w:rsidRPr="006C4CE1" w:rsidP="009E70D7" w14:paraId="45F6ABC3" w14:textId="1D6416AA">
            <w:pPr>
              <w:autoSpaceDE w:val="0"/>
              <w:autoSpaceDN w:val="0"/>
              <w:spacing w:after="120"/>
              <w:jc w:val="both"/>
            </w:pPr>
            <w:r>
              <w:t xml:space="preserve">With regards to the moment when </w:t>
            </w:r>
            <w:r>
              <w:rPr>
                <w:b/>
                <w:bCs/>
              </w:rPr>
              <w:t>the settlement</w:t>
            </w:r>
            <w:r>
              <w:t xml:space="preserve"> of these cleared transactions is </w:t>
            </w:r>
            <w:r w:rsidRPr="008D3559">
              <w:rPr>
                <w:b/>
              </w:rPr>
              <w:t>final</w:t>
            </w:r>
            <w:r>
              <w:t>, it is defined in the rules of the relevant settlement systems, available on their website.”</w:t>
            </w:r>
          </w:p>
        </w:tc>
      </w:tr>
      <w:tr w14:paraId="7CD00B5F" w14:textId="77777777" w:rsidTr="00623ECD">
        <w:tblPrEx>
          <w:tblW w:w="9355" w:type="dxa"/>
          <w:tblLook w:val="04A0"/>
        </w:tblPrEx>
        <w:tc>
          <w:tcPr>
            <w:tcW w:w="9355" w:type="dxa"/>
            <w:gridSpan w:val="2"/>
          </w:tcPr>
          <w:p w:rsidR="002665B0" w:rsidP="00623ECD" w14:paraId="5A459804" w14:textId="77777777">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3: </w:t>
            </w:r>
            <w:r w:rsidRPr="006C4CE1">
              <w:rPr>
                <w:rFonts w:eastAsia="Times New Roman" w:cs="Arial"/>
                <w:b/>
                <w:bCs/>
                <w:i/>
                <w:snapToGrid w:val="0"/>
                <w:color w:val="0070C0"/>
                <w:spacing w:val="-1"/>
                <w:szCs w:val="20"/>
                <w:lang w:eastAsia="en-GB"/>
              </w:rPr>
              <w:t>An FMI should clearly define the point after which unsettled payments, transfer instructions, or other obligations may not be revoked by a participant.</w:t>
            </w:r>
          </w:p>
          <w:p w:rsidR="002665B0" w:rsidP="00623ECD" w14:paraId="3AE5BEA0" w14:textId="0794FCAB">
            <w:pPr>
              <w:pStyle w:val="BodyText1"/>
              <w:rPr>
                <w:spacing w:val="-1"/>
                <w:lang w:val="en-GB" w:eastAsia="en-GB"/>
              </w:rPr>
            </w:pPr>
            <w:r w:rsidRPr="006C4CE1">
              <w:rPr>
                <w:spacing w:val="-1"/>
                <w:lang w:val="en-GB" w:eastAsia="en-GB"/>
              </w:rPr>
              <w:t xml:space="preserve">The Settlement Finality Directive aims to reduce the risks associated with participation in </w:t>
            </w:r>
            <w:r>
              <w:rPr>
                <w:spacing w:val="-1"/>
                <w:lang w:val="en-GB" w:eastAsia="en-GB"/>
              </w:rPr>
              <w:t>E</w:t>
            </w:r>
            <w:r w:rsidR="005A614E">
              <w:rPr>
                <w:spacing w:val="-1"/>
                <w:lang w:val="en-GB" w:eastAsia="en-GB"/>
              </w:rPr>
              <w:t>U</w:t>
            </w:r>
            <w:r>
              <w:rPr>
                <w:spacing w:val="-1"/>
                <w:lang w:val="en-GB" w:eastAsia="en-GB"/>
              </w:rPr>
              <w:t xml:space="preserve"> </w:t>
            </w:r>
            <w:r w:rsidRPr="006C4CE1">
              <w:rPr>
                <w:spacing w:val="-1"/>
                <w:lang w:val="en-GB" w:eastAsia="en-GB"/>
              </w:rPr>
              <w:t>payment and securities settlement systems by minimising the disruption that may be caused by insolvency proceedings brought against a participant in such a system.</w:t>
            </w:r>
            <w:r>
              <w:rPr>
                <w:spacing w:val="-1"/>
                <w:lang w:val="en-GB" w:eastAsia="en-GB"/>
              </w:rPr>
              <w:t xml:space="preserve"> LCH</w:t>
            </w:r>
            <w:r w:rsidR="00ED1A67">
              <w:rPr>
                <w:spacing w:val="-1"/>
                <w:lang w:val="en-GB" w:eastAsia="en-GB"/>
              </w:rPr>
              <w:t xml:space="preserve"> SA</w:t>
            </w:r>
            <w:r>
              <w:rPr>
                <w:spacing w:val="-1"/>
                <w:lang w:val="en-GB" w:eastAsia="en-GB"/>
              </w:rPr>
              <w:t xml:space="preserve">’s Clearing Rules specify that the </w:t>
            </w:r>
            <w:r w:rsidRPr="00644149">
              <w:rPr>
                <w:b/>
                <w:spacing w:val="-1"/>
                <w:lang w:val="en-GB" w:eastAsia="en-GB"/>
              </w:rPr>
              <w:t>cleared transactions</w:t>
            </w:r>
            <w:r>
              <w:rPr>
                <w:spacing w:val="-1"/>
                <w:lang w:val="en-GB" w:eastAsia="en-GB"/>
              </w:rPr>
              <w:t xml:space="preserve"> are deemed to be irrevocable when they are registered in its clearing system.</w:t>
            </w:r>
          </w:p>
          <w:p w:rsidR="002665B0" w:rsidRPr="006C4CE1" w:rsidP="00623ECD" w14:paraId="62B96121" w14:textId="2DFB41FB">
            <w:pPr>
              <w:pStyle w:val="BodyText1"/>
              <w:rPr>
                <w:lang w:val="en-GB" w:eastAsia="en-GB"/>
              </w:rPr>
            </w:pPr>
            <w:r>
              <w:rPr>
                <w:spacing w:val="-1"/>
                <w:lang w:val="en-GB" w:eastAsia="en-GB"/>
              </w:rPr>
              <w:t xml:space="preserve">The time when </w:t>
            </w:r>
            <w:r w:rsidRPr="00644149">
              <w:rPr>
                <w:b/>
                <w:spacing w:val="-1"/>
                <w:lang w:val="en-GB" w:eastAsia="en-GB"/>
              </w:rPr>
              <w:t>settlement instructions</w:t>
            </w:r>
            <w:r>
              <w:rPr>
                <w:spacing w:val="-1"/>
                <w:lang w:val="en-GB" w:eastAsia="en-GB"/>
              </w:rPr>
              <w:t>, sent by LCH</w:t>
            </w:r>
            <w:r w:rsidR="00ED1A67">
              <w:rPr>
                <w:spacing w:val="-1"/>
                <w:lang w:val="en-GB" w:eastAsia="en-GB"/>
              </w:rPr>
              <w:t xml:space="preserve"> SA</w:t>
            </w:r>
            <w:r>
              <w:rPr>
                <w:spacing w:val="-1"/>
                <w:lang w:val="en-GB" w:eastAsia="en-GB"/>
              </w:rPr>
              <w:t xml:space="preserve"> in the name of its clearing members</w:t>
            </w:r>
            <w:r w:rsidR="003F2BFD">
              <w:rPr>
                <w:spacing w:val="-1"/>
                <w:lang w:val="en-GB" w:eastAsia="en-GB"/>
              </w:rPr>
              <w:t xml:space="preserve"> or by the clearing member himself, as applicable,</w:t>
            </w:r>
            <w:r>
              <w:rPr>
                <w:spacing w:val="-1"/>
                <w:lang w:val="en-GB" w:eastAsia="en-GB"/>
              </w:rPr>
              <w:t xml:space="preserve"> to the relevant Securities Settlement System, become irrevocable, is defined in the Securities Settlement System’s rules.</w:t>
            </w:r>
          </w:p>
        </w:tc>
      </w:tr>
      <w:tr w14:paraId="7401AEA2" w14:textId="77777777" w:rsidTr="00623ECD">
        <w:tblPrEx>
          <w:tblW w:w="9355" w:type="dxa"/>
          <w:tblLook w:val="04A0"/>
        </w:tblPrEx>
        <w:tc>
          <w:tcPr>
            <w:tcW w:w="3402" w:type="dxa"/>
          </w:tcPr>
          <w:p w:rsidR="002665B0" w:rsidRPr="006C4CE1" w:rsidP="00623ECD" w14:paraId="54513A4A" w14:textId="77777777">
            <w:pPr>
              <w:pStyle w:val="Table"/>
              <w:numPr>
                <w:ilvl w:val="0"/>
                <w:numId w:val="0"/>
              </w:numPr>
            </w:pPr>
            <w:r>
              <w:t>Publicly available resources</w:t>
            </w:r>
          </w:p>
        </w:tc>
        <w:tc>
          <w:tcPr>
            <w:tcW w:w="5953" w:type="dxa"/>
          </w:tcPr>
          <w:p w:rsidR="002665B0" w:rsidRPr="006C4CE1" w:rsidP="00623ECD" w14:paraId="4B360F9C" w14:textId="7B7DB2A1">
            <w:pPr>
              <w:pStyle w:val="BodyText1"/>
              <w:rPr>
                <w:lang w:val="en-GB"/>
              </w:rPr>
            </w:pPr>
            <w:hyperlink r:id="rId15" w:history="1">
              <w:r w:rsidRPr="00ED1A67">
                <w:rPr>
                  <w:rStyle w:val="Hyperlink"/>
                  <w:lang w:val="en-GB"/>
                </w:rPr>
                <w:t>Clearing Rules</w:t>
              </w:r>
            </w:hyperlink>
          </w:p>
        </w:tc>
      </w:tr>
    </w:tbl>
    <w:p w:rsidR="00782786" w:rsidRPr="006C4CE1" w14:paraId="21D4D2ED" w14:textId="77777777">
      <w:pPr>
        <w:pStyle w:val="Heading1NoNumb"/>
      </w:pPr>
      <w:bookmarkStart w:id="33" w:name="_Toc423455789"/>
      <w:bookmarkStart w:id="34" w:name="_Toc521947535"/>
      <w:r w:rsidRPr="006C4CE1">
        <w:t>Principle 9: Money Settlements</w:t>
      </w:r>
      <w:bookmarkEnd w:id="33"/>
      <w:bookmarkEnd w:id="34"/>
    </w:p>
    <w:tbl>
      <w:tblPr>
        <w:tblStyle w:val="TableGrid8"/>
        <w:tblW w:w="0" w:type="auto"/>
        <w:tblLook w:val="04A0"/>
      </w:tblPr>
      <w:tblGrid>
        <w:gridCol w:w="3714"/>
        <w:gridCol w:w="5795"/>
      </w:tblGrid>
      <w:tr w14:paraId="212A051C" w14:textId="77777777" w:rsidTr="00623ECD">
        <w:tblPrEx>
          <w:tblW w:w="0" w:type="auto"/>
          <w:tblLook w:val="04A0"/>
        </w:tblPrEx>
        <w:tc>
          <w:tcPr>
            <w:tcW w:w="9741" w:type="dxa"/>
            <w:gridSpan w:val="2"/>
          </w:tcPr>
          <w:p w:rsidR="001345C0" w:rsidRPr="00B5534A" w:rsidP="00623ECD" w14:paraId="7D32CE87" w14:textId="77777777">
            <w:pPr>
              <w:pStyle w:val="BodyText1"/>
              <w:rPr>
                <w:color w:val="auto"/>
                <w:lang w:val="en-GB"/>
              </w:rPr>
            </w:pPr>
            <w:r w:rsidRPr="00B5534A">
              <w:rPr>
                <w:color w:val="auto"/>
                <w:lang w:val="en-GB"/>
              </w:rPr>
              <w:t>An FMI should conduct its money settlements in central bank money where practical and available.  If central bank money is not used, an FMI should minimise and strictly control the credit and liquidity risk arising from the use of commercial bank money.</w:t>
            </w:r>
          </w:p>
        </w:tc>
      </w:tr>
      <w:tr w14:paraId="3F0C77EC" w14:textId="77777777" w:rsidTr="00623ECD">
        <w:tblPrEx>
          <w:tblW w:w="0" w:type="auto"/>
          <w:tblLook w:val="04A0"/>
        </w:tblPrEx>
        <w:tc>
          <w:tcPr>
            <w:tcW w:w="9741" w:type="dxa"/>
            <w:gridSpan w:val="2"/>
          </w:tcPr>
          <w:p w:rsidR="001345C0" w:rsidRPr="001345C0" w:rsidP="000A4B0A" w14:paraId="6412C495" w14:textId="2432AC3B">
            <w:pPr>
              <w:pStyle w:val="BodyText1"/>
              <w:rPr>
                <w:i/>
                <w:lang w:val="en-GB"/>
              </w:rPr>
            </w:pPr>
            <w:r w:rsidRPr="001345C0">
              <w:rPr>
                <w:i/>
                <w:lang w:val="en-GB"/>
              </w:rPr>
              <w:t>LCH</w:t>
            </w:r>
            <w:r w:rsidR="005240F1">
              <w:rPr>
                <w:i/>
                <w:lang w:val="en-GB"/>
              </w:rPr>
              <w:t xml:space="preserve"> SA</w:t>
            </w:r>
            <w:r w:rsidRPr="001345C0">
              <w:rPr>
                <w:i/>
                <w:lang w:val="en-GB"/>
              </w:rPr>
              <w:t xml:space="preserve"> uses central bank money for settlement purposes where available and practicable. Where commercial banks are utilised, LCH</w:t>
            </w:r>
            <w:r w:rsidR="005240F1">
              <w:rPr>
                <w:i/>
                <w:lang w:val="en-GB"/>
              </w:rPr>
              <w:t xml:space="preserve"> SA</w:t>
            </w:r>
            <w:r w:rsidRPr="001345C0">
              <w:rPr>
                <w:i/>
                <w:lang w:val="en-GB"/>
              </w:rPr>
              <w:t xml:space="preserve"> has contractual arrangements in place through legal agreements and its </w:t>
            </w:r>
            <w:r w:rsidR="000A4B0A">
              <w:rPr>
                <w:i/>
                <w:lang w:val="en-GB"/>
              </w:rPr>
              <w:t>Clearing Rules</w:t>
            </w:r>
            <w:r w:rsidRPr="001345C0">
              <w:rPr>
                <w:i/>
                <w:lang w:val="en-GB"/>
              </w:rPr>
              <w:t xml:space="preserve"> provisions, to minimise incurring credit risk. Supporting operational procedures and processes are also designed to mitigate credit and liquidity risk. </w:t>
            </w:r>
          </w:p>
        </w:tc>
      </w:tr>
      <w:tr w14:paraId="7520A937" w14:textId="77777777" w:rsidTr="00623ECD">
        <w:tblPrEx>
          <w:tblW w:w="0" w:type="auto"/>
          <w:tblLook w:val="04A0"/>
        </w:tblPrEx>
        <w:tc>
          <w:tcPr>
            <w:tcW w:w="9741" w:type="dxa"/>
            <w:gridSpan w:val="2"/>
          </w:tcPr>
          <w:p w:rsidR="001345C0" w:rsidRPr="001345C0" w:rsidP="00623ECD" w14:paraId="5C6172DF" w14:textId="77777777">
            <w:pPr>
              <w:pStyle w:val="BodyText1"/>
              <w:rPr>
                <w:rFonts w:cs="Arial"/>
                <w:b/>
                <w:bCs/>
                <w:i/>
                <w:color w:val="0070C0"/>
                <w:spacing w:val="-1"/>
                <w:lang w:val="en-GB" w:eastAsia="en-GB"/>
              </w:rPr>
            </w:pPr>
            <w:r w:rsidRPr="001345C0">
              <w:rPr>
                <w:rFonts w:cs="Arial"/>
                <w:b/>
                <w:bCs/>
                <w:i/>
                <w:color w:val="0070C0"/>
                <w:spacing w:val="-1"/>
                <w:lang w:val="en-GB" w:eastAsia="en-GB"/>
              </w:rPr>
              <w:t>Key Consideration 1: An FMI should conduct its money settlements in central bank money, where practicable and available, to avoid credit and liquidity risks.</w:t>
            </w:r>
          </w:p>
          <w:p w:rsidR="0079075B" w:rsidRPr="001345C0" w:rsidP="000243F3" w14:paraId="483A06B8" w14:textId="2376E5D3">
            <w:pPr>
              <w:pStyle w:val="BodyText1"/>
              <w:rPr>
                <w:rFonts w:eastAsia="Arial Unicode MS"/>
                <w:szCs w:val="24"/>
                <w:lang w:val="en-GB"/>
              </w:rPr>
            </w:pPr>
            <w:r>
              <w:rPr>
                <w:lang w:val="en-GB"/>
              </w:rPr>
              <w:t>T</w:t>
            </w:r>
            <w:r w:rsidRPr="0079075B">
              <w:rPr>
                <w:lang w:val="en-GB"/>
              </w:rPr>
              <w:t xml:space="preserve">hanks to its banking licence and its </w:t>
            </w:r>
            <w:r>
              <w:rPr>
                <w:lang w:val="en-GB"/>
              </w:rPr>
              <w:t xml:space="preserve">full </w:t>
            </w:r>
            <w:r w:rsidRPr="0079075B">
              <w:rPr>
                <w:lang w:val="en-GB"/>
              </w:rPr>
              <w:t>access to ECB</w:t>
            </w:r>
            <w:r>
              <w:rPr>
                <w:lang w:val="en-GB"/>
              </w:rPr>
              <w:t xml:space="preserve"> liquidity facilities</w:t>
            </w:r>
            <w:r w:rsidRPr="0079075B">
              <w:rPr>
                <w:lang w:val="en-GB"/>
              </w:rPr>
              <w:t>, LCH SA offers central bank money settlement as a Direct Connect Party (DCP) to Target2</w:t>
            </w:r>
            <w:r>
              <w:rPr>
                <w:lang w:val="en-GB"/>
              </w:rPr>
              <w:t xml:space="preserve"> </w:t>
            </w:r>
            <w:r w:rsidRPr="0079075B">
              <w:rPr>
                <w:lang w:val="en-GB"/>
              </w:rPr>
              <w:t>Securities</w:t>
            </w:r>
            <w:r>
              <w:rPr>
                <w:lang w:val="en-GB"/>
              </w:rPr>
              <w:t xml:space="preserve"> (“</w:t>
            </w:r>
            <w:r w:rsidRPr="00FE3825">
              <w:rPr>
                <w:b/>
                <w:lang w:val="en-GB"/>
              </w:rPr>
              <w:t>T2S</w:t>
            </w:r>
            <w:r>
              <w:rPr>
                <w:lang w:val="en-GB"/>
              </w:rPr>
              <w:t>”)</w:t>
            </w:r>
            <w:r w:rsidRPr="0079075B">
              <w:rPr>
                <w:lang w:val="en-GB"/>
              </w:rPr>
              <w:t xml:space="preserve"> for euro denominated products representing </w:t>
            </w:r>
            <w:r w:rsidRPr="00F85A29">
              <w:rPr>
                <w:lang w:val="en-GB"/>
              </w:rPr>
              <w:t>over 76% of the business cleared by LCH SA.</w:t>
            </w:r>
            <w:r>
              <w:rPr>
                <w:lang w:val="en-GB"/>
              </w:rPr>
              <w:t xml:space="preserve"> </w:t>
            </w:r>
            <w:r w:rsidRPr="0079075B">
              <w:rPr>
                <w:lang w:val="en-GB"/>
              </w:rPr>
              <w:t>Re</w:t>
            </w:r>
            <w:r>
              <w:rPr>
                <w:lang w:val="en-GB"/>
              </w:rPr>
              <w:t>m</w:t>
            </w:r>
            <w:r w:rsidRPr="0079075B">
              <w:rPr>
                <w:lang w:val="en-GB"/>
              </w:rPr>
              <w:t>a</w:t>
            </w:r>
            <w:r>
              <w:rPr>
                <w:lang w:val="en-GB"/>
              </w:rPr>
              <w:t xml:space="preserve">ining </w:t>
            </w:r>
            <w:r w:rsidRPr="0079075B">
              <w:rPr>
                <w:lang w:val="en-GB"/>
              </w:rPr>
              <w:t xml:space="preserve">settlement activity </w:t>
            </w:r>
            <w:r>
              <w:rPr>
                <w:lang w:val="en-GB"/>
              </w:rPr>
              <w:t xml:space="preserve">is </w:t>
            </w:r>
            <w:r w:rsidRPr="0079075B">
              <w:rPr>
                <w:lang w:val="en-GB"/>
              </w:rPr>
              <w:t>settle</w:t>
            </w:r>
            <w:r>
              <w:rPr>
                <w:lang w:val="en-GB"/>
              </w:rPr>
              <w:t>d</w:t>
            </w:r>
            <w:r w:rsidRPr="0079075B">
              <w:rPr>
                <w:lang w:val="en-GB"/>
              </w:rPr>
              <w:t xml:space="preserve"> in ICSD in commercial bank money</w:t>
            </w:r>
          </w:p>
        </w:tc>
      </w:tr>
      <w:tr w14:paraId="6CB3FA9B" w14:textId="77777777" w:rsidTr="00623ECD">
        <w:tblPrEx>
          <w:tblW w:w="0" w:type="auto"/>
          <w:tblLook w:val="04A0"/>
        </w:tblPrEx>
        <w:tc>
          <w:tcPr>
            <w:tcW w:w="9741" w:type="dxa"/>
            <w:gridSpan w:val="2"/>
          </w:tcPr>
          <w:p w:rsidR="006D4905" w:rsidP="0079075B" w14:paraId="0869752E" w14:textId="77777777">
            <w:pPr>
              <w:pStyle w:val="BodyText1"/>
              <w:rPr>
                <w:rFonts w:cs="Arial"/>
                <w:b/>
                <w:bCs/>
                <w:i/>
                <w:color w:val="0070C0"/>
                <w:spacing w:val="-1"/>
                <w:lang w:val="en-GB" w:eastAsia="en-GB"/>
              </w:rPr>
            </w:pPr>
            <w:r w:rsidRPr="001345C0">
              <w:rPr>
                <w:rFonts w:cs="Arial"/>
                <w:b/>
                <w:bCs/>
                <w:i/>
                <w:color w:val="0070C0"/>
                <w:spacing w:val="-1"/>
                <w:lang w:val="en-GB" w:eastAsia="en-GB"/>
              </w:rPr>
              <w:t>Key Consideration 2: If central bank money is not used, an FMI should conduct its money settlements using a settlement asset with little or no credit or liquidity risk.</w:t>
            </w:r>
          </w:p>
          <w:p w:rsidR="0079075B" w:rsidRPr="0079075B" w:rsidP="0079075B" w14:paraId="1B9D4660" w14:textId="1BE694A6">
            <w:pPr>
              <w:pStyle w:val="BodyText1"/>
              <w:rPr>
                <w:lang w:val="en-GB"/>
              </w:rPr>
            </w:pPr>
            <w:r>
              <w:rPr>
                <w:lang w:val="en-GB"/>
              </w:rPr>
              <w:t xml:space="preserve">Central bank money is not used for the settlement of securities in Euros which settle in Euroclear bank and </w:t>
            </w:r>
            <w:r>
              <w:rPr>
                <w:lang w:val="en-GB"/>
              </w:rPr>
              <w:t>Clearstream</w:t>
            </w:r>
            <w:r>
              <w:rPr>
                <w:lang w:val="en-GB"/>
              </w:rPr>
              <w:t xml:space="preserve"> Banking Luxemburg and for a very small activity on </w:t>
            </w:r>
            <w:r w:rsidRPr="0079075B" w:rsidR="006D4905">
              <w:rPr>
                <w:lang w:val="en-GB"/>
              </w:rPr>
              <w:t>non-euro</w:t>
            </w:r>
            <w:r w:rsidRPr="0079075B">
              <w:rPr>
                <w:lang w:val="en-GB"/>
              </w:rPr>
              <w:t xml:space="preserve"> denominated products settling in Euroclear Bank.</w:t>
            </w:r>
            <w:r w:rsidR="005C37BD">
              <w:t xml:space="preserve"> </w:t>
            </w:r>
            <w:r w:rsidRPr="005C37BD" w:rsidR="005C37BD">
              <w:rPr>
                <w:lang w:val="en-GB"/>
              </w:rPr>
              <w:t>For non</w:t>
            </w:r>
            <w:r w:rsidR="00DF7159">
              <w:rPr>
                <w:lang w:val="en-GB"/>
              </w:rPr>
              <w:t>-</w:t>
            </w:r>
            <w:r w:rsidRPr="005C37BD" w:rsidR="005C37BD">
              <w:rPr>
                <w:lang w:val="en-GB"/>
              </w:rPr>
              <w:t xml:space="preserve">euro activity generated by Oslo bourse LCH SA employs </w:t>
            </w:r>
            <w:r w:rsidRPr="005C37BD" w:rsidR="005C37BD">
              <w:rPr>
                <w:lang w:val="en-GB"/>
              </w:rPr>
              <w:t>Norges</w:t>
            </w:r>
            <w:r w:rsidRPr="005C37BD" w:rsidR="005C37BD">
              <w:rPr>
                <w:lang w:val="en-GB"/>
              </w:rPr>
              <w:t xml:space="preserve"> Bank for settling the product flow.</w:t>
            </w:r>
          </w:p>
          <w:p w:rsidR="0079075B" w:rsidRPr="001345C0" w:rsidP="007441CF" w14:paraId="3E58B8BD" w14:textId="22C82D27">
            <w:pPr>
              <w:pStyle w:val="BodyText1"/>
              <w:rPr>
                <w:lang w:val="en-GB"/>
              </w:rPr>
            </w:pPr>
            <w:r w:rsidRPr="0079075B">
              <w:rPr>
                <w:lang w:val="en-GB"/>
              </w:rPr>
              <w:t xml:space="preserve">Euroclear Bank </w:t>
            </w:r>
            <w:r w:rsidR="007441CF">
              <w:rPr>
                <w:lang w:val="en-GB"/>
              </w:rPr>
              <w:t xml:space="preserve">and </w:t>
            </w:r>
            <w:r w:rsidR="007441CF">
              <w:rPr>
                <w:lang w:val="en-GB"/>
              </w:rPr>
              <w:t>Clearstream</w:t>
            </w:r>
            <w:r w:rsidR="007441CF">
              <w:rPr>
                <w:lang w:val="en-GB"/>
              </w:rPr>
              <w:t xml:space="preserve"> banking Frankfurt are</w:t>
            </w:r>
            <w:r w:rsidRPr="0079075B">
              <w:rPr>
                <w:lang w:val="en-GB"/>
              </w:rPr>
              <w:t xml:space="preserve"> closely monitored in application of the LCH Group Counterparty Credit Risk Policy.</w:t>
            </w:r>
          </w:p>
        </w:tc>
      </w:tr>
      <w:tr w14:paraId="7A1E1318" w14:textId="77777777" w:rsidTr="00623ECD">
        <w:tblPrEx>
          <w:tblW w:w="0" w:type="auto"/>
          <w:tblLook w:val="04A0"/>
        </w:tblPrEx>
        <w:tc>
          <w:tcPr>
            <w:tcW w:w="9741" w:type="dxa"/>
            <w:gridSpan w:val="2"/>
          </w:tcPr>
          <w:p w:rsidR="001345C0" w:rsidRPr="001345C0" w:rsidP="00623ECD" w14:paraId="4FA2053E" w14:textId="77777777">
            <w:pPr>
              <w:pStyle w:val="BodyText1"/>
              <w:rPr>
                <w:lang w:val="en-GB"/>
              </w:rPr>
            </w:pPr>
            <w:r w:rsidRPr="001345C0">
              <w:rPr>
                <w:rFonts w:cs="Arial"/>
                <w:b/>
                <w:bCs/>
                <w:i/>
                <w:color w:val="0070C0"/>
                <w:spacing w:val="-1"/>
                <w:lang w:val="en-GB" w:eastAsia="en-GB"/>
              </w:rPr>
              <w:t>Key Consideration 3: If an FMI settles in commercial bank money, it should monitor, manage, and limit its credit and liquidity risks arising from the commercial settlement banks. In particular, an FMI should establish and monitor adherence to strict criteria for its settlement banks that take account of, among other things, their regulation and supervision, creditworthiness, capitalisation, access to liquidity, and operational reliability. An FMI should also monitor and manage the concentration of credit and liquidity exposures to its commercial settlement banks.</w:t>
            </w:r>
          </w:p>
          <w:p w:rsidR="001345C0" w:rsidRPr="001345C0" w:rsidP="00235808" w14:paraId="74304042" w14:textId="30E159DB">
            <w:pPr>
              <w:pStyle w:val="BodyText1"/>
              <w:rPr>
                <w:lang w:val="en-GB" w:eastAsia="en-GB"/>
              </w:rPr>
            </w:pPr>
            <w:r w:rsidRPr="0079075B">
              <w:rPr>
                <w:lang w:val="en-GB" w:eastAsia="en-GB"/>
              </w:rPr>
              <w:t>LCH</w:t>
            </w:r>
            <w:r w:rsidR="00F853D4">
              <w:rPr>
                <w:lang w:val="en-GB" w:eastAsia="en-GB"/>
              </w:rPr>
              <w:t xml:space="preserve"> SA</w:t>
            </w:r>
            <w:r w:rsidRPr="0079075B">
              <w:rPr>
                <w:lang w:val="en-GB" w:eastAsia="en-GB"/>
              </w:rPr>
              <w:t xml:space="preserve"> may undertake regular due diligence of ICSDs and </w:t>
            </w:r>
            <w:r w:rsidR="007C2497">
              <w:rPr>
                <w:lang w:val="en-GB" w:eastAsia="en-GB"/>
              </w:rPr>
              <w:t xml:space="preserve">a </w:t>
            </w:r>
            <w:r w:rsidR="00F853D4">
              <w:rPr>
                <w:lang w:val="en-GB" w:eastAsia="en-GB"/>
              </w:rPr>
              <w:t xml:space="preserve">quarterly </w:t>
            </w:r>
            <w:r w:rsidR="007C2497">
              <w:rPr>
                <w:lang w:val="en-GB" w:eastAsia="en-GB"/>
              </w:rPr>
              <w:t xml:space="preserve">meeting between LCH SA and the </w:t>
            </w:r>
            <w:r w:rsidRPr="0079075B">
              <w:rPr>
                <w:lang w:val="en-GB" w:eastAsia="en-GB"/>
              </w:rPr>
              <w:t>ICSD</w:t>
            </w:r>
            <w:r w:rsidR="007C2497">
              <w:rPr>
                <w:lang w:val="en-GB" w:eastAsia="en-GB"/>
              </w:rPr>
              <w:t>s</w:t>
            </w:r>
            <w:r w:rsidRPr="0079075B">
              <w:rPr>
                <w:lang w:val="en-GB" w:eastAsia="en-GB"/>
              </w:rPr>
              <w:t xml:space="preserve"> </w:t>
            </w:r>
            <w:r w:rsidR="00235808">
              <w:rPr>
                <w:lang w:val="en-GB" w:eastAsia="en-GB"/>
              </w:rPr>
              <w:t xml:space="preserve">is organised in order </w:t>
            </w:r>
            <w:r w:rsidRPr="0079075B">
              <w:rPr>
                <w:lang w:val="en-GB" w:eastAsia="en-GB"/>
              </w:rPr>
              <w:t>to formally review the service.</w:t>
            </w:r>
          </w:p>
        </w:tc>
      </w:tr>
      <w:tr w14:paraId="3D43BC1B" w14:textId="77777777" w:rsidTr="00623ECD">
        <w:tblPrEx>
          <w:tblW w:w="0" w:type="auto"/>
          <w:tblLook w:val="04A0"/>
        </w:tblPrEx>
        <w:tc>
          <w:tcPr>
            <w:tcW w:w="9741" w:type="dxa"/>
            <w:gridSpan w:val="2"/>
          </w:tcPr>
          <w:p w:rsidR="001345C0" w:rsidRPr="001345C0" w:rsidP="00623ECD" w14:paraId="6ECF67F1" w14:textId="5F7D55F1">
            <w:pPr>
              <w:pStyle w:val="BodyText1"/>
              <w:rPr>
                <w:rFonts w:cs="Arial"/>
                <w:b/>
                <w:bCs/>
                <w:i/>
                <w:color w:val="0070C0"/>
                <w:spacing w:val="-1"/>
                <w:lang w:val="en-GB" w:eastAsia="en-GB"/>
              </w:rPr>
            </w:pPr>
            <w:r w:rsidRPr="001345C0">
              <w:rPr>
                <w:rFonts w:cs="Arial"/>
                <w:b/>
                <w:bCs/>
                <w:i/>
                <w:color w:val="0070C0"/>
                <w:spacing w:val="-1"/>
                <w:lang w:val="en-GB" w:eastAsia="en-GB"/>
              </w:rPr>
              <w:t>Key Consideration 4: If an FMI conducts money settlements on its own books, it should minimise and strictly control its credit and liquidity risks.</w:t>
            </w:r>
          </w:p>
          <w:p w:rsidR="0079075B" w:rsidRPr="001345C0" w:rsidP="00623ECD" w14:paraId="25D37BDE" w14:textId="32E6888A">
            <w:pPr>
              <w:pStyle w:val="BodyText1"/>
              <w:rPr>
                <w:lang w:val="en-GB"/>
              </w:rPr>
            </w:pPr>
            <w:r w:rsidRPr="0079075B">
              <w:rPr>
                <w:lang w:val="en-GB"/>
              </w:rPr>
              <w:t>LCH SA is settling 100% of its clearing activities within accounts opened under its own name. LCH SA does not outsource settlement functions to any third party</w:t>
            </w:r>
            <w:r w:rsidR="005240F1">
              <w:rPr>
                <w:lang w:val="en-GB"/>
              </w:rPr>
              <w:t xml:space="preserve">. </w:t>
            </w:r>
            <w:r w:rsidRPr="001345C0" w:rsidR="001345C0">
              <w:rPr>
                <w:lang w:val="en-GB"/>
              </w:rPr>
              <w:t>LCH</w:t>
            </w:r>
            <w:r w:rsidR="00F853D4">
              <w:rPr>
                <w:lang w:val="en-GB"/>
              </w:rPr>
              <w:t xml:space="preserve"> SA</w:t>
            </w:r>
            <w:r w:rsidRPr="001345C0" w:rsidR="001345C0">
              <w:rPr>
                <w:lang w:val="en-GB"/>
              </w:rPr>
              <w:t xml:space="preserve"> does not conduct money settlements on its own books.</w:t>
            </w:r>
          </w:p>
        </w:tc>
      </w:tr>
      <w:tr w14:paraId="10B92F25" w14:textId="77777777" w:rsidTr="00623ECD">
        <w:tblPrEx>
          <w:tblW w:w="0" w:type="auto"/>
          <w:tblLook w:val="04A0"/>
        </w:tblPrEx>
        <w:tc>
          <w:tcPr>
            <w:tcW w:w="9741" w:type="dxa"/>
            <w:gridSpan w:val="2"/>
          </w:tcPr>
          <w:p w:rsidR="001345C0" w:rsidRPr="001345C0" w:rsidP="00623ECD" w14:paraId="6A942415" w14:textId="77777777">
            <w:pPr>
              <w:pStyle w:val="BodyText1"/>
              <w:rPr>
                <w:rFonts w:cs="Arial"/>
                <w:b/>
                <w:bCs/>
                <w:i/>
                <w:color w:val="0070C0"/>
                <w:spacing w:val="-1"/>
                <w:lang w:val="en-GB" w:eastAsia="en-GB"/>
              </w:rPr>
            </w:pPr>
            <w:r w:rsidRPr="001345C0">
              <w:rPr>
                <w:rFonts w:cs="Arial"/>
                <w:b/>
                <w:bCs/>
                <w:i/>
                <w:color w:val="0070C0"/>
                <w:spacing w:val="-1"/>
                <w:lang w:val="en-GB" w:eastAsia="en-GB"/>
              </w:rPr>
              <w:t>Key Consideration 5: An FMI’s legal agreements with any settlement banks should state clearly when transfers on the books of individual settlement banks are expected to occur, that transfers are to be final when effected, and that funds received should be transferable as soon as possible, at a minimum by the end of the day and ideally intraday, in order to enable the FMI and its participants to manage credit and liquidity risks.</w:t>
            </w:r>
          </w:p>
          <w:p w:rsidR="001345C0" w:rsidRPr="001345C0" w:rsidP="007C2497" w14:paraId="3DE83800" w14:textId="266343AB">
            <w:pPr>
              <w:pStyle w:val="BodyText1"/>
              <w:rPr>
                <w:lang w:val="en-GB"/>
              </w:rPr>
            </w:pPr>
            <w:r>
              <w:rPr>
                <w:lang w:val="en-GB"/>
              </w:rPr>
              <w:t>This consideration is n</w:t>
            </w:r>
            <w:r w:rsidR="0079075B">
              <w:rPr>
                <w:lang w:val="en-GB"/>
              </w:rPr>
              <w:t xml:space="preserve">ot applicable </w:t>
            </w:r>
            <w:r>
              <w:rPr>
                <w:lang w:val="en-GB"/>
              </w:rPr>
              <w:t>to</w:t>
            </w:r>
            <w:r w:rsidR="0079075B">
              <w:rPr>
                <w:lang w:val="en-GB"/>
              </w:rPr>
              <w:t xml:space="preserve"> LCH SA</w:t>
            </w:r>
            <w:r w:rsidR="00B0399D">
              <w:rPr>
                <w:lang w:val="en-GB"/>
              </w:rPr>
              <w:t xml:space="preserve">. </w:t>
            </w:r>
          </w:p>
        </w:tc>
      </w:tr>
      <w:tr w14:paraId="2A5536F1" w14:textId="77777777" w:rsidTr="00623ECD">
        <w:tblPrEx>
          <w:tblW w:w="0" w:type="auto"/>
          <w:tblLook w:val="04A0"/>
        </w:tblPrEx>
        <w:tc>
          <w:tcPr>
            <w:tcW w:w="3794" w:type="dxa"/>
          </w:tcPr>
          <w:p w:rsidR="001345C0" w:rsidRPr="001345C0" w:rsidP="00623ECD" w14:paraId="2B525B6F" w14:textId="77777777">
            <w:pPr>
              <w:pStyle w:val="BodyText1"/>
              <w:rPr>
                <w:lang w:val="en-GB"/>
              </w:rPr>
            </w:pPr>
            <w:r w:rsidRPr="001345C0">
              <w:rPr>
                <w:b/>
                <w:lang w:val="en-GB"/>
              </w:rPr>
              <w:t>Publicly available resources</w:t>
            </w:r>
          </w:p>
        </w:tc>
        <w:tc>
          <w:tcPr>
            <w:tcW w:w="5947" w:type="dxa"/>
          </w:tcPr>
          <w:p w:rsidR="001345C0" w:rsidRPr="006C4CE1" w:rsidP="00623ECD" w14:paraId="0A34E581" w14:textId="7A43BAB7">
            <w:pPr>
              <w:pStyle w:val="BodyText1"/>
              <w:rPr>
                <w:lang w:val="en-GB"/>
              </w:rPr>
            </w:pPr>
            <w:r>
              <w:t xml:space="preserve"> </w:t>
            </w:r>
            <w:hyperlink r:id="rId15" w:history="1">
              <w:r w:rsidRPr="00ED1A67" w:rsidR="00F504B9">
                <w:rPr>
                  <w:rStyle w:val="Hyperlink"/>
                  <w:lang w:val="en-GB"/>
                </w:rPr>
                <w:t>Clearing Rules</w:t>
              </w:r>
            </w:hyperlink>
          </w:p>
        </w:tc>
      </w:tr>
    </w:tbl>
    <w:p w:rsidR="000F27E5" w:rsidRPr="006C4CE1" w14:paraId="7CAC8AC9" w14:textId="77777777">
      <w:pPr>
        <w:spacing w:after="0" w:line="240" w:lineRule="auto"/>
      </w:pPr>
      <w:r w:rsidRPr="006C4CE1">
        <w:br w:type="page"/>
      </w:r>
    </w:p>
    <w:p w:rsidR="00782786" w:rsidRPr="006C4CE1" w14:paraId="0255462C" w14:textId="77777777">
      <w:pPr>
        <w:pStyle w:val="Heading1NoNumb"/>
      </w:pPr>
      <w:bookmarkStart w:id="35" w:name="_Toc423455790"/>
      <w:bookmarkStart w:id="36" w:name="_Toc521947536"/>
      <w:r w:rsidRPr="006C4CE1">
        <w:t>Principle 10: Physical deliveries</w:t>
      </w:r>
      <w:bookmarkEnd w:id="35"/>
      <w:bookmarkEnd w:id="36"/>
    </w:p>
    <w:tbl>
      <w:tblPr>
        <w:tblStyle w:val="TableGrid8"/>
        <w:tblW w:w="0" w:type="auto"/>
        <w:tblLook w:val="04A0"/>
      </w:tblPr>
      <w:tblGrid>
        <w:gridCol w:w="3714"/>
        <w:gridCol w:w="5795"/>
      </w:tblGrid>
      <w:tr w14:paraId="528E70A6" w14:textId="77777777" w:rsidTr="009C094A">
        <w:tblPrEx>
          <w:tblW w:w="0" w:type="auto"/>
          <w:tblLook w:val="04A0"/>
        </w:tblPrEx>
        <w:tc>
          <w:tcPr>
            <w:tcW w:w="9741" w:type="dxa"/>
            <w:gridSpan w:val="2"/>
          </w:tcPr>
          <w:p w:rsidR="00F979A0" w:rsidRPr="00B5534A" w:rsidP="009C094A" w14:paraId="6921D8FE" w14:textId="77777777">
            <w:pPr>
              <w:pStyle w:val="BodyText1"/>
              <w:rPr>
                <w:color w:val="auto"/>
                <w:lang w:val="en-GB"/>
              </w:rPr>
            </w:pPr>
            <w:r w:rsidRPr="00B5534A">
              <w:rPr>
                <w:lang w:val="en-GB"/>
              </w:rPr>
              <w:t>An FMI should clearly state its obligations with respect to the delivery of physical instruments or commodities and should identify, monitor and manage the risks associated with such physical deliveries.</w:t>
            </w:r>
          </w:p>
        </w:tc>
      </w:tr>
      <w:tr w14:paraId="1C0E3D6F" w14:textId="77777777" w:rsidTr="009C094A">
        <w:tblPrEx>
          <w:tblW w:w="0" w:type="auto"/>
          <w:tblLook w:val="04A0"/>
        </w:tblPrEx>
        <w:tc>
          <w:tcPr>
            <w:tcW w:w="9741" w:type="dxa"/>
            <w:gridSpan w:val="2"/>
          </w:tcPr>
          <w:p w:rsidR="00F979A0" w:rsidRPr="006C4CE1" w:rsidP="002606CF" w14:paraId="3D846B1E" w14:textId="4508F30D">
            <w:pPr>
              <w:pStyle w:val="BodyText1"/>
              <w:rPr>
                <w:i/>
                <w:lang w:val="en-GB"/>
              </w:rPr>
            </w:pPr>
            <w:r>
              <w:rPr>
                <w:i/>
                <w:lang w:val="en-GB"/>
              </w:rPr>
              <w:t>LCH</w:t>
            </w:r>
            <w:r w:rsidR="00A17EEC">
              <w:rPr>
                <w:i/>
                <w:lang w:val="en-GB"/>
              </w:rPr>
              <w:t xml:space="preserve"> SA</w:t>
            </w:r>
            <w:r w:rsidRPr="006C4CE1">
              <w:rPr>
                <w:i/>
                <w:lang w:val="en-GB"/>
              </w:rPr>
              <w:t xml:space="preserve"> </w:t>
            </w:r>
            <w:r w:rsidR="00A17EEC">
              <w:rPr>
                <w:i/>
                <w:lang w:val="en-GB"/>
              </w:rPr>
              <w:t>Clearing rules</w:t>
            </w:r>
            <w:r w:rsidRPr="006C4CE1" w:rsidR="00A17EEC">
              <w:rPr>
                <w:i/>
                <w:lang w:val="en-GB"/>
              </w:rPr>
              <w:t xml:space="preserve"> </w:t>
            </w:r>
            <w:r w:rsidRPr="006C4CE1">
              <w:rPr>
                <w:i/>
                <w:lang w:val="en-GB"/>
              </w:rPr>
              <w:t xml:space="preserve">govern and set out the overall obligations and responsibilities of all market participants clearing physically delivered instruments (bonds and equities) through </w:t>
            </w:r>
            <w:r>
              <w:rPr>
                <w:i/>
                <w:lang w:val="en-GB"/>
              </w:rPr>
              <w:t>LCH</w:t>
            </w:r>
            <w:r w:rsidR="00A17EEC">
              <w:rPr>
                <w:i/>
                <w:lang w:val="en-GB"/>
              </w:rPr>
              <w:t xml:space="preserve"> SA</w:t>
            </w:r>
            <w:r w:rsidRPr="006C4CE1">
              <w:rPr>
                <w:i/>
                <w:lang w:val="en-GB"/>
              </w:rPr>
              <w:t xml:space="preserve">. </w:t>
            </w:r>
            <w:r>
              <w:rPr>
                <w:i/>
                <w:lang w:val="en-GB"/>
              </w:rPr>
              <w:t>LCH</w:t>
            </w:r>
            <w:r w:rsidR="00A17EEC">
              <w:rPr>
                <w:i/>
                <w:lang w:val="en-GB"/>
              </w:rPr>
              <w:t xml:space="preserve"> SA</w:t>
            </w:r>
            <w:r w:rsidRPr="006C4CE1">
              <w:rPr>
                <w:i/>
                <w:lang w:val="en-GB"/>
              </w:rPr>
              <w:t xml:space="preserve"> does not offer to store physically delivered instruments or commodities. </w:t>
            </w:r>
            <w:r>
              <w:rPr>
                <w:i/>
                <w:lang w:val="en-GB"/>
              </w:rPr>
              <w:t>LCH</w:t>
            </w:r>
            <w:r w:rsidR="00A17EEC">
              <w:rPr>
                <w:i/>
                <w:lang w:val="en-GB"/>
              </w:rPr>
              <w:t xml:space="preserve"> SA</w:t>
            </w:r>
            <w:r w:rsidRPr="006C4CE1">
              <w:rPr>
                <w:i/>
                <w:lang w:val="en-GB"/>
              </w:rPr>
              <w:t xml:space="preserve"> manages the delivery cycle for all physically delivered instruments and commodities in accordance with its publicly available </w:t>
            </w:r>
            <w:r w:rsidR="002606CF">
              <w:rPr>
                <w:i/>
                <w:lang w:val="en-GB"/>
              </w:rPr>
              <w:t>Clearing Rules</w:t>
            </w:r>
            <w:r w:rsidR="00753438">
              <w:rPr>
                <w:i/>
                <w:lang w:val="en-GB"/>
              </w:rPr>
              <w:t>.</w:t>
            </w:r>
          </w:p>
        </w:tc>
      </w:tr>
      <w:tr w14:paraId="33D9DAB2" w14:textId="77777777" w:rsidTr="009C094A">
        <w:tblPrEx>
          <w:tblW w:w="0" w:type="auto"/>
          <w:tblLook w:val="04A0"/>
        </w:tblPrEx>
        <w:tc>
          <w:tcPr>
            <w:tcW w:w="9741" w:type="dxa"/>
            <w:gridSpan w:val="2"/>
          </w:tcPr>
          <w:p w:rsidR="00F979A0" w:rsidP="009C094A" w14:paraId="69579580" w14:textId="77777777">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1: </w:t>
            </w:r>
            <w:r w:rsidRPr="006C4CE1">
              <w:rPr>
                <w:rFonts w:eastAsia="Times New Roman" w:cs="Arial"/>
                <w:b/>
                <w:bCs/>
                <w:i/>
                <w:snapToGrid w:val="0"/>
                <w:color w:val="0070C0"/>
                <w:spacing w:val="-1"/>
                <w:szCs w:val="20"/>
                <w:lang w:eastAsia="en-GB"/>
              </w:rPr>
              <w:t>An FMI’s rules should clearly state its obligations with respect to the delivery of physical instruments or commodities.</w:t>
            </w:r>
          </w:p>
          <w:p w:rsidR="00F979A0" w:rsidRPr="006C4CE1" w:rsidP="009C094A" w14:paraId="600F48F5" w14:textId="216CD43E">
            <w:pPr>
              <w:pStyle w:val="BodyText1"/>
              <w:rPr>
                <w:lang w:val="en-GB"/>
              </w:rPr>
            </w:pPr>
            <w:r>
              <w:rPr>
                <w:lang w:val="en-GB"/>
              </w:rPr>
              <w:t>LCH</w:t>
            </w:r>
            <w:r w:rsidR="00F853D4">
              <w:rPr>
                <w:lang w:val="en-GB"/>
              </w:rPr>
              <w:t xml:space="preserve"> SA</w:t>
            </w:r>
            <w:r w:rsidRPr="006C4CE1">
              <w:rPr>
                <w:lang w:val="en-GB"/>
              </w:rPr>
              <w:t xml:space="preserve"> supports physical delivery for the </w:t>
            </w:r>
            <w:r>
              <w:rPr>
                <w:lang w:val="en-GB"/>
              </w:rPr>
              <w:t>EquityClear</w:t>
            </w:r>
            <w:r w:rsidR="007C2497">
              <w:rPr>
                <w:lang w:val="en-GB"/>
              </w:rPr>
              <w:t xml:space="preserve">, </w:t>
            </w:r>
            <w:r w:rsidR="007C2497">
              <w:rPr>
                <w:lang w:val="en-GB"/>
              </w:rPr>
              <w:t>CommodityClear</w:t>
            </w:r>
            <w:r w:rsidRPr="006C4CE1">
              <w:rPr>
                <w:lang w:val="en-GB"/>
              </w:rPr>
              <w:t xml:space="preserve"> and </w:t>
            </w:r>
            <w:r>
              <w:rPr>
                <w:lang w:val="en-GB"/>
              </w:rPr>
              <w:t>RepoClear</w:t>
            </w:r>
            <w:r w:rsidRPr="006C4CE1">
              <w:rPr>
                <w:lang w:val="en-GB"/>
              </w:rPr>
              <w:t xml:space="preserve"> clearing services.</w:t>
            </w:r>
          </w:p>
          <w:p w:rsidR="00F979A0" w:rsidRPr="006C4CE1" w:rsidP="009C094A" w14:paraId="456EC9B4" w14:textId="06EA104B">
            <w:pPr>
              <w:pStyle w:val="BodyText1"/>
              <w:rPr>
                <w:lang w:val="en-GB"/>
              </w:rPr>
            </w:pPr>
            <w:r w:rsidRPr="006C4CE1">
              <w:rPr>
                <w:lang w:val="en-GB"/>
              </w:rPr>
              <w:t xml:space="preserve">The overall obligations and responsibilities that govern physical delivery are publicly defined in the respective Exchange and </w:t>
            </w:r>
            <w:r>
              <w:rPr>
                <w:lang w:val="en-GB"/>
              </w:rPr>
              <w:t>LCH</w:t>
            </w:r>
            <w:r w:rsidR="002606CF">
              <w:rPr>
                <w:lang w:val="en-GB"/>
              </w:rPr>
              <w:t xml:space="preserve"> SA</w:t>
            </w:r>
            <w:r w:rsidRPr="006C4CE1">
              <w:rPr>
                <w:lang w:val="en-GB"/>
              </w:rPr>
              <w:t xml:space="preserve"> </w:t>
            </w:r>
            <w:r w:rsidR="002606CF">
              <w:rPr>
                <w:lang w:val="en-GB"/>
              </w:rPr>
              <w:t>Clearing Rules</w:t>
            </w:r>
            <w:r w:rsidRPr="006C4CE1">
              <w:rPr>
                <w:lang w:val="en-GB"/>
              </w:rPr>
              <w:t xml:space="preserve">. In the case of </w:t>
            </w:r>
            <w:r>
              <w:rPr>
                <w:lang w:val="en-GB"/>
              </w:rPr>
              <w:t>LCH</w:t>
            </w:r>
            <w:r w:rsidR="002606CF">
              <w:rPr>
                <w:lang w:val="en-GB"/>
              </w:rPr>
              <w:t xml:space="preserve"> SA</w:t>
            </w:r>
            <w:r w:rsidR="00791605">
              <w:rPr>
                <w:lang w:val="en-GB"/>
              </w:rPr>
              <w:t>,</w:t>
            </w:r>
            <w:r w:rsidRPr="006C4CE1">
              <w:rPr>
                <w:lang w:val="en-GB"/>
              </w:rPr>
              <w:t xml:space="preserve"> these are set out in its </w:t>
            </w:r>
            <w:r w:rsidR="002606CF">
              <w:rPr>
                <w:lang w:val="en-GB"/>
              </w:rPr>
              <w:t>Clearing Rules</w:t>
            </w:r>
            <w:r w:rsidRPr="006C4CE1" w:rsidR="002606CF">
              <w:rPr>
                <w:lang w:val="en-GB"/>
              </w:rPr>
              <w:t xml:space="preserve"> </w:t>
            </w:r>
            <w:r w:rsidRPr="006C4CE1">
              <w:rPr>
                <w:lang w:val="en-GB"/>
              </w:rPr>
              <w:t xml:space="preserve">and include both the rights and obligations for all market participants as well as how the physical delivery process is </w:t>
            </w:r>
            <w:r w:rsidR="007C2497">
              <w:rPr>
                <w:lang w:val="en-GB"/>
              </w:rPr>
              <w:t xml:space="preserve">being </w:t>
            </w:r>
            <w:r w:rsidRPr="006C4CE1">
              <w:rPr>
                <w:lang w:val="en-GB"/>
              </w:rPr>
              <w:t xml:space="preserve">administered. </w:t>
            </w:r>
            <w:r>
              <w:rPr>
                <w:lang w:val="en-GB"/>
              </w:rPr>
              <w:t>LCH</w:t>
            </w:r>
            <w:r w:rsidR="002606CF">
              <w:rPr>
                <w:lang w:val="en-GB"/>
              </w:rPr>
              <w:t xml:space="preserve"> SA</w:t>
            </w:r>
            <w:r w:rsidRPr="006C4CE1">
              <w:rPr>
                <w:lang w:val="en-GB"/>
              </w:rPr>
              <w:t xml:space="preserve"> does not offer to store physically delivered instruments </w:t>
            </w:r>
            <w:r w:rsidR="007C2497">
              <w:rPr>
                <w:lang w:val="en-GB"/>
              </w:rPr>
              <w:t>n</w:t>
            </w:r>
            <w:r w:rsidRPr="006C4CE1">
              <w:rPr>
                <w:lang w:val="en-GB"/>
              </w:rPr>
              <w:t>or commodities.</w:t>
            </w:r>
          </w:p>
          <w:p w:rsidR="00DA6504" w:rsidP="00DA6504" w14:paraId="67DBA4B0" w14:textId="11572D97">
            <w:pPr>
              <w:pStyle w:val="BodyText1"/>
              <w:rPr>
                <w:lang w:val="en-GB"/>
              </w:rPr>
            </w:pPr>
            <w:r w:rsidRPr="00791605">
              <w:rPr>
                <w:lang w:val="en-GB" w:eastAsia="en-GB"/>
              </w:rPr>
              <w:t>LCH</w:t>
            </w:r>
            <w:r w:rsidR="002606CF">
              <w:rPr>
                <w:lang w:val="en-GB" w:eastAsia="en-GB"/>
              </w:rPr>
              <w:t xml:space="preserve"> SA</w:t>
            </w:r>
            <w:r w:rsidRPr="00791605">
              <w:rPr>
                <w:lang w:val="en-GB" w:eastAsia="en-GB"/>
              </w:rPr>
              <w:t xml:space="preserve"> sends settlement instructions to (I)CSDs and T2S for transactions between LCH</w:t>
            </w:r>
            <w:r w:rsidR="00F853D4">
              <w:rPr>
                <w:lang w:val="en-GB" w:eastAsia="en-GB"/>
              </w:rPr>
              <w:t xml:space="preserve"> SA</w:t>
            </w:r>
            <w:r w:rsidRPr="00791605">
              <w:rPr>
                <w:lang w:val="en-GB" w:eastAsia="en-GB"/>
              </w:rPr>
              <w:t xml:space="preserve"> </w:t>
            </w:r>
            <w:r w:rsidRPr="00791605">
              <w:rPr>
                <w:lang w:val="en-GB" w:eastAsia="en-GB"/>
              </w:rPr>
              <w:t>and its clearing members</w:t>
            </w:r>
            <w:r>
              <w:rPr>
                <w:lang w:val="en-GB" w:eastAsia="en-GB"/>
              </w:rPr>
              <w:t>.</w:t>
            </w:r>
            <w:r w:rsidRPr="006C4CE1">
              <w:rPr>
                <w:lang w:val="en-GB" w:eastAsia="en-GB"/>
              </w:rPr>
              <w:t xml:space="preserve"> These are settled under the rules and procedures of the (I)CSD. </w:t>
            </w:r>
            <w:r>
              <w:rPr>
                <w:lang w:val="en-GB"/>
              </w:rPr>
              <w:t>LCH</w:t>
            </w:r>
            <w:r w:rsidR="002606CF">
              <w:rPr>
                <w:lang w:val="en-GB"/>
              </w:rPr>
              <w:t xml:space="preserve"> SA</w:t>
            </w:r>
            <w:r w:rsidRPr="006C4CE1">
              <w:rPr>
                <w:lang w:val="en-GB"/>
              </w:rPr>
              <w:t xml:space="preserve"> supports its </w:t>
            </w:r>
            <w:r>
              <w:rPr>
                <w:lang w:val="en-GB"/>
              </w:rPr>
              <w:t>clearing member</w:t>
            </w:r>
            <w:r w:rsidRPr="006C4CE1">
              <w:rPr>
                <w:lang w:val="en-GB"/>
              </w:rPr>
              <w:t>s by ensuring that they have a strong understanding of their obligations and the procedures for physical delivery and that they are adequately supported t</w:t>
            </w:r>
            <w:r w:rsidR="00753438">
              <w:rPr>
                <w:lang w:val="en-GB"/>
              </w:rPr>
              <w:t>hroughout the delivery process.</w:t>
            </w:r>
          </w:p>
          <w:p w:rsidR="0080526D" w:rsidRPr="006C4CE1" w:rsidP="00DA6504" w14:paraId="13E4DB38" w14:textId="5A01A8F5">
            <w:pPr>
              <w:pStyle w:val="BodyText1"/>
              <w:spacing w:after="80"/>
              <w:rPr>
                <w:lang w:val="en-GB"/>
              </w:rPr>
            </w:pPr>
            <w:r>
              <w:rPr>
                <w:lang w:val="en-GB"/>
              </w:rPr>
              <w:t xml:space="preserve">For Commodities physical delivery, LCH SA provides automated delivery reports to its clearing members to enable them to accurately fulfil their obligations. These deliveries are performed under the LCH SA’s rules and procedures. LCH SA supports its clearing members by ensuring that they have a strong understanding of their obligations and the procedures for physical delivery and that they are adequately supported throughout the delivery process. </w:t>
            </w:r>
          </w:p>
          <w:p w:rsidR="00F979A0" w:rsidRPr="006C4CE1" w:rsidP="009C094A" w14:paraId="76756910" w14:textId="359B1CEB">
            <w:pPr>
              <w:pStyle w:val="BodyText1"/>
              <w:rPr>
                <w:lang w:val="en-GB"/>
              </w:rPr>
            </w:pPr>
            <w:r w:rsidRPr="006C4CE1">
              <w:rPr>
                <w:lang w:val="en-GB"/>
              </w:rPr>
              <w:t xml:space="preserve">The membership requirements for new </w:t>
            </w:r>
            <w:r>
              <w:rPr>
                <w:lang w:val="en-GB"/>
              </w:rPr>
              <w:t>clearing member</w:t>
            </w:r>
            <w:r w:rsidRPr="006C4CE1">
              <w:rPr>
                <w:lang w:val="en-GB"/>
              </w:rPr>
              <w:t xml:space="preserve">s set out the technical and operational obligations, including for physical delivery that they must meet as part of their membership of </w:t>
            </w:r>
            <w:r>
              <w:rPr>
                <w:lang w:val="en-GB"/>
              </w:rPr>
              <w:t>LCH</w:t>
            </w:r>
            <w:r w:rsidR="002606CF">
              <w:rPr>
                <w:lang w:val="en-GB"/>
              </w:rPr>
              <w:t xml:space="preserve"> SA</w:t>
            </w:r>
            <w:r w:rsidRPr="006C4CE1">
              <w:rPr>
                <w:lang w:val="en-GB"/>
              </w:rPr>
              <w:t xml:space="preserve"> and the relevant clearing service. Finally, </w:t>
            </w:r>
            <w:r>
              <w:rPr>
                <w:lang w:val="en-GB"/>
              </w:rPr>
              <w:t>LCH</w:t>
            </w:r>
            <w:r w:rsidR="002606CF">
              <w:rPr>
                <w:lang w:val="en-GB"/>
              </w:rPr>
              <w:t xml:space="preserve"> SA</w:t>
            </w:r>
            <w:r w:rsidRPr="006C4CE1">
              <w:rPr>
                <w:lang w:val="en-GB"/>
              </w:rPr>
              <w:t xml:space="preserve"> provides training to new </w:t>
            </w:r>
            <w:r>
              <w:rPr>
                <w:lang w:val="en-GB"/>
              </w:rPr>
              <w:t>clearing member</w:t>
            </w:r>
            <w:r w:rsidRPr="006C4CE1">
              <w:rPr>
                <w:lang w:val="en-GB"/>
              </w:rPr>
              <w:t xml:space="preserve">s on the physical delivery process, </w:t>
            </w:r>
            <w:r>
              <w:rPr>
                <w:lang w:val="en-GB"/>
              </w:rPr>
              <w:t>LCH</w:t>
            </w:r>
            <w:r w:rsidR="002606CF">
              <w:rPr>
                <w:lang w:val="en-GB"/>
              </w:rPr>
              <w:t xml:space="preserve"> SA</w:t>
            </w:r>
            <w:r>
              <w:rPr>
                <w:lang w:val="en-GB"/>
              </w:rPr>
              <w:t>’s</w:t>
            </w:r>
            <w:r w:rsidR="00753438">
              <w:rPr>
                <w:lang w:val="en-GB"/>
              </w:rPr>
              <w:t xml:space="preserve"> systems and their obligations.</w:t>
            </w:r>
          </w:p>
          <w:p w:rsidR="00F979A0" w:rsidRPr="006C4CE1" w:rsidP="009C094A" w14:paraId="114C82ED" w14:textId="43C8EC6D">
            <w:pPr>
              <w:pStyle w:val="BodyText1"/>
              <w:rPr>
                <w:lang w:val="en-GB"/>
              </w:rPr>
            </w:pPr>
            <w:r w:rsidRPr="006C4CE1">
              <w:rPr>
                <w:lang w:val="en-GB"/>
              </w:rPr>
              <w:t xml:space="preserve">Existing </w:t>
            </w:r>
            <w:r>
              <w:rPr>
                <w:lang w:val="en-GB"/>
              </w:rPr>
              <w:t>clearing member</w:t>
            </w:r>
            <w:r w:rsidRPr="006C4CE1">
              <w:rPr>
                <w:lang w:val="en-GB"/>
              </w:rPr>
              <w:t xml:space="preserve">s, as part of the annual member survey, are asked to provide information on their ongoing technical and operational capacity, including </w:t>
            </w:r>
            <w:r>
              <w:rPr>
                <w:lang w:val="en-GB"/>
              </w:rPr>
              <w:t>for physical delivery.</w:t>
            </w:r>
            <w:r w:rsidRPr="006C4CE1">
              <w:rPr>
                <w:lang w:val="en-GB"/>
              </w:rPr>
              <w:t xml:space="preserve"> In addition, </w:t>
            </w:r>
            <w:r>
              <w:rPr>
                <w:lang w:val="en-GB"/>
              </w:rPr>
              <w:t>LCH</w:t>
            </w:r>
            <w:r w:rsidR="002606CF">
              <w:rPr>
                <w:lang w:val="en-GB"/>
              </w:rPr>
              <w:t xml:space="preserve"> SA</w:t>
            </w:r>
            <w:r w:rsidRPr="006C4CE1">
              <w:rPr>
                <w:lang w:val="en-GB"/>
              </w:rPr>
              <w:t xml:space="preserve"> provides a rolling schedule of training courses to all </w:t>
            </w:r>
            <w:r>
              <w:rPr>
                <w:lang w:val="en-GB"/>
              </w:rPr>
              <w:t>clearing member</w:t>
            </w:r>
            <w:r w:rsidRPr="006C4CE1">
              <w:rPr>
                <w:lang w:val="en-GB"/>
              </w:rPr>
              <w:t xml:space="preserve">s, which includes physical delivery, enabling them to train their staff. Any </w:t>
            </w:r>
            <w:r>
              <w:rPr>
                <w:lang w:val="en-GB"/>
              </w:rPr>
              <w:t>clearing member</w:t>
            </w:r>
            <w:r w:rsidRPr="006C4CE1">
              <w:rPr>
                <w:lang w:val="en-GB"/>
              </w:rPr>
              <w:t xml:space="preserve"> can request a</w:t>
            </w:r>
            <w:r>
              <w:rPr>
                <w:lang w:val="en-GB"/>
              </w:rPr>
              <w:t>dditional training at any time.</w:t>
            </w:r>
            <w:r w:rsidRPr="006C4CE1">
              <w:rPr>
                <w:lang w:val="en-GB"/>
              </w:rPr>
              <w:t xml:space="preserve"> </w:t>
            </w:r>
            <w:r>
              <w:rPr>
                <w:lang w:val="en-GB"/>
              </w:rPr>
              <w:t>LCH</w:t>
            </w:r>
            <w:r w:rsidR="002606CF">
              <w:rPr>
                <w:lang w:val="en-GB"/>
              </w:rPr>
              <w:t xml:space="preserve"> SA</w:t>
            </w:r>
            <w:r w:rsidRPr="006C4CE1">
              <w:rPr>
                <w:lang w:val="en-GB"/>
              </w:rPr>
              <w:t xml:space="preserve"> further supports its </w:t>
            </w:r>
            <w:r>
              <w:rPr>
                <w:lang w:val="en-GB"/>
              </w:rPr>
              <w:t>clearing member</w:t>
            </w:r>
            <w:r w:rsidRPr="006C4CE1">
              <w:rPr>
                <w:lang w:val="en-GB"/>
              </w:rPr>
              <w:t xml:space="preserve">s by making the </w:t>
            </w:r>
            <w:r>
              <w:rPr>
                <w:lang w:val="en-GB"/>
              </w:rPr>
              <w:t xml:space="preserve">clearing </w:t>
            </w:r>
            <w:r w:rsidRPr="006C4CE1">
              <w:rPr>
                <w:lang w:val="en-GB"/>
              </w:rPr>
              <w:t xml:space="preserve">member test environment available such that they can test their procedures, processes and reconciliations and </w:t>
            </w:r>
            <w:r w:rsidR="00B96198">
              <w:rPr>
                <w:lang w:val="en-GB"/>
              </w:rPr>
              <w:t>become</w:t>
            </w:r>
            <w:r w:rsidRPr="006C4CE1">
              <w:rPr>
                <w:lang w:val="en-GB"/>
              </w:rPr>
              <w:t xml:space="preserve"> </w:t>
            </w:r>
            <w:r w:rsidRPr="006C4CE1" w:rsidR="002606CF">
              <w:rPr>
                <w:lang w:val="en-GB"/>
              </w:rPr>
              <w:t>familiarise</w:t>
            </w:r>
            <w:r w:rsidR="002606CF">
              <w:rPr>
                <w:lang w:val="en-GB"/>
              </w:rPr>
              <w:t>d</w:t>
            </w:r>
            <w:r w:rsidRPr="006C4CE1" w:rsidR="002606CF">
              <w:rPr>
                <w:lang w:val="en-GB"/>
              </w:rPr>
              <w:t xml:space="preserve"> with</w:t>
            </w:r>
            <w:r w:rsidRPr="006C4CE1">
              <w:rPr>
                <w:lang w:val="en-GB"/>
              </w:rPr>
              <w:t xml:space="preserve"> </w:t>
            </w:r>
            <w:r w:rsidR="00B96198">
              <w:rPr>
                <w:lang w:val="en-GB"/>
              </w:rPr>
              <w:t>the</w:t>
            </w:r>
            <w:r w:rsidR="00753438">
              <w:rPr>
                <w:lang w:val="en-GB"/>
              </w:rPr>
              <w:t xml:space="preserve"> systems.</w:t>
            </w:r>
          </w:p>
          <w:p w:rsidR="00F979A0" w:rsidRPr="006C4CE1" w:rsidP="00B96198" w14:paraId="3F47782B" w14:textId="64752E37">
            <w:pPr>
              <w:pStyle w:val="BodyText1"/>
              <w:rPr>
                <w:lang w:val="en-GB"/>
              </w:rPr>
            </w:pPr>
            <w:r w:rsidRPr="006C4CE1">
              <w:rPr>
                <w:lang w:val="en-GB"/>
              </w:rPr>
              <w:t xml:space="preserve">Finally, </w:t>
            </w:r>
            <w:r>
              <w:rPr>
                <w:lang w:val="en-GB"/>
              </w:rPr>
              <w:t>LCH</w:t>
            </w:r>
            <w:r w:rsidR="002606CF">
              <w:rPr>
                <w:lang w:val="en-GB"/>
              </w:rPr>
              <w:t xml:space="preserve"> SA</w:t>
            </w:r>
            <w:r w:rsidRPr="006C4CE1">
              <w:rPr>
                <w:lang w:val="en-GB"/>
              </w:rPr>
              <w:t xml:space="preserve"> </w:t>
            </w:r>
            <w:r>
              <w:rPr>
                <w:lang w:val="en-GB"/>
              </w:rPr>
              <w:t xml:space="preserve">is available to assist clearing members </w:t>
            </w:r>
            <w:r w:rsidRPr="006C4CE1">
              <w:rPr>
                <w:lang w:val="en-GB"/>
              </w:rPr>
              <w:t xml:space="preserve">with </w:t>
            </w:r>
            <w:r w:rsidR="00B96198">
              <w:rPr>
                <w:lang w:val="en-GB"/>
              </w:rPr>
              <w:t>any</w:t>
            </w:r>
            <w:r w:rsidRPr="006C4CE1">
              <w:rPr>
                <w:lang w:val="en-GB"/>
              </w:rPr>
              <w:t xml:space="preserve"> practical, operational or procedural questions associated with the deliv</w:t>
            </w:r>
            <w:r w:rsidR="00753438">
              <w:rPr>
                <w:lang w:val="en-GB"/>
              </w:rPr>
              <w:t>ery process.</w:t>
            </w:r>
          </w:p>
        </w:tc>
      </w:tr>
      <w:tr w14:paraId="1D8F5B4B" w14:textId="77777777" w:rsidTr="009C094A">
        <w:tblPrEx>
          <w:tblW w:w="0" w:type="auto"/>
          <w:tblLook w:val="04A0"/>
        </w:tblPrEx>
        <w:tc>
          <w:tcPr>
            <w:tcW w:w="9741" w:type="dxa"/>
            <w:gridSpan w:val="2"/>
          </w:tcPr>
          <w:p w:rsidR="00F979A0" w:rsidP="009C094A" w14:paraId="47A7A6AC" w14:textId="77777777">
            <w:pPr>
              <w:jc w:val="both"/>
              <w:rPr>
                <w:rFonts w:eastAsia="Times New Roman" w:cs="Arial"/>
                <w:b/>
                <w:bCs/>
                <w:i/>
                <w:snapToGrid w:val="0"/>
                <w:color w:val="0070C0"/>
                <w:spacing w:val="-1"/>
                <w:szCs w:val="20"/>
                <w:lang w:eastAsia="en-GB"/>
              </w:rPr>
            </w:pPr>
            <w:r>
              <w:rPr>
                <w:rFonts w:eastAsia="Times New Roman" w:cs="Arial"/>
                <w:b/>
                <w:bCs/>
                <w:i/>
                <w:snapToGrid w:val="0"/>
                <w:color w:val="0070C0"/>
                <w:spacing w:val="-1"/>
                <w:szCs w:val="20"/>
                <w:lang w:eastAsia="en-GB"/>
              </w:rPr>
              <w:t xml:space="preserve">Key Consideration 2: </w:t>
            </w:r>
            <w:r w:rsidRPr="006C4CE1">
              <w:rPr>
                <w:rFonts w:eastAsia="Times New Roman" w:cs="Arial"/>
                <w:b/>
                <w:bCs/>
                <w:i/>
                <w:snapToGrid w:val="0"/>
                <w:color w:val="0070C0"/>
                <w:spacing w:val="-1"/>
                <w:szCs w:val="20"/>
                <w:lang w:eastAsia="en-GB"/>
              </w:rPr>
              <w:t>An FMI should identify, monitor, and manage the risks and costs associated with the storage and delivery of physical instruments or commodities.</w:t>
            </w:r>
          </w:p>
          <w:p w:rsidR="00F979A0" w:rsidRPr="006C4CE1" w:rsidP="009C094A" w14:paraId="05B1DD52" w14:textId="6DF51C7D">
            <w:pPr>
              <w:pStyle w:val="BodyText1"/>
              <w:rPr>
                <w:lang w:val="en-GB"/>
              </w:rPr>
            </w:pPr>
            <w:r>
              <w:rPr>
                <w:lang w:val="en-GB"/>
              </w:rPr>
              <w:t>LCH</w:t>
            </w:r>
            <w:r w:rsidR="002606CF">
              <w:rPr>
                <w:lang w:val="en-GB"/>
              </w:rPr>
              <w:t xml:space="preserve"> SA</w:t>
            </w:r>
            <w:r w:rsidRPr="006C4CE1">
              <w:rPr>
                <w:lang w:val="en-GB"/>
              </w:rPr>
              <w:t xml:space="preserve"> does not offer to store physically delive</w:t>
            </w:r>
            <w:r>
              <w:rPr>
                <w:lang w:val="en-GB"/>
              </w:rPr>
              <w:t>red instruments or commodities.</w:t>
            </w:r>
            <w:r w:rsidRPr="006C4CE1">
              <w:rPr>
                <w:lang w:val="en-GB"/>
              </w:rPr>
              <w:t xml:space="preserve"> </w:t>
            </w:r>
            <w:r>
              <w:rPr>
                <w:lang w:val="en-GB"/>
              </w:rPr>
              <w:t>LCH</w:t>
            </w:r>
            <w:r w:rsidR="002606CF">
              <w:rPr>
                <w:lang w:val="en-GB"/>
              </w:rPr>
              <w:t xml:space="preserve"> SA</w:t>
            </w:r>
            <w:r w:rsidRPr="006C4CE1">
              <w:rPr>
                <w:lang w:val="en-GB"/>
              </w:rPr>
              <w:t xml:space="preserve"> manages the delivery cycle for all physically delivered instruments in accordance with i</w:t>
            </w:r>
            <w:r>
              <w:rPr>
                <w:lang w:val="en-GB"/>
              </w:rPr>
              <w:t xml:space="preserve">ts publicly available </w:t>
            </w:r>
            <w:r w:rsidR="002606CF">
              <w:rPr>
                <w:lang w:val="en-GB"/>
              </w:rPr>
              <w:t>Clearing Rules</w:t>
            </w:r>
            <w:r>
              <w:rPr>
                <w:lang w:val="en-GB"/>
              </w:rPr>
              <w:t>.</w:t>
            </w:r>
            <w:r w:rsidRPr="006C4CE1">
              <w:rPr>
                <w:lang w:val="en-GB"/>
              </w:rPr>
              <w:t xml:space="preserve"> As part of this management cycle</w:t>
            </w:r>
            <w:r w:rsidR="00B96198">
              <w:rPr>
                <w:lang w:val="en-GB"/>
              </w:rPr>
              <w:t>,</w:t>
            </w:r>
            <w:r w:rsidRPr="006C4CE1">
              <w:rPr>
                <w:lang w:val="en-GB"/>
              </w:rPr>
              <w:t xml:space="preserve"> the risk and costs are primarily associated with the position management process and ensuring that a delivery is made in accordance wi</w:t>
            </w:r>
            <w:r w:rsidR="00753438">
              <w:rPr>
                <w:lang w:val="en-GB"/>
              </w:rPr>
              <w:t>th the contract specifications.</w:t>
            </w:r>
          </w:p>
          <w:p w:rsidR="00F979A0" w:rsidRPr="006C4CE1" w:rsidP="009C094A" w14:paraId="1384352F" w14:textId="52E4A325">
            <w:pPr>
              <w:pStyle w:val="BodyText1"/>
              <w:rPr>
                <w:lang w:val="en-GB"/>
              </w:rPr>
            </w:pPr>
            <w:r w:rsidRPr="006C4CE1">
              <w:rPr>
                <w:lang w:val="en-GB"/>
              </w:rPr>
              <w:t>For those physical instruments that settle in an (I)CSD</w:t>
            </w:r>
            <w:r>
              <w:rPr>
                <w:lang w:val="en-GB"/>
              </w:rPr>
              <w:t xml:space="preserve"> or via T2S</w:t>
            </w:r>
            <w:r w:rsidRPr="006C4CE1">
              <w:rPr>
                <w:lang w:val="en-GB"/>
              </w:rPr>
              <w:t>, it is the (I)CSD that is responsible for administering the delivery process as well as the application of any associated f</w:t>
            </w:r>
            <w:r w:rsidR="00753438">
              <w:rPr>
                <w:lang w:val="en-GB"/>
              </w:rPr>
              <w:t>ees to the (I)CSD participant.</w:t>
            </w:r>
          </w:p>
          <w:p w:rsidR="00F979A0" w:rsidRPr="006C4CE1" w:rsidP="009C094A" w14:paraId="51F90DDC" w14:textId="4F9ECE98">
            <w:pPr>
              <w:pStyle w:val="BodyText1"/>
              <w:rPr>
                <w:lang w:val="en-GB"/>
              </w:rPr>
            </w:pPr>
            <w:r>
              <w:rPr>
                <w:lang w:val="en-GB"/>
              </w:rPr>
              <w:t>LCH</w:t>
            </w:r>
            <w:r w:rsidR="002606CF">
              <w:rPr>
                <w:lang w:val="en-GB"/>
              </w:rPr>
              <w:t xml:space="preserve"> SA</w:t>
            </w:r>
            <w:r w:rsidRPr="006C4CE1">
              <w:rPr>
                <w:lang w:val="en-GB"/>
              </w:rPr>
              <w:t xml:space="preserve"> has procedures that are designed to actively position mana</w:t>
            </w:r>
            <w:r w:rsidR="00753438">
              <w:rPr>
                <w:lang w:val="en-GB"/>
              </w:rPr>
              <w:t>ge trades through to delivery.</w:t>
            </w:r>
          </w:p>
          <w:p w:rsidR="00F979A0" w:rsidRPr="006C4CE1" w:rsidP="009C094A" w14:paraId="5A959D31" w14:textId="04055207">
            <w:pPr>
              <w:pStyle w:val="BodyText1"/>
              <w:rPr>
                <w:lang w:val="en-GB"/>
              </w:rPr>
            </w:pPr>
            <w:r>
              <w:rPr>
                <w:lang w:val="en-GB"/>
              </w:rPr>
              <w:t>LCH</w:t>
            </w:r>
            <w:r w:rsidR="00F853D4">
              <w:rPr>
                <w:lang w:val="en-GB"/>
              </w:rPr>
              <w:t xml:space="preserve"> SA</w:t>
            </w:r>
            <w:r w:rsidRPr="006C4CE1">
              <w:rPr>
                <w:lang w:val="en-GB"/>
              </w:rPr>
              <w:t xml:space="preserve"> provides automated position reporting to its </w:t>
            </w:r>
            <w:r>
              <w:rPr>
                <w:lang w:val="en-GB"/>
              </w:rPr>
              <w:t>clearing member</w:t>
            </w:r>
            <w:r w:rsidRPr="006C4CE1">
              <w:rPr>
                <w:lang w:val="en-GB"/>
              </w:rPr>
              <w:t>s to enable them to accurately monitor their obligation</w:t>
            </w:r>
            <w:r>
              <w:rPr>
                <w:lang w:val="en-GB"/>
              </w:rPr>
              <w:t>s,</w:t>
            </w:r>
            <w:r w:rsidRPr="006C4CE1">
              <w:rPr>
                <w:lang w:val="en-GB"/>
              </w:rPr>
              <w:t xml:space="preserve"> to allow them to ensure they have the necessary inventory to fulfil their obligation</w:t>
            </w:r>
            <w:r w:rsidR="00791605">
              <w:rPr>
                <w:lang w:val="en-GB"/>
              </w:rPr>
              <w:t>s</w:t>
            </w:r>
            <w:r>
              <w:rPr>
                <w:lang w:val="en-GB"/>
              </w:rPr>
              <w:t>.</w:t>
            </w:r>
          </w:p>
          <w:p w:rsidR="00F979A0" w:rsidRPr="006C4CE1" w:rsidP="009C094A" w14:paraId="38BC4CB3" w14:textId="2947E941">
            <w:pPr>
              <w:pStyle w:val="BodyText1"/>
              <w:rPr>
                <w:lang w:val="en-GB"/>
              </w:rPr>
            </w:pPr>
            <w:r>
              <w:rPr>
                <w:lang w:val="en-GB"/>
              </w:rPr>
              <w:t>LCH</w:t>
            </w:r>
            <w:r w:rsidR="00F853D4">
              <w:rPr>
                <w:lang w:val="en-GB"/>
              </w:rPr>
              <w:t xml:space="preserve"> SA</w:t>
            </w:r>
            <w:r w:rsidRPr="006C4CE1">
              <w:rPr>
                <w:lang w:val="en-GB"/>
              </w:rPr>
              <w:t xml:space="preserve"> operates an active fails management process, which will ultimately see failed deliveries being added to the following day’s delivery obligati</w:t>
            </w:r>
            <w:r w:rsidR="00753438">
              <w:rPr>
                <w:lang w:val="en-GB"/>
              </w:rPr>
              <w:t xml:space="preserve">ons for the respective member. </w:t>
            </w:r>
            <w:r w:rsidR="00F853D4">
              <w:rPr>
                <w:lang w:val="en-GB"/>
              </w:rPr>
              <w:t>LCH</w:t>
            </w:r>
            <w:r w:rsidRPr="006C4CE1" w:rsidR="00F853D4">
              <w:rPr>
                <w:lang w:val="en-GB"/>
              </w:rPr>
              <w:t xml:space="preserve"> </w:t>
            </w:r>
            <w:r w:rsidR="00F853D4">
              <w:rPr>
                <w:lang w:val="en-GB"/>
              </w:rPr>
              <w:t>SA employs</w:t>
            </w:r>
            <w:r w:rsidRPr="006C4CE1">
              <w:rPr>
                <w:lang w:val="en-GB"/>
              </w:rPr>
              <w:t xml:space="preserve"> a fails fee regime in accordance with Article 15 of the Short Selling Regulation (Regulation (EU) 236/2012) for cash equities. In addition, and in accordance with the </w:t>
            </w:r>
            <w:r>
              <w:rPr>
                <w:lang w:val="en-GB"/>
              </w:rPr>
              <w:t>LCH</w:t>
            </w:r>
            <w:r w:rsidR="00A17EEC">
              <w:rPr>
                <w:lang w:val="en-GB"/>
              </w:rPr>
              <w:t xml:space="preserve"> SA</w:t>
            </w:r>
            <w:r w:rsidRPr="006C4CE1">
              <w:rPr>
                <w:lang w:val="en-GB"/>
              </w:rPr>
              <w:t xml:space="preserve"> </w:t>
            </w:r>
            <w:r w:rsidR="00A17EEC">
              <w:rPr>
                <w:lang w:val="en-GB"/>
              </w:rPr>
              <w:t>Clearing Rules</w:t>
            </w:r>
            <w:r>
              <w:rPr>
                <w:lang w:val="en-GB"/>
              </w:rPr>
              <w:t>,</w:t>
            </w:r>
            <w:r w:rsidRPr="006C4CE1">
              <w:rPr>
                <w:lang w:val="en-GB"/>
              </w:rPr>
              <w:t xml:space="preserve"> </w:t>
            </w:r>
            <w:r>
              <w:rPr>
                <w:lang w:val="en-GB"/>
              </w:rPr>
              <w:t>LCH</w:t>
            </w:r>
            <w:r w:rsidR="00A17EEC">
              <w:rPr>
                <w:lang w:val="en-GB"/>
              </w:rPr>
              <w:t xml:space="preserve"> SA</w:t>
            </w:r>
            <w:r w:rsidRPr="006C4CE1">
              <w:rPr>
                <w:lang w:val="en-GB"/>
              </w:rPr>
              <w:t xml:space="preserve"> also employ</w:t>
            </w:r>
            <w:r>
              <w:rPr>
                <w:lang w:val="en-GB"/>
              </w:rPr>
              <w:t>s</w:t>
            </w:r>
            <w:r w:rsidRPr="006C4CE1">
              <w:rPr>
                <w:lang w:val="en-GB"/>
              </w:rPr>
              <w:t xml:space="preserve"> a fails fee covering fixed income. In order to maintain efficient and effective delivery processes, </w:t>
            </w:r>
            <w:r>
              <w:rPr>
                <w:lang w:val="en-GB"/>
              </w:rPr>
              <w:t>LCH</w:t>
            </w:r>
            <w:r w:rsidRPr="006C4CE1">
              <w:rPr>
                <w:lang w:val="en-GB"/>
              </w:rPr>
              <w:t xml:space="preserve"> </w:t>
            </w:r>
            <w:r w:rsidR="00F853D4">
              <w:rPr>
                <w:lang w:val="en-GB"/>
              </w:rPr>
              <w:t>SA</w:t>
            </w:r>
            <w:r w:rsidR="009D688A">
              <w:rPr>
                <w:lang w:val="en-GB"/>
              </w:rPr>
              <w:t xml:space="preserve"> </w:t>
            </w:r>
            <w:r w:rsidRPr="006C4CE1">
              <w:rPr>
                <w:lang w:val="en-GB"/>
              </w:rPr>
              <w:t>regularly reviews delivery amounts against the obligation</w:t>
            </w:r>
            <w:r>
              <w:rPr>
                <w:lang w:val="en-GB"/>
              </w:rPr>
              <w:t>s</w:t>
            </w:r>
            <w:r w:rsidRPr="006C4CE1">
              <w:rPr>
                <w:lang w:val="en-GB"/>
              </w:rPr>
              <w:t xml:space="preserve"> of its </w:t>
            </w:r>
            <w:r>
              <w:rPr>
                <w:lang w:val="en-GB"/>
              </w:rPr>
              <w:t>clearing member</w:t>
            </w:r>
            <w:r w:rsidRPr="006C4CE1">
              <w:rPr>
                <w:lang w:val="en-GB"/>
              </w:rPr>
              <w:t>s to ensure that any risks are identified immediately in order to maintain a robust position management process.</w:t>
            </w:r>
          </w:p>
          <w:p w:rsidR="00F979A0" w:rsidRPr="006C4CE1" w:rsidP="00231C60" w14:paraId="2AD73816" w14:textId="741EEB3D">
            <w:pPr>
              <w:pStyle w:val="BodyText1"/>
              <w:rPr>
                <w:lang w:val="en-GB"/>
              </w:rPr>
            </w:pPr>
            <w:r w:rsidRPr="006C4CE1">
              <w:rPr>
                <w:lang w:val="en-GB"/>
              </w:rPr>
              <w:t xml:space="preserve">Finally, </w:t>
            </w:r>
            <w:r>
              <w:rPr>
                <w:lang w:val="en-GB"/>
              </w:rPr>
              <w:t>LCH</w:t>
            </w:r>
            <w:r w:rsidR="00A17EEC">
              <w:rPr>
                <w:lang w:val="en-GB"/>
              </w:rPr>
              <w:t xml:space="preserve"> SA</w:t>
            </w:r>
            <w:r w:rsidRPr="006C4CE1">
              <w:rPr>
                <w:lang w:val="en-GB"/>
              </w:rPr>
              <w:t xml:space="preserve"> ensures its ongoing compliance with international sanctions, including with respect to the potential impacts </w:t>
            </w:r>
            <w:r w:rsidR="00231C60">
              <w:rPr>
                <w:lang w:val="en-GB"/>
              </w:rPr>
              <w:t>on</w:t>
            </w:r>
            <w:r w:rsidRPr="006C4CE1" w:rsidR="00231C60">
              <w:rPr>
                <w:lang w:val="en-GB"/>
              </w:rPr>
              <w:t xml:space="preserve"> </w:t>
            </w:r>
            <w:r w:rsidRPr="006C4CE1">
              <w:rPr>
                <w:lang w:val="en-GB"/>
              </w:rPr>
              <w:t>the delivery process</w:t>
            </w:r>
            <w:r w:rsidR="00231C60">
              <w:rPr>
                <w:lang w:val="en-GB"/>
              </w:rPr>
              <w:t>es</w:t>
            </w:r>
            <w:r w:rsidRPr="006C4CE1">
              <w:rPr>
                <w:lang w:val="en-GB"/>
              </w:rPr>
              <w:t xml:space="preserve">. In order to ensure that </w:t>
            </w:r>
            <w:r>
              <w:rPr>
                <w:lang w:val="en-GB"/>
              </w:rPr>
              <w:t>LCH</w:t>
            </w:r>
            <w:r w:rsidR="00A17EEC">
              <w:rPr>
                <w:lang w:val="en-GB"/>
              </w:rPr>
              <w:t xml:space="preserve"> SA</w:t>
            </w:r>
            <w:r w:rsidRPr="006C4CE1">
              <w:rPr>
                <w:lang w:val="en-GB"/>
              </w:rPr>
              <w:t xml:space="preserve">’s </w:t>
            </w:r>
            <w:r>
              <w:rPr>
                <w:lang w:val="en-GB"/>
              </w:rPr>
              <w:t>clearing member</w:t>
            </w:r>
            <w:r w:rsidRPr="006C4CE1">
              <w:rPr>
                <w:lang w:val="en-GB"/>
              </w:rPr>
              <w:t xml:space="preserve">s have the necessary systems and resources available to them, </w:t>
            </w:r>
            <w:r>
              <w:rPr>
                <w:lang w:val="en-GB"/>
              </w:rPr>
              <w:t>LCH</w:t>
            </w:r>
            <w:r w:rsidR="00A17EEC">
              <w:rPr>
                <w:lang w:val="en-GB"/>
              </w:rPr>
              <w:t xml:space="preserve"> SA</w:t>
            </w:r>
            <w:r w:rsidRPr="006C4CE1">
              <w:rPr>
                <w:lang w:val="en-GB"/>
              </w:rPr>
              <w:t xml:space="preserve"> sets transparent membership criteria requiring technology, operations and resources </w:t>
            </w:r>
            <w:r w:rsidR="00231C60">
              <w:rPr>
                <w:lang w:val="en-GB"/>
              </w:rPr>
              <w:t>be</w:t>
            </w:r>
            <w:r w:rsidRPr="006C4CE1">
              <w:rPr>
                <w:lang w:val="en-GB"/>
              </w:rPr>
              <w:t xml:space="preserve"> in place prior to the member joining </w:t>
            </w:r>
            <w:r>
              <w:rPr>
                <w:lang w:val="en-GB"/>
              </w:rPr>
              <w:t>LCH</w:t>
            </w:r>
            <w:r w:rsidR="00A17EEC">
              <w:rPr>
                <w:lang w:val="en-GB"/>
              </w:rPr>
              <w:t xml:space="preserve"> SA</w:t>
            </w:r>
            <w:r w:rsidRPr="006C4CE1">
              <w:rPr>
                <w:lang w:val="en-GB"/>
              </w:rPr>
              <w:t xml:space="preserve"> an</w:t>
            </w:r>
            <w:r w:rsidR="00753438">
              <w:rPr>
                <w:lang w:val="en-GB"/>
              </w:rPr>
              <w:t xml:space="preserve">d throughout their membership. </w:t>
            </w:r>
            <w:r w:rsidRPr="006C4CE1">
              <w:rPr>
                <w:lang w:val="en-GB"/>
              </w:rPr>
              <w:t xml:space="preserve">In addition, </w:t>
            </w:r>
            <w:r>
              <w:rPr>
                <w:lang w:val="en-GB"/>
              </w:rPr>
              <w:t>LCH</w:t>
            </w:r>
            <w:r w:rsidR="00A17EEC">
              <w:rPr>
                <w:lang w:val="en-GB"/>
              </w:rPr>
              <w:t xml:space="preserve"> SA</w:t>
            </w:r>
            <w:r w:rsidRPr="006C4CE1">
              <w:rPr>
                <w:lang w:val="en-GB"/>
              </w:rPr>
              <w:t xml:space="preserve"> requires its </w:t>
            </w:r>
            <w:r>
              <w:rPr>
                <w:lang w:val="en-GB"/>
              </w:rPr>
              <w:t>clearing member</w:t>
            </w:r>
            <w:r w:rsidRPr="006C4CE1">
              <w:rPr>
                <w:lang w:val="en-GB"/>
              </w:rPr>
              <w:t>s to complete Static Data forms accurately and on a timely basis to ensure thei</w:t>
            </w:r>
            <w:r w:rsidR="00753438">
              <w:rPr>
                <w:lang w:val="en-GB"/>
              </w:rPr>
              <w:t>r delivery preferences are met.</w:t>
            </w:r>
          </w:p>
        </w:tc>
      </w:tr>
      <w:tr w14:paraId="573E4332" w14:textId="77777777" w:rsidTr="009C094A">
        <w:tblPrEx>
          <w:tblW w:w="0" w:type="auto"/>
          <w:tblLook w:val="04A0"/>
        </w:tblPrEx>
        <w:tc>
          <w:tcPr>
            <w:tcW w:w="3794" w:type="dxa"/>
          </w:tcPr>
          <w:p w:rsidR="00F979A0" w:rsidRPr="006C4CE1" w:rsidP="009C094A" w14:paraId="1FAE01AC" w14:textId="77777777">
            <w:pPr>
              <w:pStyle w:val="Table"/>
              <w:numPr>
                <w:ilvl w:val="0"/>
                <w:numId w:val="0"/>
              </w:numPr>
            </w:pPr>
            <w:r w:rsidRPr="00E75960">
              <w:rPr>
                <w:b/>
              </w:rPr>
              <w:t>Publicly available resources</w:t>
            </w:r>
          </w:p>
        </w:tc>
        <w:tc>
          <w:tcPr>
            <w:tcW w:w="5947" w:type="dxa"/>
          </w:tcPr>
          <w:p w:rsidR="00F979A0" w:rsidRPr="006C4CE1" w:rsidP="009C094A" w14:paraId="2B96E790" w14:textId="4D8FD8DA">
            <w:pPr>
              <w:pStyle w:val="BodyText1"/>
              <w:rPr>
                <w:lang w:val="en-GB"/>
              </w:rPr>
            </w:pPr>
            <w:hyperlink r:id="rId15" w:history="1">
              <w:r w:rsidRPr="00ED1A67">
                <w:rPr>
                  <w:rStyle w:val="Hyperlink"/>
                  <w:lang w:val="en-GB"/>
                </w:rPr>
                <w:t>Clearing Rules</w:t>
              </w:r>
            </w:hyperlink>
            <w:r>
              <w:t xml:space="preserve"> </w:t>
            </w:r>
          </w:p>
        </w:tc>
      </w:tr>
    </w:tbl>
    <w:p w:rsidR="00861780" w:rsidRPr="006C4CE1" w:rsidP="00C411E8" w14:paraId="1C71B0EC" w14:textId="77777777"/>
    <w:p w:rsidR="00F47553" w14:paraId="509D0449" w14:textId="5423CB60">
      <w:pPr>
        <w:spacing w:after="0" w:line="240" w:lineRule="auto"/>
        <w:rPr>
          <w:rFonts w:eastAsiaTheme="majorEastAsia" w:cstheme="majorBidi"/>
          <w:bCs/>
          <w:color w:val="00539F" w:themeColor="text2"/>
          <w:sz w:val="40"/>
          <w:szCs w:val="28"/>
        </w:rPr>
      </w:pPr>
    </w:p>
    <w:p w:rsidR="00D037A2" w14:paraId="32BA37FE" w14:textId="77777777">
      <w:pPr>
        <w:spacing w:after="0" w:line="260" w:lineRule="exact"/>
      </w:pPr>
      <w:r w:rsidRPr="004F73EF">
        <w:rPr>
          <w:b/>
        </w:rPr>
        <w:t>Principle 11</w:t>
      </w:r>
      <w:r w:rsidR="00D55E84">
        <w:t xml:space="preserve"> (Central securities depositories) is</w:t>
      </w:r>
      <w:r w:rsidR="00F47553">
        <w:t xml:space="preserve"> not applicable to CCPs.</w:t>
      </w:r>
    </w:p>
    <w:p w:rsidR="00D037A2" w14:paraId="2D02CC17" w14:textId="77777777">
      <w:pPr>
        <w:spacing w:after="0" w:line="260" w:lineRule="exact"/>
      </w:pPr>
    </w:p>
    <w:p w:rsidR="00122830" w:rsidP="00122830" w14:paraId="7205B229" w14:textId="35B66B8F">
      <w:pPr>
        <w:spacing w:after="0" w:line="260" w:lineRule="exact"/>
        <w:rPr>
          <w:bCs/>
          <w:szCs w:val="20"/>
        </w:rPr>
      </w:pPr>
      <w:r w:rsidRPr="009A0C0E">
        <w:rPr>
          <w:b/>
          <w:bCs/>
          <w:szCs w:val="20"/>
        </w:rPr>
        <w:t xml:space="preserve">Principle 12 </w:t>
      </w:r>
      <w:r w:rsidRPr="009A0C0E">
        <w:rPr>
          <w:bCs/>
          <w:szCs w:val="20"/>
        </w:rPr>
        <w:t xml:space="preserve">(Exchange-of-value settlement systems) is not applicable to </w:t>
      </w:r>
      <w:r w:rsidR="002B308F">
        <w:rPr>
          <w:bCs/>
          <w:szCs w:val="20"/>
        </w:rPr>
        <w:t>LCH SA</w:t>
      </w:r>
      <w:r w:rsidRPr="009A0C0E">
        <w:rPr>
          <w:bCs/>
          <w:szCs w:val="20"/>
        </w:rPr>
        <w:t>.</w:t>
      </w:r>
    </w:p>
    <w:p w:rsidR="00DA6504" w:rsidRPr="00DA6504" w:rsidP="00122830" w14:paraId="3249261D" w14:textId="77777777">
      <w:pPr>
        <w:spacing w:after="0" w:line="260" w:lineRule="exact"/>
        <w:rPr>
          <w:bCs/>
          <w:szCs w:val="20"/>
        </w:rPr>
      </w:pPr>
    </w:p>
    <w:p w:rsidR="00122830" w:rsidRPr="0045795B" w:rsidP="00122830" w14:paraId="5F90B971" w14:textId="03B81BAC">
      <w:pPr>
        <w:spacing w:after="0" w:line="260" w:lineRule="exact"/>
        <w:jc w:val="both"/>
      </w:pPr>
      <w:r w:rsidRPr="0045795B">
        <w:t xml:space="preserve">LCH SA does not operate an exchange-of-value settlement system and therefore does not </w:t>
      </w:r>
      <w:r w:rsidR="00F34F7B">
        <w:t xml:space="preserve">need to </w:t>
      </w:r>
      <w:r w:rsidRPr="0045795B">
        <w:t xml:space="preserve">complete a self-assessment for </w:t>
      </w:r>
      <w:r w:rsidRPr="0045795B">
        <w:rPr>
          <w:b/>
        </w:rPr>
        <w:t>Principle 12</w:t>
      </w:r>
      <w:r w:rsidRPr="0045795B">
        <w:t xml:space="preserve"> (Exchange-of-value settlement systems).</w:t>
      </w:r>
    </w:p>
    <w:p w:rsidR="00943BAD" w:rsidRPr="0045795B" w14:paraId="4E270947" w14:textId="77777777">
      <w:pPr>
        <w:spacing w:after="0" w:line="260" w:lineRule="exact"/>
        <w:jc w:val="both"/>
      </w:pPr>
    </w:p>
    <w:p w:rsidR="00782786" w:rsidRPr="006C4CE1" w14:paraId="4B982ADD" w14:textId="77777777">
      <w:pPr>
        <w:pStyle w:val="Heading1NoNumb"/>
      </w:pPr>
      <w:bookmarkStart w:id="37" w:name="_Toc423455791"/>
      <w:bookmarkStart w:id="38" w:name="_Toc521947537"/>
      <w:r w:rsidRPr="006C4CE1">
        <w:t>Principle 13: Participant-default rules and procedures</w:t>
      </w:r>
      <w:bookmarkEnd w:id="37"/>
      <w:bookmarkEnd w:id="38"/>
    </w:p>
    <w:p w:rsidR="00870669" w:rsidRPr="006C4CE1" w:rsidP="007B7970" w14:paraId="27B12AFE" w14:textId="77777777">
      <w:pPr>
        <w:pStyle w:val="BodyText1"/>
        <w:rPr>
          <w:lang w:val="en-GB"/>
        </w:rPr>
      </w:pPr>
    </w:p>
    <w:tbl>
      <w:tblPr>
        <w:tblStyle w:val="TableGrid8"/>
        <w:tblW w:w="0" w:type="auto"/>
        <w:tblLook w:val="04A0"/>
      </w:tblPr>
      <w:tblGrid>
        <w:gridCol w:w="3708"/>
        <w:gridCol w:w="5801"/>
      </w:tblGrid>
      <w:tr w14:paraId="3E7BE085" w14:textId="77777777" w:rsidTr="006C1145">
        <w:tblPrEx>
          <w:tblW w:w="0" w:type="auto"/>
          <w:tblLook w:val="04A0"/>
        </w:tblPrEx>
        <w:tc>
          <w:tcPr>
            <w:tcW w:w="9741" w:type="dxa"/>
            <w:gridSpan w:val="2"/>
          </w:tcPr>
          <w:p w:rsidR="006C1145" w:rsidRPr="006C4CE1" w:rsidP="006C1145" w14:paraId="1EA86D75" w14:textId="77777777">
            <w:pPr>
              <w:pStyle w:val="BodyText1"/>
              <w:rPr>
                <w:color w:val="auto"/>
                <w:lang w:val="en-GB"/>
              </w:rPr>
            </w:pPr>
            <w:r w:rsidRPr="006C4CE1">
              <w:rPr>
                <w:lang w:val="en-GB"/>
              </w:rPr>
              <w:t>An FMI should have effective and clearly defined rules and procedures to manage a participant default. These rules and procedures should be designed to ensure that the FMI can take timely action to contain losses and liquidity pressures and continue to meet its obligations.</w:t>
            </w:r>
          </w:p>
        </w:tc>
      </w:tr>
      <w:tr w14:paraId="75ECC81B" w14:textId="77777777" w:rsidTr="006C1145">
        <w:tblPrEx>
          <w:tblW w:w="0" w:type="auto"/>
          <w:tblLook w:val="04A0"/>
        </w:tblPrEx>
        <w:tc>
          <w:tcPr>
            <w:tcW w:w="9741" w:type="dxa"/>
            <w:gridSpan w:val="2"/>
          </w:tcPr>
          <w:p w:rsidR="006C1145" w:rsidRPr="006C4CE1" w:rsidP="000A4B0A" w14:paraId="31611EF1" w14:textId="73D25E95">
            <w:pPr>
              <w:pStyle w:val="BodyText1"/>
              <w:rPr>
                <w:i/>
                <w:lang w:val="en-GB"/>
              </w:rPr>
            </w:pPr>
            <w:r w:rsidRPr="006C4CE1">
              <w:rPr>
                <w:i/>
                <w:lang w:val="en-GB"/>
              </w:rPr>
              <w:t xml:space="preserve">The </w:t>
            </w:r>
            <w:r>
              <w:rPr>
                <w:i/>
                <w:lang w:val="en-GB"/>
              </w:rPr>
              <w:t>LCH</w:t>
            </w:r>
            <w:r w:rsidRPr="006C4CE1">
              <w:rPr>
                <w:i/>
                <w:lang w:val="en-GB"/>
              </w:rPr>
              <w:t xml:space="preserve"> </w:t>
            </w:r>
            <w:r>
              <w:rPr>
                <w:i/>
                <w:lang w:val="en-GB"/>
              </w:rPr>
              <w:t xml:space="preserve">SA </w:t>
            </w:r>
            <w:r w:rsidR="000A4B0A">
              <w:rPr>
                <w:i/>
                <w:lang w:val="en-GB"/>
              </w:rPr>
              <w:t>Clearing Rules</w:t>
            </w:r>
            <w:r w:rsidR="00B5534A">
              <w:rPr>
                <w:i/>
                <w:lang w:val="en-GB"/>
              </w:rPr>
              <w:t xml:space="preserve"> contain</w:t>
            </w:r>
            <w:r w:rsidRPr="006C4CE1">
              <w:rPr>
                <w:i/>
                <w:lang w:val="en-GB"/>
              </w:rPr>
              <w:t xml:space="preserve"> default rule provisions that set out </w:t>
            </w:r>
            <w:r>
              <w:rPr>
                <w:i/>
                <w:lang w:val="en-GB"/>
              </w:rPr>
              <w:t>LCH SA</w:t>
            </w:r>
            <w:r w:rsidRPr="006C4CE1">
              <w:rPr>
                <w:i/>
                <w:lang w:val="en-GB"/>
              </w:rPr>
              <w:t xml:space="preserve">’s rights and obligations in the event of a </w:t>
            </w:r>
            <w:r>
              <w:rPr>
                <w:i/>
                <w:lang w:val="en-GB"/>
              </w:rPr>
              <w:t>clearing member</w:t>
            </w:r>
            <w:r w:rsidR="00B5534A">
              <w:rPr>
                <w:i/>
                <w:lang w:val="en-GB"/>
              </w:rPr>
              <w:t xml:space="preserve"> default. </w:t>
            </w:r>
            <w:r w:rsidRPr="006C4CE1">
              <w:rPr>
                <w:i/>
                <w:lang w:val="en-GB"/>
              </w:rPr>
              <w:t>It also contains provisions in relation to the management of the defaulter’s positions and the allocation of losses.</w:t>
            </w:r>
          </w:p>
        </w:tc>
      </w:tr>
      <w:tr w14:paraId="0238F61F" w14:textId="77777777" w:rsidTr="006C1145">
        <w:tblPrEx>
          <w:tblW w:w="0" w:type="auto"/>
          <w:tblLook w:val="04A0"/>
        </w:tblPrEx>
        <w:tc>
          <w:tcPr>
            <w:tcW w:w="9741" w:type="dxa"/>
            <w:gridSpan w:val="2"/>
          </w:tcPr>
          <w:p w:rsidR="006C1145" w:rsidRPr="006C4CE1" w:rsidP="006C1145" w14:paraId="17C5BBBB"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have default rules and procedures that enable the FMI to continue to meet its obligations in the event of a participant default and that address the replenishment of resources following a default.</w:t>
            </w:r>
          </w:p>
          <w:p w:rsidR="006C1145" w:rsidRPr="006C4CE1" w:rsidP="006C1145" w14:paraId="17BFBB98" w14:textId="722000B9">
            <w:pPr>
              <w:pStyle w:val="BodyText1"/>
              <w:rPr>
                <w:lang w:val="en-GB" w:eastAsia="en-GB"/>
              </w:rPr>
            </w:pPr>
            <w:r>
              <w:rPr>
                <w:lang w:val="en-GB" w:eastAsia="en-GB"/>
              </w:rPr>
              <w:t>LCH SA</w:t>
            </w:r>
            <w:r w:rsidRPr="006C4CE1">
              <w:rPr>
                <w:lang w:val="en-GB" w:eastAsia="en-GB"/>
              </w:rPr>
              <w:t xml:space="preserve">’s </w:t>
            </w:r>
            <w:r w:rsidRPr="004F73EF">
              <w:t>Default Rules</w:t>
            </w:r>
            <w:r w:rsidR="002E03D4">
              <w:rPr>
                <w:lang w:val="en-GB"/>
              </w:rPr>
              <w:t xml:space="preserve">, </w:t>
            </w:r>
            <w:r w:rsidRPr="006C4CE1">
              <w:rPr>
                <w:lang w:val="en-GB"/>
              </w:rPr>
              <w:t xml:space="preserve">contained in its </w:t>
            </w:r>
            <w:r w:rsidR="000A4B0A">
              <w:rPr>
                <w:lang w:val="en-GB"/>
              </w:rPr>
              <w:t>Clearing Rules</w:t>
            </w:r>
            <w:r w:rsidR="002E03D4">
              <w:rPr>
                <w:lang w:val="en-GB"/>
              </w:rPr>
              <w:t xml:space="preserve">, </w:t>
            </w:r>
            <w:r w:rsidRPr="006C4CE1">
              <w:rPr>
                <w:lang w:val="en-GB" w:eastAsia="en-GB"/>
              </w:rPr>
              <w:t xml:space="preserve">set out that it is entitled to place a </w:t>
            </w:r>
            <w:r>
              <w:rPr>
                <w:lang w:val="en-GB" w:eastAsia="en-GB"/>
              </w:rPr>
              <w:t>clearing member</w:t>
            </w:r>
            <w:r w:rsidRPr="006C4CE1">
              <w:rPr>
                <w:lang w:val="en-GB" w:eastAsia="en-GB"/>
              </w:rPr>
              <w:t xml:space="preserve"> in default if it appears to </w:t>
            </w:r>
            <w:r>
              <w:rPr>
                <w:lang w:val="en-GB" w:eastAsia="en-GB"/>
              </w:rPr>
              <w:t>LCH</w:t>
            </w:r>
            <w:r w:rsidR="00353BB6">
              <w:rPr>
                <w:lang w:val="en-GB" w:eastAsia="en-GB"/>
              </w:rPr>
              <w:t xml:space="preserve"> SA</w:t>
            </w:r>
            <w:r w:rsidRPr="006C4CE1">
              <w:rPr>
                <w:lang w:val="en-GB" w:eastAsia="en-GB"/>
              </w:rPr>
              <w:t xml:space="preserve"> that the </w:t>
            </w:r>
            <w:r>
              <w:rPr>
                <w:lang w:val="en-GB" w:eastAsia="en-GB"/>
              </w:rPr>
              <w:t>clearing member</w:t>
            </w:r>
            <w:r w:rsidRPr="006C4CE1">
              <w:rPr>
                <w:lang w:val="en-GB" w:eastAsia="en-GB"/>
              </w:rPr>
              <w:t xml:space="preserve"> is unable, or is likely to become unable, to meet its obligations in re</w:t>
            </w:r>
            <w:r w:rsidR="002E03D4">
              <w:rPr>
                <w:lang w:val="en-GB" w:eastAsia="en-GB"/>
              </w:rPr>
              <w:t xml:space="preserve">spect of one or more contracts. </w:t>
            </w:r>
            <w:r w:rsidRPr="006C4CE1">
              <w:rPr>
                <w:lang w:val="en-GB" w:eastAsia="en-GB"/>
              </w:rPr>
              <w:t xml:space="preserve">The </w:t>
            </w:r>
            <w:r w:rsidR="000A4B0A">
              <w:rPr>
                <w:lang w:val="en-GB" w:eastAsia="en-GB"/>
              </w:rPr>
              <w:t>Clearing Rules</w:t>
            </w:r>
            <w:r w:rsidRPr="006C4CE1">
              <w:rPr>
                <w:lang w:val="en-GB" w:eastAsia="en-GB"/>
              </w:rPr>
              <w:t xml:space="preserve"> set out a non-exhaustive list of events which may show that a </w:t>
            </w:r>
            <w:r>
              <w:rPr>
                <w:lang w:val="en-GB" w:eastAsia="en-GB"/>
              </w:rPr>
              <w:t>clearing member</w:t>
            </w:r>
            <w:r w:rsidRPr="006C4CE1">
              <w:rPr>
                <w:lang w:val="en-GB" w:eastAsia="en-GB"/>
              </w:rPr>
              <w:t xml:space="preserve"> is or is likely to become unable to meet its obligations</w:t>
            </w:r>
            <w:r>
              <w:rPr>
                <w:lang w:val="en-GB" w:eastAsia="en-GB"/>
              </w:rPr>
              <w:t xml:space="preserve"> and may</w:t>
            </w:r>
            <w:r w:rsidR="00B5534A">
              <w:rPr>
                <w:lang w:val="en-GB" w:eastAsia="en-GB"/>
              </w:rPr>
              <w:t xml:space="preserve"> </w:t>
            </w:r>
            <w:r>
              <w:rPr>
                <w:lang w:val="en-GB" w:eastAsia="en-GB"/>
              </w:rPr>
              <w:t>be declared in default</w:t>
            </w:r>
            <w:r w:rsidRPr="006C4CE1">
              <w:rPr>
                <w:lang w:val="en-GB" w:eastAsia="en-GB"/>
              </w:rPr>
              <w:t xml:space="preserve">. </w:t>
            </w:r>
            <w:r>
              <w:rPr>
                <w:lang w:val="en-GB" w:eastAsia="en-GB"/>
              </w:rPr>
              <w:t>If a</w:t>
            </w:r>
            <w:r w:rsidRPr="006C4CE1">
              <w:rPr>
                <w:lang w:val="en-GB" w:eastAsia="en-GB"/>
              </w:rPr>
              <w:t xml:space="preserve"> </w:t>
            </w:r>
            <w:r>
              <w:rPr>
                <w:lang w:val="en-GB" w:eastAsia="en-GB"/>
              </w:rPr>
              <w:t>clearing member</w:t>
            </w:r>
            <w:r w:rsidRPr="006C4CE1">
              <w:rPr>
                <w:lang w:val="en-GB" w:eastAsia="en-GB"/>
              </w:rPr>
              <w:t xml:space="preserve"> becomes subject to any insolvency event</w:t>
            </w:r>
            <w:r>
              <w:rPr>
                <w:lang w:val="en-GB" w:eastAsia="en-GB"/>
              </w:rPr>
              <w:t>, it will also be declared in default</w:t>
            </w:r>
            <w:r w:rsidRPr="006C4CE1">
              <w:rPr>
                <w:lang w:val="en-GB" w:eastAsia="en-GB"/>
              </w:rPr>
              <w:t>.</w:t>
            </w:r>
          </w:p>
          <w:p w:rsidR="006C1145" w:rsidP="006C1145" w14:paraId="318C74B6" w14:textId="5A61BF1A">
            <w:pPr>
              <w:pStyle w:val="BodyText1"/>
              <w:rPr>
                <w:lang w:val="en-GB"/>
              </w:rPr>
            </w:pPr>
            <w:r w:rsidRPr="005E5A02">
              <w:t xml:space="preserve">The </w:t>
            </w:r>
            <w:r w:rsidR="000A4B0A">
              <w:t>Clearing Rules</w:t>
            </w:r>
            <w:r w:rsidRPr="005E5A02">
              <w:t xml:space="preserve"> set out the steps that LCH </w:t>
            </w:r>
            <w:r>
              <w:t xml:space="preserve">SA </w:t>
            </w:r>
            <w:r w:rsidRPr="005E5A02">
              <w:t xml:space="preserve">may take </w:t>
            </w:r>
            <w:r w:rsidR="00B5534A">
              <w:t>with</w:t>
            </w:r>
            <w:r w:rsidRPr="005E5A02">
              <w:t xml:space="preserve"> respect </w:t>
            </w:r>
            <w:r w:rsidR="00B5534A">
              <w:t>to</w:t>
            </w:r>
            <w:r w:rsidRPr="005E5A02">
              <w:t xml:space="preserve"> a defaulter, including entering into contracts to hedge market risk, selling any security, porting client accounts of that clearing member to another clearing member,</w:t>
            </w:r>
            <w:r>
              <w:t xml:space="preserve"> liquidating</w:t>
            </w:r>
            <w:r w:rsidRPr="005E5A02">
              <w:t xml:space="preserve"> the defaulter’s proprietary portfolio </w:t>
            </w:r>
            <w:r>
              <w:t>and/or</w:t>
            </w:r>
            <w:r w:rsidRPr="005E5A02">
              <w:t xml:space="preserve"> any client accounts of that clearing member which could not be ported to another clearing </w:t>
            </w:r>
            <w:r w:rsidRPr="005E5A02" w:rsidR="0079075B">
              <w:t>member) and</w:t>
            </w:r>
            <w:r w:rsidRPr="005E5A02">
              <w:t xml:space="preserve"> generally taking such action as LCH</w:t>
            </w:r>
            <w:r w:rsidR="009D688A">
              <w:t xml:space="preserve"> SA</w:t>
            </w:r>
            <w:r w:rsidRPr="005E5A02">
              <w:t xml:space="preserve"> may deem necessary for its protection.</w:t>
            </w:r>
            <w:r>
              <w:t xml:space="preserve"> </w:t>
            </w:r>
            <w:r w:rsidRPr="0098586B">
              <w:rPr>
                <w:lang w:val="en-GB"/>
              </w:rPr>
              <w:t>The sequence of actions will be determined by a number of factors, including size and characteristics of the defaulted member’s portfolio and the market environment.</w:t>
            </w:r>
          </w:p>
          <w:p w:rsidR="006C1145" w:rsidP="006C1145" w14:paraId="74663052" w14:textId="5676FD3E">
            <w:pPr>
              <w:pStyle w:val="BodyText1"/>
              <w:rPr>
                <w:lang w:val="en-GB" w:eastAsia="en-GB"/>
              </w:rPr>
            </w:pPr>
            <w:r w:rsidRPr="006C4CE1">
              <w:rPr>
                <w:lang w:val="en-GB" w:eastAsia="en-GB"/>
              </w:rPr>
              <w:t xml:space="preserve">All </w:t>
            </w:r>
            <w:r>
              <w:rPr>
                <w:lang w:val="en-GB" w:eastAsia="en-GB"/>
              </w:rPr>
              <w:t>LCH</w:t>
            </w:r>
            <w:r w:rsidRPr="006C4CE1">
              <w:rPr>
                <w:lang w:val="en-GB" w:eastAsia="en-GB"/>
              </w:rPr>
              <w:t xml:space="preserve"> </w:t>
            </w:r>
            <w:r w:rsidR="009D688A">
              <w:rPr>
                <w:lang w:val="en-GB" w:eastAsia="en-GB"/>
              </w:rPr>
              <w:t xml:space="preserve">SA </w:t>
            </w:r>
            <w:r w:rsidRPr="006C4CE1">
              <w:rPr>
                <w:lang w:val="en-GB" w:eastAsia="en-GB"/>
              </w:rPr>
              <w:t>clearing services have a Default Management Process (</w:t>
            </w:r>
            <w:r w:rsidR="006B2A2C">
              <w:rPr>
                <w:lang w:val="en-GB" w:eastAsia="en-GB"/>
              </w:rPr>
              <w:t>“</w:t>
            </w:r>
            <w:r w:rsidRPr="006B2A2C">
              <w:rPr>
                <w:b/>
                <w:lang w:val="en-GB" w:eastAsia="en-GB"/>
              </w:rPr>
              <w:t>DMP</w:t>
            </w:r>
            <w:r w:rsidR="006B2A2C">
              <w:rPr>
                <w:lang w:val="en-GB" w:eastAsia="en-GB"/>
              </w:rPr>
              <w:t>”</w:t>
            </w:r>
            <w:r w:rsidRPr="006C4CE1">
              <w:rPr>
                <w:lang w:val="en-GB" w:eastAsia="en-GB"/>
              </w:rPr>
              <w:t xml:space="preserve">) and a </w:t>
            </w:r>
            <w:r>
              <w:rPr>
                <w:lang w:val="en-GB" w:eastAsia="en-GB"/>
              </w:rPr>
              <w:t>specific default management instruction</w:t>
            </w:r>
            <w:r w:rsidR="00F853D4">
              <w:rPr>
                <w:lang w:val="en-GB" w:eastAsia="en-GB"/>
              </w:rPr>
              <w:t>/procedure</w:t>
            </w:r>
            <w:r>
              <w:rPr>
                <w:lang w:val="en-GB" w:eastAsia="en-GB"/>
              </w:rPr>
              <w:t xml:space="preserve">, which is part of the overall </w:t>
            </w:r>
            <w:r w:rsidR="00753438">
              <w:rPr>
                <w:lang w:val="en-GB" w:eastAsia="en-GB"/>
              </w:rPr>
              <w:t>Clearing Rules.</w:t>
            </w:r>
          </w:p>
          <w:p w:rsidR="006C1145" w:rsidRPr="005E5A02" w:rsidP="006C1145" w14:paraId="0F58C190" w14:textId="30EFD02A">
            <w:pPr>
              <w:pStyle w:val="BodyText1"/>
              <w:rPr>
                <w:color w:val="000000"/>
              </w:rPr>
            </w:pPr>
            <w:r>
              <w:rPr>
                <w:color w:val="000000"/>
              </w:rPr>
              <w:t>All significant decisions will be taken by the LCH SA CEO supported by the DCMT (De</w:t>
            </w:r>
            <w:r w:rsidR="00753438">
              <w:rPr>
                <w:color w:val="000000"/>
              </w:rPr>
              <w:t>fault Crisis Management Team).</w:t>
            </w:r>
          </w:p>
          <w:p w:rsidR="006C1145" w:rsidRPr="006C4CE1" w:rsidP="006C1145" w14:paraId="5B0669E2" w14:textId="3AE346DC">
            <w:pPr>
              <w:pStyle w:val="BodyText1"/>
              <w:rPr>
                <w:lang w:val="en-GB" w:eastAsia="en-GB"/>
              </w:rPr>
            </w:pPr>
            <w:r w:rsidRPr="006C4CE1">
              <w:rPr>
                <w:lang w:val="en-GB" w:eastAsia="en-GB"/>
              </w:rPr>
              <w:t>The functional and operational phases of default management can be shown as follows:</w:t>
            </w:r>
            <w:r>
              <w:rPr>
                <w:noProof/>
                <w:snapToGrid/>
                <w:lang w:val="fr-FR" w:eastAsia="fr-FR"/>
              </w:rPr>
              <w:drawing>
                <wp:anchor distT="0" distB="0" distL="114300" distR="114300" simplePos="0" relativeHeight="251658240" behindDoc="0" locked="0" layoutInCell="1" allowOverlap="1">
                  <wp:simplePos x="0" y="0"/>
                  <wp:positionH relativeFrom="column">
                    <wp:posOffset>56515</wp:posOffset>
                  </wp:positionH>
                  <wp:positionV relativeFrom="paragraph">
                    <wp:posOffset>172720</wp:posOffset>
                  </wp:positionV>
                  <wp:extent cx="5905500" cy="10801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0" cy="1080135"/>
                          </a:xfrm>
                          <a:prstGeom prst="rect">
                            <a:avLst/>
                          </a:prstGeom>
                          <a:noFill/>
                        </pic:spPr>
                      </pic:pic>
                    </a:graphicData>
                  </a:graphic>
                  <wp14:sizeRelH relativeFrom="page">
                    <wp14:pctWidth>0</wp14:pctWidth>
                  </wp14:sizeRelH>
                  <wp14:sizeRelV relativeFrom="page">
                    <wp14:pctHeight>0</wp14:pctHeight>
                  </wp14:sizeRelV>
                </wp:anchor>
              </w:drawing>
            </w:r>
          </w:p>
          <w:p w:rsidR="006C1145" w:rsidRPr="006C4CE1" w:rsidP="006C1145" w14:paraId="2018E243" w14:textId="77777777">
            <w:pPr>
              <w:pStyle w:val="BodyText1"/>
              <w:rPr>
                <w:lang w:val="en-GB" w:eastAsia="en-GB"/>
              </w:rPr>
            </w:pPr>
          </w:p>
          <w:p w:rsidR="006C1145" w:rsidRPr="006C4CE1" w:rsidP="006C1145" w14:paraId="75ACF20A" w14:textId="77777777">
            <w:pPr>
              <w:pStyle w:val="BodyText1"/>
              <w:rPr>
                <w:lang w:val="en-GB" w:eastAsia="en-GB"/>
              </w:rPr>
            </w:pPr>
          </w:p>
          <w:p w:rsidR="006C1145" w:rsidRPr="006C4CE1" w:rsidP="006C1145" w14:paraId="06CE5156" w14:textId="77777777">
            <w:pPr>
              <w:pStyle w:val="BodyText1"/>
              <w:rPr>
                <w:lang w:val="en-GB" w:eastAsia="en-GB"/>
              </w:rPr>
            </w:pPr>
          </w:p>
          <w:p w:rsidR="006C1145" w:rsidRPr="006C4CE1" w:rsidP="006C1145" w14:paraId="341312B4" w14:textId="77777777">
            <w:pPr>
              <w:pStyle w:val="BodyText1"/>
              <w:rPr>
                <w:lang w:val="en-GB" w:eastAsia="en-GB"/>
              </w:rPr>
            </w:pPr>
          </w:p>
          <w:p w:rsidR="006C1145" w:rsidRPr="006C4CE1" w:rsidP="006C1145" w14:paraId="5AC161A6" w14:textId="77777777">
            <w:pPr>
              <w:pStyle w:val="BodyText1"/>
              <w:rPr>
                <w:lang w:val="en-GB" w:eastAsia="en-GB"/>
              </w:rPr>
            </w:pPr>
          </w:p>
          <w:p w:rsidR="006C1145" w:rsidP="006C1145" w14:paraId="47CC0A7A" w14:textId="2D75792F">
            <w:pPr>
              <w:pStyle w:val="BodyText1"/>
              <w:rPr>
                <w:lang w:val="en-GB" w:eastAsia="en-GB"/>
              </w:rPr>
            </w:pPr>
            <w:r>
              <w:rPr>
                <w:lang w:val="en-GB" w:eastAsia="en-GB"/>
              </w:rPr>
              <w:t xml:space="preserve">On calling a default, the LCH SA CEO will convene the </w:t>
            </w:r>
            <w:r w:rsidR="006B2A2C">
              <w:rPr>
                <w:lang w:val="en-GB" w:eastAsia="en-GB"/>
              </w:rPr>
              <w:t>DCMT</w:t>
            </w:r>
            <w:r w:rsidR="007441CF">
              <w:rPr>
                <w:lang w:val="en-GB" w:eastAsia="en-GB"/>
              </w:rPr>
              <w:t>,</w:t>
            </w:r>
            <w:r>
              <w:rPr>
                <w:lang w:val="en-GB" w:eastAsia="en-GB"/>
              </w:rPr>
              <w:t xml:space="preserve"> which will be responsible for the overall management of the default.</w:t>
            </w:r>
          </w:p>
          <w:p w:rsidR="006C1145" w:rsidRPr="000C09AF" w:rsidP="006C1145" w14:paraId="79BAB6BE" w14:textId="77777777">
            <w:pPr>
              <w:pStyle w:val="BodyText1"/>
              <w:rPr>
                <w:b/>
                <w:lang w:val="en-GB" w:eastAsia="en-GB"/>
                <w:specVanish/>
              </w:rPr>
            </w:pPr>
            <w:r w:rsidRPr="006C4CE1">
              <w:rPr>
                <w:lang w:val="en-GB" w:eastAsia="en-GB"/>
              </w:rPr>
              <w:t>The</w:t>
            </w:r>
            <w:r>
              <w:rPr>
                <w:lang w:val="en-GB" w:eastAsia="en-GB"/>
              </w:rPr>
              <w:t xml:space="preserve"> DCMT will instruct the head of each impacted clearing service to convene</w:t>
            </w:r>
            <w:r w:rsidRPr="006C4CE1">
              <w:rPr>
                <w:lang w:val="en-GB" w:eastAsia="en-GB"/>
              </w:rPr>
              <w:t xml:space="preserve"> </w:t>
            </w:r>
            <w:r>
              <w:rPr>
                <w:lang w:val="en-GB" w:eastAsia="en-GB"/>
              </w:rPr>
              <w:t>a</w:t>
            </w:r>
            <w:r w:rsidRPr="006C4CE1">
              <w:rPr>
                <w:lang w:val="en-GB" w:eastAsia="en-GB"/>
              </w:rPr>
              <w:t xml:space="preserve"> Default Management Group (DMG), which</w:t>
            </w:r>
            <w:r w:rsidRPr="00D319FE">
              <w:rPr>
                <w:lang w:val="en-GB" w:eastAsia="en-GB"/>
              </w:rPr>
              <w:t xml:space="preserve"> </w:t>
            </w:r>
            <w:r w:rsidRPr="006C4CE1">
              <w:rPr>
                <w:lang w:val="en-GB" w:eastAsia="en-GB"/>
              </w:rPr>
              <w:t>comprise</w:t>
            </w:r>
            <w:r>
              <w:rPr>
                <w:lang w:val="en-GB" w:eastAsia="en-GB"/>
              </w:rPr>
              <w:t>s</w:t>
            </w:r>
            <w:r w:rsidRPr="006C4CE1">
              <w:rPr>
                <w:lang w:val="en-GB" w:eastAsia="en-GB"/>
              </w:rPr>
              <w:t xml:space="preserve"> </w:t>
            </w:r>
            <w:r>
              <w:rPr>
                <w:lang w:val="en-GB" w:eastAsia="en-GB"/>
              </w:rPr>
              <w:t>LCH</w:t>
            </w:r>
            <w:r w:rsidRPr="006C4CE1">
              <w:rPr>
                <w:lang w:val="en-GB" w:eastAsia="en-GB"/>
              </w:rPr>
              <w:t xml:space="preserve"> </w:t>
            </w:r>
            <w:r>
              <w:rPr>
                <w:lang w:val="en-GB" w:eastAsia="en-GB"/>
              </w:rPr>
              <w:t>SA staff</w:t>
            </w:r>
            <w:r w:rsidRPr="006C4CE1">
              <w:rPr>
                <w:lang w:val="en-GB" w:eastAsia="en-GB"/>
              </w:rPr>
              <w:t xml:space="preserve"> and, for some services, </w:t>
            </w:r>
            <w:r>
              <w:rPr>
                <w:lang w:val="en-GB" w:eastAsia="en-GB"/>
              </w:rPr>
              <w:t>clearing member</w:t>
            </w:r>
            <w:r w:rsidRPr="006C4CE1">
              <w:rPr>
                <w:lang w:val="en-GB" w:eastAsia="en-GB"/>
              </w:rPr>
              <w:t xml:space="preserve">s. Where representatives of </w:t>
            </w:r>
            <w:r>
              <w:rPr>
                <w:lang w:val="en-GB" w:eastAsia="en-GB"/>
              </w:rPr>
              <w:t>clearing member</w:t>
            </w:r>
            <w:r w:rsidRPr="006C4CE1">
              <w:rPr>
                <w:lang w:val="en-GB" w:eastAsia="en-GB"/>
              </w:rPr>
              <w:t xml:space="preserve">s are seconded to a DMG of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for the purpose of default management, they act on behalf of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and appropriate confidentiality </w:t>
            </w:r>
            <w:r>
              <w:rPr>
                <w:lang w:val="en-GB" w:eastAsia="en-GB"/>
              </w:rPr>
              <w:t>arrangements</w:t>
            </w:r>
            <w:r w:rsidRPr="006C4CE1">
              <w:rPr>
                <w:lang w:val="en-GB" w:eastAsia="en-GB"/>
              </w:rPr>
              <w:t xml:space="preserve"> are in place.</w:t>
            </w:r>
          </w:p>
          <w:p w:rsidR="006C1145" w:rsidP="006C1145" w14:paraId="0B01A1B8" w14:textId="7B8C8ED3">
            <w:pPr>
              <w:pStyle w:val="BodyText1"/>
              <w:rPr>
                <w:lang w:val="en-GB" w:eastAsia="en-GB"/>
              </w:rPr>
            </w:pPr>
            <w:r>
              <w:rPr>
                <w:lang w:val="en-GB" w:eastAsia="en-GB"/>
              </w:rPr>
              <w:t>DMGs will request approval for all</w:t>
            </w:r>
            <w:r w:rsidRPr="003377D6">
              <w:rPr>
                <w:lang w:val="en-GB" w:eastAsia="en-GB"/>
              </w:rPr>
              <w:t xml:space="preserve"> significant decisions to the DCMT.</w:t>
            </w:r>
            <w:r>
              <w:rPr>
                <w:lang w:val="en-GB" w:eastAsia="en-GB"/>
              </w:rPr>
              <w:t xml:space="preserve"> </w:t>
            </w:r>
            <w:r w:rsidRPr="006C4CE1">
              <w:rPr>
                <w:lang w:val="en-GB" w:eastAsia="en-GB"/>
              </w:rPr>
              <w:t xml:space="preserve">The Default Rules set out how </w:t>
            </w:r>
            <w:r>
              <w:rPr>
                <w:lang w:val="en-GB" w:eastAsia="en-GB"/>
              </w:rPr>
              <w:t>LCH SA</w:t>
            </w:r>
            <w:r w:rsidRPr="006C4CE1">
              <w:rPr>
                <w:lang w:val="en-GB" w:eastAsia="en-GB"/>
              </w:rPr>
              <w:t xml:space="preserve"> shall meet any losses arising from a default, including the use of collateral provided by the defaulter, </w:t>
            </w:r>
            <w:r>
              <w:rPr>
                <w:lang w:val="en-GB" w:eastAsia="en-GB"/>
              </w:rPr>
              <w:t>LCH SA</w:t>
            </w:r>
            <w:r w:rsidRPr="006C4CE1">
              <w:rPr>
                <w:lang w:val="en-GB" w:eastAsia="en-GB"/>
              </w:rPr>
              <w:t>’s own funds and the default fund</w:t>
            </w:r>
            <w:r>
              <w:rPr>
                <w:lang w:val="en-GB" w:eastAsia="en-GB"/>
              </w:rPr>
              <w:t>(s) and the remainder of the waterfall</w:t>
            </w:r>
            <w:r w:rsidR="001D06E5">
              <w:rPr>
                <w:lang w:val="en-GB" w:eastAsia="en-GB"/>
              </w:rPr>
              <w:t>.</w:t>
            </w:r>
          </w:p>
          <w:p w:rsidR="006C1145" w:rsidRPr="006C4CE1" w:rsidP="006C1145" w14:paraId="58A5CBB6" w14:textId="77777777">
            <w:pPr>
              <w:pStyle w:val="BodyText1"/>
              <w:rPr>
                <w:lang w:val="en-GB" w:eastAsia="en-GB"/>
              </w:rPr>
            </w:pPr>
            <w:r>
              <w:rPr>
                <w:lang w:val="en-GB" w:eastAsia="en-GB"/>
              </w:rPr>
              <w:t>The non-defaulting members are incentivised to participate in the DMP and in auctions to safeguard their own default fund contributions and to ensure the continued operation of the markets.</w:t>
            </w:r>
          </w:p>
          <w:p w:rsidR="006C1145" w:rsidRPr="006C4CE1" w:rsidP="006C1145" w14:paraId="6B84E3F9" w14:textId="3A043059">
            <w:pPr>
              <w:pStyle w:val="BodyText1"/>
              <w:rPr>
                <w:lang w:val="en-GB" w:eastAsia="en-GB"/>
              </w:rPr>
            </w:pPr>
            <w:r w:rsidRPr="006C4CE1">
              <w:rPr>
                <w:lang w:val="en-GB" w:eastAsia="en-GB"/>
              </w:rPr>
              <w:t xml:space="preserve">The </w:t>
            </w:r>
            <w:r w:rsidR="000A4B0A">
              <w:rPr>
                <w:lang w:val="en-GB" w:eastAsia="en-GB"/>
              </w:rPr>
              <w:t xml:space="preserve">Clearing Rules </w:t>
            </w:r>
            <w:r w:rsidRPr="006C4CE1">
              <w:rPr>
                <w:lang w:val="en-GB" w:eastAsia="en-GB"/>
              </w:rPr>
              <w:t xml:space="preserve">also set out the order in which </w:t>
            </w:r>
            <w:r>
              <w:rPr>
                <w:lang w:val="en-GB" w:eastAsia="en-GB"/>
              </w:rPr>
              <w:t>LCH</w:t>
            </w:r>
            <w:r w:rsidRPr="006C4CE1">
              <w:rPr>
                <w:lang w:val="en-GB" w:eastAsia="en-GB"/>
              </w:rPr>
              <w:t xml:space="preserve"> </w:t>
            </w:r>
            <w:r>
              <w:rPr>
                <w:lang w:val="en-GB" w:eastAsia="en-GB"/>
              </w:rPr>
              <w:t xml:space="preserve">SA </w:t>
            </w:r>
            <w:r w:rsidRPr="006C4CE1">
              <w:rPr>
                <w:lang w:val="en-GB" w:eastAsia="en-GB"/>
              </w:rPr>
              <w:t>shall reduce or bear its losses. In the first instance, losses are met by applying any collateral provided by the defaulter and then by recourse to the defaulter’s contribution to the default fund</w:t>
            </w:r>
            <w:r>
              <w:rPr>
                <w:lang w:val="en-GB" w:eastAsia="en-GB"/>
              </w:rPr>
              <w:t>(s).</w:t>
            </w:r>
            <w:r w:rsidRPr="006C4CE1">
              <w:rPr>
                <w:lang w:val="en-GB" w:eastAsia="en-GB"/>
              </w:rPr>
              <w:t xml:space="preserve"> If those are </w:t>
            </w:r>
            <w:r w:rsidRPr="006C4CE1" w:rsidR="00353BB6">
              <w:rPr>
                <w:lang w:val="en-GB" w:eastAsia="en-GB"/>
              </w:rPr>
              <w:t>exhausted,</w:t>
            </w:r>
            <w:r w:rsidRPr="006C4CE1">
              <w:rPr>
                <w:lang w:val="en-GB" w:eastAsia="en-GB"/>
              </w:rPr>
              <w:t xml:space="preserve"> then further losses are met by payment from </w:t>
            </w:r>
            <w:r>
              <w:rPr>
                <w:lang w:val="en-GB" w:eastAsia="en-GB"/>
              </w:rPr>
              <w:t>LCH SA</w:t>
            </w:r>
            <w:r w:rsidRPr="006C4CE1">
              <w:rPr>
                <w:lang w:val="en-GB" w:eastAsia="en-GB"/>
              </w:rPr>
              <w:t>’s own funds</w:t>
            </w:r>
            <w:r>
              <w:rPr>
                <w:lang w:val="en-GB" w:eastAsia="en-GB"/>
              </w:rPr>
              <w:t xml:space="preserve"> (also referred to as skin in the game)</w:t>
            </w:r>
            <w:r w:rsidRPr="006C4CE1">
              <w:rPr>
                <w:lang w:val="en-GB" w:eastAsia="en-GB"/>
              </w:rPr>
              <w:t xml:space="preserve">. Thereafter losses are met </w:t>
            </w:r>
            <w:r w:rsidR="00B5534A">
              <w:rPr>
                <w:lang w:val="en-GB" w:eastAsia="en-GB"/>
              </w:rPr>
              <w:t xml:space="preserve">by </w:t>
            </w:r>
            <w:r w:rsidRPr="006C4CE1">
              <w:rPr>
                <w:lang w:val="en-GB" w:eastAsia="en-GB"/>
              </w:rPr>
              <w:t xml:space="preserve">the non-defaulting </w:t>
            </w:r>
            <w:r>
              <w:rPr>
                <w:lang w:val="en-GB" w:eastAsia="en-GB"/>
              </w:rPr>
              <w:t>clearing member</w:t>
            </w:r>
            <w:r w:rsidRPr="006C4CE1">
              <w:rPr>
                <w:lang w:val="en-GB" w:eastAsia="en-GB"/>
              </w:rPr>
              <w:t>’s contribution to the default fund</w:t>
            </w:r>
            <w:r>
              <w:rPr>
                <w:lang w:val="en-GB" w:eastAsia="en-GB"/>
              </w:rPr>
              <w:t>(s)</w:t>
            </w:r>
            <w:r w:rsidRPr="006C4CE1">
              <w:rPr>
                <w:lang w:val="en-GB" w:eastAsia="en-GB"/>
              </w:rPr>
              <w:t xml:space="preserve"> in respect of</w:t>
            </w:r>
            <w:r>
              <w:rPr>
                <w:lang w:val="en-GB" w:eastAsia="en-GB"/>
              </w:rPr>
              <w:t xml:space="preserve"> the relevant default fund</w:t>
            </w:r>
            <w:r w:rsidRPr="006C4CE1">
              <w:rPr>
                <w:lang w:val="en-GB" w:eastAsia="en-GB"/>
              </w:rPr>
              <w:t>.</w:t>
            </w:r>
          </w:p>
          <w:p w:rsidR="006C1145" w:rsidP="006C1145" w14:paraId="642AC602" w14:textId="739463E8">
            <w:pPr>
              <w:pStyle w:val="BodyText1"/>
              <w:rPr>
                <w:lang w:val="en-GB"/>
              </w:rPr>
            </w:pPr>
            <w:r>
              <w:rPr>
                <w:lang w:val="en-GB"/>
              </w:rPr>
              <w:t>Subsequently LCH</w:t>
            </w:r>
            <w:r w:rsidR="00F853D4">
              <w:rPr>
                <w:lang w:val="en-GB"/>
              </w:rPr>
              <w:t xml:space="preserve"> </w:t>
            </w:r>
            <w:r w:rsidR="009D688A">
              <w:rPr>
                <w:lang w:val="en-GB"/>
              </w:rPr>
              <w:t>SA will</w:t>
            </w:r>
            <w:r>
              <w:rPr>
                <w:lang w:val="en-GB"/>
              </w:rPr>
              <w:t xml:space="preserve"> request a refill/assessment of the default fund contribution of non-defaulting clearing member. For €</w:t>
            </w:r>
            <w:r>
              <w:rPr>
                <w:lang w:val="en-GB"/>
              </w:rPr>
              <w:t>GCPlus</w:t>
            </w:r>
            <w:r>
              <w:rPr>
                <w:lang w:val="en-GB"/>
              </w:rPr>
              <w:t>, RepoClear</w:t>
            </w:r>
            <w:r w:rsidR="00902226">
              <w:rPr>
                <w:lang w:val="en-GB"/>
              </w:rPr>
              <w:t xml:space="preserve"> SA</w:t>
            </w:r>
            <w:r>
              <w:rPr>
                <w:lang w:val="en-GB"/>
              </w:rPr>
              <w:t xml:space="preserve"> and</w:t>
            </w:r>
            <w:r w:rsidR="00902226">
              <w:rPr>
                <w:lang w:val="en-GB"/>
              </w:rPr>
              <w:t xml:space="preserve"> </w:t>
            </w:r>
            <w:r w:rsidR="001D06E5">
              <w:rPr>
                <w:lang w:val="en-GB"/>
              </w:rPr>
              <w:t>EquityClear</w:t>
            </w:r>
            <w:r w:rsidR="00235808">
              <w:rPr>
                <w:lang w:val="en-GB"/>
              </w:rPr>
              <w:t xml:space="preserve"> </w:t>
            </w:r>
            <w:r w:rsidR="001D06E5">
              <w:rPr>
                <w:lang w:val="en-GB"/>
              </w:rPr>
              <w:t>/</w:t>
            </w:r>
            <w:r w:rsidR="00235808">
              <w:rPr>
                <w:lang w:val="en-GB"/>
              </w:rPr>
              <w:t xml:space="preserve"> </w:t>
            </w:r>
            <w:r w:rsidR="001D06E5">
              <w:rPr>
                <w:lang w:val="en-GB"/>
              </w:rPr>
              <w:t>CommodityClear</w:t>
            </w:r>
            <w:r>
              <w:rPr>
                <w:lang w:val="en-GB"/>
              </w:rPr>
              <w:t xml:space="preserve">, a Refill is performed if </w:t>
            </w:r>
            <w:r w:rsidRPr="006C4CE1">
              <w:rPr>
                <w:lang w:val="en-GB"/>
              </w:rPr>
              <w:t xml:space="preserve">25 percent of the relevant default fund is used up in managing the default, </w:t>
            </w:r>
            <w:r>
              <w:rPr>
                <w:lang w:val="en-GB"/>
              </w:rPr>
              <w:t>LCH SA</w:t>
            </w:r>
            <w:r w:rsidRPr="006C4CE1">
              <w:rPr>
                <w:lang w:val="en-GB"/>
              </w:rPr>
              <w:t xml:space="preserve"> </w:t>
            </w:r>
            <w:r>
              <w:rPr>
                <w:lang w:val="en-GB"/>
              </w:rPr>
              <w:t xml:space="preserve">then </w:t>
            </w:r>
            <w:r w:rsidRPr="006C4CE1">
              <w:rPr>
                <w:lang w:val="en-GB"/>
              </w:rPr>
              <w:t xml:space="preserve">has the right to call additional funds from non-defaulting service </w:t>
            </w:r>
            <w:r>
              <w:rPr>
                <w:lang w:val="en-GB"/>
              </w:rPr>
              <w:t>clearing member</w:t>
            </w:r>
            <w:r w:rsidRPr="006C4CE1">
              <w:rPr>
                <w:lang w:val="en-GB"/>
              </w:rPr>
              <w:t xml:space="preserve">s. </w:t>
            </w:r>
            <w:r>
              <w:t>For CDS</w:t>
            </w:r>
            <w:r w:rsidR="00B5534A">
              <w:t>Clear</w:t>
            </w:r>
            <w:r>
              <w:t>, the default fund assessment can be performed as soon as the loss exceeds the resources of the defaulter and the CCP's skin in the game.</w:t>
            </w:r>
          </w:p>
          <w:p w:rsidR="006C1145" w:rsidRPr="006C4CE1" w:rsidP="006C1145" w14:paraId="57FB32FC" w14:textId="4ED638D2">
            <w:pPr>
              <w:pStyle w:val="BodyText1"/>
              <w:rPr>
                <w:lang w:val="en-GB"/>
              </w:rPr>
            </w:pPr>
            <w:r w:rsidRPr="006C4CE1">
              <w:rPr>
                <w:lang w:val="en-GB"/>
              </w:rPr>
              <w:t xml:space="preserve">The value of </w:t>
            </w:r>
            <w:r>
              <w:rPr>
                <w:lang w:val="en-GB"/>
              </w:rPr>
              <w:t>Refill/Assessment contributions</w:t>
            </w:r>
            <w:r w:rsidRPr="006C4CE1">
              <w:rPr>
                <w:lang w:val="en-GB"/>
              </w:rPr>
              <w:t xml:space="preserve"> </w:t>
            </w:r>
            <w:r w:rsidR="00F23857">
              <w:rPr>
                <w:lang w:val="en-GB"/>
              </w:rPr>
              <w:t xml:space="preserve">that </w:t>
            </w:r>
            <w:r>
              <w:rPr>
                <w:lang w:val="en-GB"/>
              </w:rPr>
              <w:t>LCH</w:t>
            </w:r>
            <w:r w:rsidRPr="006C4CE1">
              <w:rPr>
                <w:lang w:val="en-GB"/>
              </w:rPr>
              <w:t xml:space="preserve"> </w:t>
            </w:r>
            <w:r>
              <w:rPr>
                <w:lang w:val="en-GB"/>
              </w:rPr>
              <w:t xml:space="preserve">SA </w:t>
            </w:r>
            <w:r w:rsidRPr="006C4CE1">
              <w:rPr>
                <w:lang w:val="en-GB"/>
              </w:rPr>
              <w:t xml:space="preserve">may call from each </w:t>
            </w:r>
            <w:r w:rsidR="00F853D4">
              <w:rPr>
                <w:lang w:val="en-GB"/>
              </w:rPr>
              <w:t>relevant default fund</w:t>
            </w:r>
            <w:r w:rsidRPr="006C4CE1">
              <w:rPr>
                <w:lang w:val="en-GB"/>
              </w:rPr>
              <w:t xml:space="preserve"> is capped at</w:t>
            </w:r>
            <w:r>
              <w:rPr>
                <w:lang w:val="en-GB"/>
              </w:rPr>
              <w:t xml:space="preserve"> an amount equal to</w:t>
            </w:r>
            <w:r w:rsidRPr="006C4CE1">
              <w:rPr>
                <w:lang w:val="en-GB"/>
              </w:rPr>
              <w:t xml:space="preserve"> that </w:t>
            </w:r>
            <w:r>
              <w:rPr>
                <w:lang w:val="en-GB"/>
              </w:rPr>
              <w:t>clearing member</w:t>
            </w:r>
            <w:r w:rsidRPr="006C4CE1">
              <w:rPr>
                <w:lang w:val="en-GB"/>
              </w:rPr>
              <w:t xml:space="preserve">’s funded contribution to the relevant </w:t>
            </w:r>
            <w:r>
              <w:rPr>
                <w:lang w:val="en-GB"/>
              </w:rPr>
              <w:t>d</w:t>
            </w:r>
            <w:r w:rsidRPr="006C4CE1">
              <w:rPr>
                <w:lang w:val="en-GB"/>
              </w:rPr>
              <w:t xml:space="preserve">efault </w:t>
            </w:r>
            <w:r>
              <w:rPr>
                <w:lang w:val="en-GB"/>
              </w:rPr>
              <w:t>f</w:t>
            </w:r>
            <w:r w:rsidRPr="006C4CE1">
              <w:rPr>
                <w:lang w:val="en-GB"/>
              </w:rPr>
              <w:t>und at the time of the default.</w:t>
            </w:r>
          </w:p>
          <w:p w:rsidR="006C1145" w:rsidP="006C1145" w14:paraId="5ADFDBD7" w14:textId="2ADC1B72">
            <w:pPr>
              <w:jc w:val="both"/>
            </w:pPr>
            <w:r w:rsidRPr="006C4CE1">
              <w:t xml:space="preserve">Should all </w:t>
            </w:r>
            <w:r>
              <w:t>Refill/Assessment contributions</w:t>
            </w:r>
            <w:r w:rsidRPr="006C4CE1">
              <w:t xml:space="preserve"> available to </w:t>
            </w:r>
            <w:r>
              <w:t>LCH</w:t>
            </w:r>
            <w:r w:rsidRPr="006C4CE1">
              <w:t xml:space="preserve"> </w:t>
            </w:r>
            <w:r>
              <w:t xml:space="preserve">SA </w:t>
            </w:r>
            <w:r w:rsidRPr="006C4CE1">
              <w:t>be exhausted, a service continuity</w:t>
            </w:r>
            <w:r>
              <w:t xml:space="preserve"> (loss distribution phase)</w:t>
            </w:r>
            <w:r w:rsidRPr="006C4CE1">
              <w:t xml:space="preserve"> phase</w:t>
            </w:r>
            <w:r>
              <w:t xml:space="preserve"> will be triggered. The tool will charge each non-defaulting member on a daily basis a Loss Distribution Charge if there a</w:t>
            </w:r>
            <w:r w:rsidR="001D06E5">
              <w:t>re any uncovered credit losses.</w:t>
            </w:r>
          </w:p>
          <w:p w:rsidR="006C1145" w:rsidP="006C1145" w14:paraId="5901AF54" w14:textId="46FD771D">
            <w:pPr>
              <w:jc w:val="both"/>
            </w:pPr>
            <w:r>
              <w:t xml:space="preserve">For </w:t>
            </w:r>
            <w:r w:rsidR="00A17EEC">
              <w:t>RepoClear</w:t>
            </w:r>
            <w:r w:rsidR="00902226">
              <w:t xml:space="preserve"> SA</w:t>
            </w:r>
            <w:r w:rsidR="00A17EEC">
              <w:t xml:space="preserve">, EquityClear and </w:t>
            </w:r>
            <w:r w:rsidR="00A17EEC">
              <w:t>CommodityClear</w:t>
            </w:r>
            <w:r>
              <w:t xml:space="preserve"> this is calculated as the product of the LCH</w:t>
            </w:r>
            <w:r w:rsidR="00A17EEC">
              <w:t xml:space="preserve"> SA</w:t>
            </w:r>
            <w:r>
              <w:t xml:space="preserve"> uncovered Loss and the proportion of which that Member's Contribution bears to the aggregate of the Contributions of all N</w:t>
            </w:r>
            <w:r w:rsidR="001D06E5">
              <w:t>on-Defaulting Clearing Members.</w:t>
            </w:r>
          </w:p>
          <w:p w:rsidR="006C1145" w:rsidP="006C1145" w14:paraId="30B01CC2" w14:textId="6759DBC3">
            <w:pPr>
              <w:jc w:val="both"/>
            </w:pPr>
            <w:r>
              <w:t>For CDS</w:t>
            </w:r>
            <w:r w:rsidR="00A17EEC">
              <w:t>Clear</w:t>
            </w:r>
            <w:r>
              <w:t>, VM haircutting applies by reducing the cumulative net gains due to non-defaulting members during the loss distribution period by the Distribution Haircut fraction (LCH</w:t>
            </w:r>
            <w:r w:rsidR="00A17EEC">
              <w:t xml:space="preserve"> SA</w:t>
            </w:r>
            <w:r>
              <w:t xml:space="preserve"> Uncovered Loss / Total Cash Gains) in order to allocate uncovered credit losses incurred from the member default. </w:t>
            </w:r>
            <w:r w:rsidRPr="005126D3">
              <w:t xml:space="preserve">The limit of the loss distribution charges to be called by the CCP is equal to original Default fund contribution </w:t>
            </w:r>
            <w:r>
              <w:t xml:space="preserve">for </w:t>
            </w:r>
            <w:r w:rsidR="00B454B7">
              <w:t xml:space="preserve">RepoClear, EquityClear and </w:t>
            </w:r>
            <w:r w:rsidR="009D688A">
              <w:t>CommodityClear</w:t>
            </w:r>
            <w:r w:rsidR="009D688A">
              <w:t>.</w:t>
            </w:r>
            <w:r w:rsidRPr="005126D3">
              <w:t xml:space="preserve"> For CDS</w:t>
            </w:r>
            <w:r w:rsidR="00B454B7">
              <w:t>Clear</w:t>
            </w:r>
            <w:r w:rsidR="00C25D1D">
              <w:t>,</w:t>
            </w:r>
            <w:r w:rsidRPr="005126D3">
              <w:t xml:space="preserve"> the loss distribution charges are based upon a VM haircut process and the limit </w:t>
            </w:r>
            <w:r>
              <w:t>is the higher</w:t>
            </w:r>
            <w:r w:rsidRPr="005126D3">
              <w:t xml:space="preserve"> of 100 million Euro and </w:t>
            </w:r>
            <w:r w:rsidR="001D2DEB">
              <w:t xml:space="preserve">the </w:t>
            </w:r>
            <w:r w:rsidRPr="005126D3">
              <w:t>Default contribution.</w:t>
            </w:r>
          </w:p>
          <w:p w:rsidR="006C1145" w:rsidP="006C1145" w14:paraId="6F4BFFE3" w14:textId="60324814">
            <w:pPr>
              <w:jc w:val="both"/>
            </w:pPr>
            <w:r>
              <w:t xml:space="preserve">The voluntary service continuity phase could be triggered when the losses accumulated from the default cannot be covered by </w:t>
            </w:r>
            <w:r w:rsidR="00C25D1D">
              <w:t xml:space="preserve">neither the </w:t>
            </w:r>
            <w:r>
              <w:t xml:space="preserve">default fund, </w:t>
            </w:r>
            <w:r w:rsidR="00C25D1D">
              <w:t xml:space="preserve">the </w:t>
            </w:r>
            <w:r>
              <w:t xml:space="preserve">assessment </w:t>
            </w:r>
            <w:r w:rsidR="00C25D1D">
              <w:t xml:space="preserve">nor the </w:t>
            </w:r>
            <w:r>
              <w:t>service continuity phase</w:t>
            </w:r>
            <w:r w:rsidR="00C25D1D">
              <w:t>s</w:t>
            </w:r>
            <w:r>
              <w:t xml:space="preserve">. Upon this trigger, all non-defaulting members will be informed that all relevant resources </w:t>
            </w:r>
            <w:r w:rsidR="00C25D1D">
              <w:t>have been</w:t>
            </w:r>
            <w:r>
              <w:t xml:space="preserve"> eroded and </w:t>
            </w:r>
            <w:r w:rsidR="00C25D1D">
              <w:t xml:space="preserve">will be </w:t>
            </w:r>
            <w:r>
              <w:t>requested</w:t>
            </w:r>
            <w:r w:rsidR="00C25D1D">
              <w:t>,</w:t>
            </w:r>
            <w:r>
              <w:t xml:space="preserve"> </w:t>
            </w:r>
            <w:r w:rsidR="00C25D1D">
              <w:t xml:space="preserve">on a voluntary basis, </w:t>
            </w:r>
            <w:r>
              <w:t>to provide additional resources in order to avoid a Service Closure phase</w:t>
            </w:r>
            <w:r w:rsidR="00C25D1D">
              <w:t>.</w:t>
            </w:r>
          </w:p>
          <w:p w:rsidR="006C1145" w:rsidRPr="005126D3" w:rsidP="006C1145" w14:paraId="51A49742" w14:textId="2138063C">
            <w:pPr>
              <w:jc w:val="both"/>
            </w:pPr>
            <w:r>
              <w:t>If all resources from service continuity are eroded and the additional resources from a voluntary service continuity are not sufficient to cover the relevant loss, LCH SA will start the Service Closure phase. Within this phase, LCH SA will cease clearing activities and perform cash settlement. LCH SA will perform a final allocation of losses to its clearing members, either pro-rata the relevant default fund (all market</w:t>
            </w:r>
            <w:r w:rsidR="00EC0068">
              <w:t>s</w:t>
            </w:r>
            <w:r>
              <w:t xml:space="preserve"> except CDS) or based upon gains haircutting (CDSClear).</w:t>
            </w:r>
          </w:p>
          <w:p w:rsidR="006C1145" w:rsidP="006C1145" w14:paraId="324B991E" w14:textId="6C8D82FC">
            <w:pPr>
              <w:pStyle w:val="BodyText1"/>
              <w:rPr>
                <w:lang w:val="en-GB"/>
              </w:rPr>
            </w:pPr>
            <w:r w:rsidRPr="006C4CE1">
              <w:rPr>
                <w:lang w:val="en-GB"/>
              </w:rPr>
              <w:t>On successful completion of the default management process, a</w:t>
            </w:r>
            <w:r>
              <w:rPr>
                <w:lang w:val="en-GB"/>
              </w:rPr>
              <w:t xml:space="preserve"> </w:t>
            </w:r>
            <w:r w:rsidRPr="006C4CE1">
              <w:rPr>
                <w:lang w:val="en-GB"/>
              </w:rPr>
              <w:t>cooling</w:t>
            </w:r>
            <w:r>
              <w:rPr>
                <w:lang w:val="en-GB"/>
              </w:rPr>
              <w:t>-</w:t>
            </w:r>
            <w:r w:rsidRPr="006C4CE1">
              <w:rPr>
                <w:lang w:val="en-GB"/>
              </w:rPr>
              <w:t xml:space="preserve">off period </w:t>
            </w:r>
            <w:r>
              <w:rPr>
                <w:lang w:val="en-GB"/>
              </w:rPr>
              <w:t xml:space="preserve">or post default period </w:t>
            </w:r>
            <w:r w:rsidRPr="006C4CE1">
              <w:rPr>
                <w:lang w:val="en-GB"/>
              </w:rPr>
              <w:t xml:space="preserve">is triggered. </w:t>
            </w:r>
            <w:r>
              <w:rPr>
                <w:lang w:val="en-GB"/>
              </w:rPr>
              <w:t>The default fund will remain unchanged during this period.</w:t>
            </w:r>
          </w:p>
          <w:p w:rsidR="006C1145" w:rsidP="006C1145" w14:paraId="193DDB15" w14:textId="76E4186B">
            <w:pPr>
              <w:pStyle w:val="BodyText1"/>
              <w:rPr>
                <w:lang w:val="en-GB"/>
              </w:rPr>
            </w:pPr>
            <w:r>
              <w:rPr>
                <w:lang w:val="en-GB"/>
              </w:rPr>
              <w:t>However,</w:t>
            </w:r>
            <w:r>
              <w:rPr>
                <w:lang w:val="en-GB"/>
              </w:rPr>
              <w:t xml:space="preserve"> </w:t>
            </w:r>
            <w:r w:rsidR="00B454B7">
              <w:rPr>
                <w:lang w:val="en-GB"/>
              </w:rPr>
              <w:t xml:space="preserve">for </w:t>
            </w:r>
            <w:r w:rsidR="00B454B7">
              <w:t>RepoClear</w:t>
            </w:r>
            <w:r w:rsidR="00902226">
              <w:t xml:space="preserve"> SA</w:t>
            </w:r>
            <w:r w:rsidR="00B454B7">
              <w:t xml:space="preserve">, EquityClear and </w:t>
            </w:r>
            <w:r w:rsidR="00B454B7">
              <w:t>CommodityClear</w:t>
            </w:r>
            <w:r w:rsidR="00C25D1D">
              <w:rPr>
                <w:lang w:val="en-GB"/>
              </w:rPr>
              <w:t>, i</w:t>
            </w:r>
            <w:r w:rsidRPr="006C4CE1">
              <w:rPr>
                <w:lang w:val="en-GB"/>
              </w:rPr>
              <w:t>f the default fund</w:t>
            </w:r>
            <w:r w:rsidR="00C25D1D">
              <w:rPr>
                <w:lang w:val="en-GB"/>
              </w:rPr>
              <w:t>s</w:t>
            </w:r>
            <w:r w:rsidRPr="006C4CE1">
              <w:rPr>
                <w:lang w:val="en-GB"/>
              </w:rPr>
              <w:t xml:space="preserve"> </w:t>
            </w:r>
            <w:r w:rsidRPr="006C4CE1" w:rsidR="00331A4E">
              <w:rPr>
                <w:lang w:val="en-GB"/>
              </w:rPr>
              <w:t>have</w:t>
            </w:r>
            <w:r w:rsidRPr="006C4CE1">
              <w:rPr>
                <w:lang w:val="en-GB"/>
              </w:rPr>
              <w:t xml:space="preserve"> fallen below the floor level, </w:t>
            </w:r>
            <w:r>
              <w:rPr>
                <w:lang w:val="en-GB"/>
              </w:rPr>
              <w:t>clearing member</w:t>
            </w:r>
            <w:r w:rsidRPr="006C4CE1">
              <w:rPr>
                <w:lang w:val="en-GB"/>
              </w:rPr>
              <w:t xml:space="preserve">s must restore </w:t>
            </w:r>
            <w:r w:rsidRPr="006C4CE1" w:rsidR="009D688A">
              <w:rPr>
                <w:lang w:val="en-GB"/>
              </w:rPr>
              <w:t>the</w:t>
            </w:r>
            <w:r w:rsidR="009D688A">
              <w:rPr>
                <w:lang w:val="en-GB"/>
              </w:rPr>
              <w:t>m</w:t>
            </w:r>
            <w:r w:rsidRPr="006C4CE1" w:rsidR="009D688A">
              <w:rPr>
                <w:lang w:val="en-GB"/>
              </w:rPr>
              <w:t xml:space="preserve"> to</w:t>
            </w:r>
            <w:r w:rsidRPr="006C4CE1">
              <w:rPr>
                <w:lang w:val="en-GB"/>
              </w:rPr>
              <w:t xml:space="preserve"> their respective floor levels, with the complete replenishment taking place at the end of the cooling off period. </w:t>
            </w:r>
            <w:r>
              <w:rPr>
                <w:lang w:val="en-GB"/>
              </w:rPr>
              <w:t xml:space="preserve">If </w:t>
            </w:r>
            <w:r w:rsidRPr="006C4CE1">
              <w:rPr>
                <w:lang w:val="en-GB"/>
              </w:rPr>
              <w:t>another default occurs within the 30-day cooling off period, the DMP will be implemented again and the replenishment will be cancelled</w:t>
            </w:r>
            <w:r w:rsidR="00C25D1D">
              <w:rPr>
                <w:lang w:val="en-GB"/>
              </w:rPr>
              <w:t>. A</w:t>
            </w:r>
            <w:r w:rsidRPr="006C4CE1">
              <w:rPr>
                <w:lang w:val="en-GB"/>
              </w:rPr>
              <w:t xml:space="preserve">ccordingly, service </w:t>
            </w:r>
            <w:r>
              <w:rPr>
                <w:lang w:val="en-GB"/>
              </w:rPr>
              <w:t>clearing member</w:t>
            </w:r>
            <w:r w:rsidRPr="006C4CE1">
              <w:rPr>
                <w:lang w:val="en-GB"/>
              </w:rPr>
              <w:t>s would be obliged to pay further unfunded contributions called on the new default and participate in the loss distribution process</w:t>
            </w:r>
            <w:r w:rsidR="00C25D1D">
              <w:rPr>
                <w:lang w:val="en-GB"/>
              </w:rPr>
              <w:t>,</w:t>
            </w:r>
            <w:r w:rsidR="001D06E5">
              <w:rPr>
                <w:lang w:val="en-GB"/>
              </w:rPr>
              <w:t xml:space="preserve"> if applicable.</w:t>
            </w:r>
          </w:p>
          <w:p w:rsidR="006C1145" w:rsidP="006C1145" w14:paraId="750A7D88" w14:textId="0C917D1A">
            <w:pPr>
              <w:pStyle w:val="BodyText1"/>
              <w:rPr>
                <w:lang w:val="en-GB"/>
              </w:rPr>
            </w:pPr>
            <w:r w:rsidRPr="006C4CE1">
              <w:rPr>
                <w:lang w:val="en-GB"/>
              </w:rPr>
              <w:t xml:space="preserve">Such further unfunded contributions are again capped at </w:t>
            </w:r>
            <w:r>
              <w:rPr>
                <w:lang w:val="en-GB"/>
              </w:rPr>
              <w:t xml:space="preserve">an amount equal to </w:t>
            </w:r>
            <w:r w:rsidRPr="006C4CE1">
              <w:rPr>
                <w:lang w:val="en-GB"/>
              </w:rPr>
              <w:t xml:space="preserve">each </w:t>
            </w:r>
            <w:r>
              <w:rPr>
                <w:lang w:val="en-GB"/>
              </w:rPr>
              <w:t>clearing member</w:t>
            </w:r>
            <w:r w:rsidRPr="006C4CE1">
              <w:rPr>
                <w:lang w:val="en-GB"/>
              </w:rPr>
              <w:t xml:space="preserve">’s funded contribution to the relevant default fund at the time of the </w:t>
            </w:r>
            <w:r>
              <w:rPr>
                <w:lang w:val="en-GB"/>
              </w:rPr>
              <w:t xml:space="preserve">(second) </w:t>
            </w:r>
            <w:r w:rsidRPr="006C4CE1">
              <w:rPr>
                <w:lang w:val="en-GB"/>
              </w:rPr>
              <w:t>default.</w:t>
            </w:r>
            <w:r>
              <w:rPr>
                <w:lang w:val="en-GB"/>
              </w:rPr>
              <w:t xml:space="preserve"> </w:t>
            </w:r>
            <w:r w:rsidRPr="006C4CE1">
              <w:rPr>
                <w:lang w:val="en-GB"/>
              </w:rPr>
              <w:t xml:space="preserve">Unfunded contributions may not be called by </w:t>
            </w:r>
            <w:r>
              <w:rPr>
                <w:lang w:val="en-GB"/>
              </w:rPr>
              <w:t>LCH</w:t>
            </w:r>
            <w:r w:rsidR="00B454B7">
              <w:rPr>
                <w:lang w:val="en-GB"/>
              </w:rPr>
              <w:t xml:space="preserve"> SA</w:t>
            </w:r>
            <w:r w:rsidRPr="006C4CE1">
              <w:rPr>
                <w:lang w:val="en-GB"/>
              </w:rPr>
              <w:t xml:space="preserve"> in regard to more than three defaults in any </w:t>
            </w:r>
            <w:r w:rsidRPr="006C4CE1" w:rsidR="00C25D1D">
              <w:rPr>
                <w:lang w:val="en-GB"/>
              </w:rPr>
              <w:t>six-month</w:t>
            </w:r>
            <w:r w:rsidR="001D06E5">
              <w:rPr>
                <w:lang w:val="en-GB"/>
              </w:rPr>
              <w:t xml:space="preserve"> period.</w:t>
            </w:r>
          </w:p>
          <w:p w:rsidR="006C1145" w:rsidRPr="006C4CE1" w:rsidP="006C1145" w14:paraId="2E7EC07F" w14:textId="6BA11FAF">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will continue to stress test the service default funds as usual throughout the DMP and during the </w:t>
            </w:r>
            <w:r>
              <w:rPr>
                <w:lang w:val="en-GB"/>
              </w:rPr>
              <w:t>post default or</w:t>
            </w:r>
            <w:r w:rsidRPr="006C4CE1">
              <w:rPr>
                <w:lang w:val="en-GB"/>
              </w:rPr>
              <w:t xml:space="preserve"> cooling</w:t>
            </w:r>
            <w:r>
              <w:rPr>
                <w:lang w:val="en-GB"/>
              </w:rPr>
              <w:t>-</w:t>
            </w:r>
            <w:r w:rsidRPr="006C4CE1">
              <w:rPr>
                <w:lang w:val="en-GB"/>
              </w:rPr>
              <w:t xml:space="preserve">off period. If any service </w:t>
            </w:r>
            <w:r>
              <w:rPr>
                <w:lang w:val="en-GB"/>
              </w:rPr>
              <w:t>clearing member</w:t>
            </w:r>
            <w:r w:rsidRPr="006C4CE1">
              <w:rPr>
                <w:lang w:val="en-GB"/>
              </w:rPr>
              <w:t>’s stress-test losses</w:t>
            </w:r>
            <w:r>
              <w:rPr>
                <w:lang w:val="en-GB"/>
              </w:rPr>
              <w:t xml:space="preserve"> above margin</w:t>
            </w:r>
            <w:r w:rsidRPr="006C4CE1">
              <w:rPr>
                <w:lang w:val="en-GB"/>
              </w:rPr>
              <w:t xml:space="preserve"> exceed 45 percent of </w:t>
            </w:r>
            <w:r>
              <w:rPr>
                <w:lang w:val="en-GB"/>
              </w:rPr>
              <w:t xml:space="preserve">the </w:t>
            </w:r>
            <w:r w:rsidRPr="006C4CE1">
              <w:rPr>
                <w:lang w:val="en-GB"/>
              </w:rPr>
              <w:t xml:space="preserve">remaining </w:t>
            </w:r>
            <w:r>
              <w:rPr>
                <w:lang w:val="en-GB"/>
              </w:rPr>
              <w:t xml:space="preserve">default </w:t>
            </w:r>
            <w:r w:rsidRPr="006C4CE1">
              <w:rPr>
                <w:lang w:val="en-GB"/>
              </w:rPr>
              <w:t xml:space="preserve">fund, </w:t>
            </w:r>
            <w:r>
              <w:rPr>
                <w:lang w:val="en-GB"/>
              </w:rPr>
              <w:t>LCH</w:t>
            </w:r>
            <w:r w:rsidR="00353BB6">
              <w:rPr>
                <w:lang w:val="en-GB"/>
              </w:rPr>
              <w:t xml:space="preserve"> SA</w:t>
            </w:r>
            <w:r w:rsidRPr="006C4CE1">
              <w:rPr>
                <w:lang w:val="en-GB"/>
              </w:rPr>
              <w:t xml:space="preserve"> will call for additional margin from those </w:t>
            </w:r>
            <w:r>
              <w:rPr>
                <w:lang w:val="en-GB"/>
              </w:rPr>
              <w:t>clearing member</w:t>
            </w:r>
            <w:r w:rsidRPr="006C4CE1">
              <w:rPr>
                <w:lang w:val="en-GB"/>
              </w:rPr>
              <w:t xml:space="preserve">s to cover the excess </w:t>
            </w:r>
            <w:r>
              <w:rPr>
                <w:lang w:val="en-GB"/>
              </w:rPr>
              <w:t xml:space="preserve">uncovered </w:t>
            </w:r>
            <w:r w:rsidRPr="006C4CE1">
              <w:rPr>
                <w:lang w:val="en-GB"/>
              </w:rPr>
              <w:t>stress-test losses</w:t>
            </w:r>
            <w:r>
              <w:rPr>
                <w:lang w:val="en-GB"/>
              </w:rPr>
              <w:t xml:space="preserve"> above that threshold</w:t>
            </w:r>
            <w:r w:rsidRPr="006C4CE1">
              <w:rPr>
                <w:lang w:val="en-GB"/>
              </w:rPr>
              <w:t xml:space="preserve">. </w:t>
            </w:r>
            <w:r>
              <w:rPr>
                <w:lang w:val="en-GB"/>
              </w:rPr>
              <w:t>Clearing member</w:t>
            </w:r>
            <w:r w:rsidRPr="006C4CE1">
              <w:rPr>
                <w:lang w:val="en-GB"/>
              </w:rPr>
              <w:t>s with weaker credit scores are subject to lower thresholds.</w:t>
            </w:r>
          </w:p>
          <w:p w:rsidR="006C1145" w:rsidRPr="006C4CE1" w:rsidP="00C25D1D" w14:paraId="4FAB85CD" w14:textId="19507AA9">
            <w:pPr>
              <w:pStyle w:val="BodyText1"/>
              <w:rPr>
                <w:lang w:val="en-GB"/>
              </w:rPr>
            </w:pPr>
            <w:r>
              <w:rPr>
                <w:lang w:val="en-GB"/>
              </w:rPr>
              <w:t>For CDSClear LCH SA can only use one assessment of the default fund throughout the post default period. If the default fund is below the required size, LCH SA will request additional margin so that overall coverage remain</w:t>
            </w:r>
            <w:r w:rsidR="00C25D1D">
              <w:rPr>
                <w:lang w:val="en-GB"/>
              </w:rPr>
              <w:t>s</w:t>
            </w:r>
            <w:r>
              <w:rPr>
                <w:lang w:val="en-GB"/>
              </w:rPr>
              <w:t xml:space="preserve"> at the adequate leve</w:t>
            </w:r>
            <w:r w:rsidR="00B5534A">
              <w:rPr>
                <w:lang w:val="en-GB"/>
              </w:rPr>
              <w:t>l.</w:t>
            </w:r>
          </w:p>
        </w:tc>
      </w:tr>
      <w:tr w14:paraId="4024C545" w14:textId="77777777" w:rsidTr="006C1145">
        <w:tblPrEx>
          <w:tblW w:w="0" w:type="auto"/>
          <w:tblLook w:val="04A0"/>
        </w:tblPrEx>
        <w:tc>
          <w:tcPr>
            <w:tcW w:w="9741" w:type="dxa"/>
            <w:gridSpan w:val="2"/>
          </w:tcPr>
          <w:p w:rsidR="006C1145" w:rsidRPr="006C4CE1" w:rsidP="006C1145" w14:paraId="5E46C546"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be well prepared to implement its default rules and procedures, including any appropriate discretionary procedures provided for in its rules.</w:t>
            </w:r>
          </w:p>
          <w:p w:rsidR="006C1145" w:rsidP="006C1145" w14:paraId="5C0AE93E" w14:textId="75BC5B93">
            <w:pPr>
              <w:pStyle w:val="BodyText1"/>
              <w:rPr>
                <w:lang w:val="en-GB"/>
              </w:rPr>
            </w:pPr>
            <w:r w:rsidRPr="006C4CE1">
              <w:rPr>
                <w:lang w:val="en-GB"/>
              </w:rPr>
              <w:t>There are a number of levels of documentation and procedures that support the DMP</w:t>
            </w:r>
            <w:r>
              <w:rPr>
                <w:lang w:val="en-GB"/>
              </w:rPr>
              <w:t xml:space="preserve">. These </w:t>
            </w:r>
            <w:r w:rsidRPr="00DC4939">
              <w:rPr>
                <w:lang w:val="en-GB"/>
              </w:rPr>
              <w:t>detail</w:t>
            </w:r>
            <w:r w:rsidRPr="00DC4939">
              <w:t xml:space="preserve"> the standards which must be met in dealing with the default of a clearing member</w:t>
            </w:r>
            <w:r>
              <w:t>, and</w:t>
            </w:r>
            <w:r w:rsidRPr="00DC4939">
              <w:t xml:space="preserve"> provide </w:t>
            </w:r>
            <w:r>
              <w:t>guidance for</w:t>
            </w:r>
            <w:r w:rsidRPr="00DC4939">
              <w:t xml:space="preserve"> each service on how to define and implement the default management process</w:t>
            </w:r>
            <w:r>
              <w:t>.</w:t>
            </w:r>
            <w:r w:rsidRPr="006C4CE1">
              <w:rPr>
                <w:lang w:val="en-GB"/>
              </w:rPr>
              <w:t xml:space="preserve"> </w:t>
            </w:r>
            <w:r>
              <w:rPr>
                <w:lang w:val="en-GB"/>
              </w:rPr>
              <w:t xml:space="preserve">In addition, the guidance </w:t>
            </w:r>
            <w:r w:rsidRPr="00DC4939">
              <w:t>describe</w:t>
            </w:r>
            <w:r>
              <w:t>s</w:t>
            </w:r>
            <w:r w:rsidRPr="00DC4939">
              <w:t xml:space="preserve"> the high level strategy, principles, standards, ownership and governance at the CCP and service level</w:t>
            </w:r>
            <w:r>
              <w:t>.</w:t>
            </w:r>
            <w:r w:rsidRPr="00DC4939">
              <w:t xml:space="preserve"> </w:t>
            </w:r>
            <w:r>
              <w:rPr>
                <w:lang w:val="en-GB"/>
              </w:rPr>
              <w:t xml:space="preserve">Also included are </w:t>
            </w:r>
            <w:r w:rsidRPr="00DC4939">
              <w:rPr>
                <w:lang w:val="en-GB"/>
              </w:rPr>
              <w:t>detail</w:t>
            </w:r>
            <w:r>
              <w:rPr>
                <w:lang w:val="en-GB"/>
              </w:rPr>
              <w:t>s of the</w:t>
            </w:r>
            <w:r w:rsidRPr="00DC4939">
              <w:rPr>
                <w:lang w:val="en-GB"/>
              </w:rPr>
              <w:t xml:space="preserve"> step-by-step processes and procedures at the service level for managing a default</w:t>
            </w:r>
            <w:r w:rsidR="001D06E5">
              <w:rPr>
                <w:lang w:val="en-GB"/>
              </w:rPr>
              <w:t>.</w:t>
            </w:r>
          </w:p>
          <w:p w:rsidR="006C1145" w:rsidRPr="006C4CE1" w:rsidP="006C1145" w14:paraId="29A2E610" w14:textId="1F76D9C8">
            <w:pPr>
              <w:pStyle w:val="BodyText1"/>
              <w:rPr>
                <w:lang w:val="en-GB"/>
              </w:rPr>
            </w:pPr>
            <w:r w:rsidRPr="00123C30">
              <w:rPr>
                <w:lang w:val="en-GB"/>
              </w:rPr>
              <w:t>The Default Management Procedures, which are specific to each clearing service, detail the processes and procedures at the service level for managing a default, including arrangements for actions such as risk neutralisation, liquidation, client porting, auction organisation and execution, and loss allocation as appropriate.  These procedures meet the standards laid out in the Default Management Policy and follow the principles outlined in the Default Management Guidelines.</w:t>
            </w:r>
            <w:r w:rsidR="00A74DC6">
              <w:rPr>
                <w:lang w:val="en-GB"/>
              </w:rPr>
              <w:t xml:space="preserve"> </w:t>
            </w:r>
            <w:r w:rsidRPr="006C4CE1">
              <w:rPr>
                <w:lang w:val="en-GB"/>
              </w:rPr>
              <w:t>Throughout these documents, roles and responsibilities are clearly detailed. All areas are resourced to ensure that business as usual activity can be managed alongside a default event.</w:t>
            </w:r>
          </w:p>
          <w:p w:rsidR="006C1145" w:rsidRPr="006C4CE1" w:rsidP="006C1145" w14:paraId="6960B4EC" w14:textId="7DD36C18">
            <w:pPr>
              <w:pStyle w:val="BodyText1"/>
              <w:tabs>
                <w:tab w:val="left" w:pos="4537"/>
              </w:tabs>
              <w:rPr>
                <w:lang w:val="en-GB"/>
              </w:rPr>
            </w:pPr>
            <w:r w:rsidRPr="006C4CE1">
              <w:rPr>
                <w:lang w:val="en-GB"/>
              </w:rPr>
              <w:t xml:space="preserve">In the event of a potential or actual default, </w:t>
            </w:r>
            <w:r>
              <w:rPr>
                <w:lang w:val="en-GB"/>
              </w:rPr>
              <w:t xml:space="preserve">the </w:t>
            </w:r>
            <w:r w:rsidRPr="006C4CE1">
              <w:rPr>
                <w:lang w:val="en-GB"/>
              </w:rPr>
              <w:t>DCMT will be convened. The key responsibility of th</w:t>
            </w:r>
            <w:r>
              <w:rPr>
                <w:lang w:val="en-GB"/>
              </w:rPr>
              <w:t>is</w:t>
            </w:r>
            <w:r w:rsidRPr="006C4CE1">
              <w:rPr>
                <w:lang w:val="en-GB"/>
              </w:rPr>
              <w:t xml:space="preserve"> team is to ensure that all key aspects of the default management procedures are followed, including communication plans, the calling of the DMGs and monitoring </w:t>
            </w:r>
            <w:r w:rsidR="00791605">
              <w:rPr>
                <w:lang w:val="en-GB"/>
              </w:rPr>
              <w:t xml:space="preserve">the </w:t>
            </w:r>
            <w:r w:rsidRPr="006C4CE1">
              <w:rPr>
                <w:lang w:val="en-GB"/>
              </w:rPr>
              <w:t>DMG</w:t>
            </w:r>
            <w:r w:rsidR="00791605">
              <w:rPr>
                <w:lang w:val="en-GB"/>
              </w:rPr>
              <w:t>s’</w:t>
            </w:r>
            <w:r w:rsidRPr="006C4CE1">
              <w:rPr>
                <w:lang w:val="en-GB"/>
              </w:rPr>
              <w:t xml:space="preserve"> progress. Each department responsible for communicating to the various stakeholders is represented in the teams and ha</w:t>
            </w:r>
            <w:r>
              <w:rPr>
                <w:lang w:val="en-GB"/>
              </w:rPr>
              <w:t>s</w:t>
            </w:r>
            <w:r w:rsidRPr="006C4CE1">
              <w:rPr>
                <w:lang w:val="en-GB"/>
              </w:rPr>
              <w:t xml:space="preserve"> pro</w:t>
            </w:r>
            <w:r w:rsidR="001D06E5">
              <w:rPr>
                <w:lang w:val="en-GB"/>
              </w:rPr>
              <w:t>cedures to support the process.</w:t>
            </w:r>
          </w:p>
          <w:p w:rsidR="006C1145" w:rsidRPr="006C4CE1" w:rsidP="006C1145" w14:paraId="3E09BC05" w14:textId="77777777">
            <w:pPr>
              <w:pStyle w:val="BodyText1"/>
              <w:rPr>
                <w:lang w:val="en-GB"/>
              </w:rPr>
            </w:pPr>
            <w:r w:rsidRPr="006C4CE1">
              <w:rPr>
                <w:lang w:val="en-GB"/>
              </w:rPr>
              <w:t xml:space="preserve">The </w:t>
            </w:r>
            <w:r>
              <w:rPr>
                <w:lang w:val="en-GB"/>
              </w:rPr>
              <w:t>documentation</w:t>
            </w:r>
            <w:r w:rsidRPr="006C4CE1">
              <w:rPr>
                <w:lang w:val="en-GB"/>
              </w:rPr>
              <w:t xml:space="preserve"> </w:t>
            </w:r>
            <w:r>
              <w:rPr>
                <w:lang w:val="en-GB"/>
              </w:rPr>
              <w:t>supporting the DMP is</w:t>
            </w:r>
            <w:r w:rsidRPr="006C4CE1">
              <w:rPr>
                <w:lang w:val="en-GB"/>
              </w:rPr>
              <w:t xml:space="preserve"> updated</w:t>
            </w:r>
            <w:r>
              <w:rPr>
                <w:lang w:val="en-GB"/>
              </w:rPr>
              <w:t xml:space="preserve"> and reviewed</w:t>
            </w:r>
            <w:r w:rsidRPr="006C4CE1">
              <w:rPr>
                <w:lang w:val="en-GB"/>
              </w:rPr>
              <w:t xml:space="preserve"> on an annual basis (or more frequently if required).</w:t>
            </w:r>
          </w:p>
          <w:p w:rsidR="006C1145" w:rsidRPr="006C4CE1" w:rsidP="006C1145" w14:paraId="167ED014" w14:textId="16A0D263">
            <w:pPr>
              <w:pStyle w:val="BodyText1"/>
              <w:rPr>
                <w:lang w:val="en-GB"/>
              </w:rPr>
            </w:pPr>
            <w:r w:rsidRPr="006C4CE1">
              <w:rPr>
                <w:lang w:val="en-GB"/>
              </w:rPr>
              <w:t xml:space="preserve">The </w:t>
            </w:r>
            <w:r>
              <w:rPr>
                <w:lang w:val="en-GB"/>
              </w:rPr>
              <w:t>d</w:t>
            </w:r>
            <w:r w:rsidRPr="006C4CE1">
              <w:rPr>
                <w:lang w:val="en-GB"/>
              </w:rPr>
              <w:t xml:space="preserve">efault </w:t>
            </w:r>
            <w:r>
              <w:rPr>
                <w:lang w:val="en-GB"/>
              </w:rPr>
              <w:t>m</w:t>
            </w:r>
            <w:r w:rsidRPr="006C4CE1">
              <w:rPr>
                <w:lang w:val="en-GB"/>
              </w:rPr>
              <w:t xml:space="preserve">anagement </w:t>
            </w:r>
            <w:r>
              <w:rPr>
                <w:lang w:val="en-GB"/>
              </w:rPr>
              <w:t>p</w:t>
            </w:r>
            <w:r w:rsidRPr="006C4CE1">
              <w:rPr>
                <w:lang w:val="en-GB"/>
              </w:rPr>
              <w:t xml:space="preserve">rocedures for each service are also reviewed at </w:t>
            </w:r>
            <w:r w:rsidRPr="00AD5ECD">
              <w:rPr>
                <w:lang w:val="en-GB"/>
              </w:rPr>
              <w:t xml:space="preserve">least </w:t>
            </w:r>
            <w:r w:rsidRPr="00AD5ECD" w:rsidR="00902226">
              <w:rPr>
                <w:lang w:val="en-GB"/>
              </w:rPr>
              <w:t>quarterly</w:t>
            </w:r>
            <w:r w:rsidRPr="006C4CE1">
              <w:rPr>
                <w:lang w:val="en-GB"/>
              </w:rPr>
              <w:t xml:space="preserve">. </w:t>
            </w:r>
            <w:r>
              <w:rPr>
                <w:lang w:val="en-GB"/>
              </w:rPr>
              <w:t>LCH SA</w:t>
            </w:r>
            <w:r w:rsidRPr="006C4CE1">
              <w:rPr>
                <w:lang w:val="en-GB"/>
              </w:rPr>
              <w:t xml:space="preserve">’s preparations for implementation of </w:t>
            </w:r>
            <w:r>
              <w:rPr>
                <w:lang w:val="en-GB"/>
              </w:rPr>
              <w:t xml:space="preserve">the </w:t>
            </w:r>
            <w:r w:rsidRPr="006C4CE1">
              <w:rPr>
                <w:lang w:val="en-GB"/>
              </w:rPr>
              <w:t xml:space="preserve">DMP </w:t>
            </w:r>
            <w:r>
              <w:rPr>
                <w:lang w:val="en-GB"/>
              </w:rPr>
              <w:t>are</w:t>
            </w:r>
            <w:r w:rsidRPr="006C4CE1">
              <w:rPr>
                <w:lang w:val="en-GB"/>
              </w:rPr>
              <w:t xml:space="preserve"> enhanced by regular fire drills as described further under</w:t>
            </w:r>
            <w:r>
              <w:rPr>
                <w:lang w:val="en-GB"/>
              </w:rPr>
              <w:t xml:space="preserve"> Key</w:t>
            </w:r>
            <w:r w:rsidRPr="006C4CE1">
              <w:rPr>
                <w:lang w:val="en-GB"/>
              </w:rPr>
              <w:t xml:space="preserve"> </w:t>
            </w:r>
            <w:r w:rsidRPr="00CE7A14">
              <w:rPr>
                <w:lang w:val="en-GB"/>
              </w:rPr>
              <w:t>Consideration 4.</w:t>
            </w:r>
          </w:p>
          <w:p w:rsidR="006C1145" w:rsidP="006C1145" w14:paraId="1A0154F4" w14:textId="5D4F7845">
            <w:pPr>
              <w:pStyle w:val="BodyText1"/>
              <w:rPr>
                <w:rFonts w:eastAsia="Arial Unicode MS"/>
                <w:szCs w:val="24"/>
                <w:lang w:val="en-GB"/>
              </w:rPr>
            </w:pPr>
            <w:r w:rsidRPr="006C4CE1">
              <w:rPr>
                <w:lang w:val="en-GB"/>
              </w:rPr>
              <w:t xml:space="preserve">The Default Notice which </w:t>
            </w:r>
            <w:r>
              <w:rPr>
                <w:lang w:val="en-GB"/>
              </w:rPr>
              <w:t>LCH</w:t>
            </w:r>
            <w:r w:rsidRPr="006C4CE1">
              <w:rPr>
                <w:lang w:val="en-GB"/>
              </w:rPr>
              <w:t xml:space="preserve"> </w:t>
            </w:r>
            <w:r>
              <w:rPr>
                <w:lang w:val="en-GB"/>
              </w:rPr>
              <w:t xml:space="preserve">SA </w:t>
            </w:r>
            <w:r w:rsidRPr="006C4CE1">
              <w:rPr>
                <w:lang w:val="en-GB"/>
              </w:rPr>
              <w:t xml:space="preserve">will issue to a defaulting </w:t>
            </w:r>
            <w:r>
              <w:rPr>
                <w:lang w:val="en-GB"/>
              </w:rPr>
              <w:t>clearing member</w:t>
            </w:r>
            <w:r w:rsidRPr="006C4CE1">
              <w:rPr>
                <w:lang w:val="en-GB"/>
              </w:rPr>
              <w:t xml:space="preserve"> is publicly disclosed on the </w:t>
            </w:r>
            <w:r>
              <w:rPr>
                <w:lang w:val="en-GB"/>
              </w:rPr>
              <w:t>LCH</w:t>
            </w:r>
            <w:r w:rsidR="004A5F21">
              <w:rPr>
                <w:lang w:val="en-GB"/>
              </w:rPr>
              <w:t xml:space="preserve"> SA</w:t>
            </w:r>
            <w:r>
              <w:rPr>
                <w:lang w:val="en-GB"/>
              </w:rPr>
              <w:t xml:space="preserve"> website.</w:t>
            </w:r>
          </w:p>
        </w:tc>
      </w:tr>
      <w:tr w14:paraId="2EA2AC7B" w14:textId="77777777" w:rsidTr="006C1145">
        <w:tblPrEx>
          <w:tblW w:w="0" w:type="auto"/>
          <w:tblLook w:val="04A0"/>
        </w:tblPrEx>
        <w:tc>
          <w:tcPr>
            <w:tcW w:w="9741" w:type="dxa"/>
            <w:gridSpan w:val="2"/>
          </w:tcPr>
          <w:p w:rsidR="006C1145" w:rsidRPr="006C4CE1" w:rsidP="006C1145" w14:paraId="5DB0BD7C"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An FMI should publicly disclose key aspects of its default rules and procedures.</w:t>
            </w:r>
          </w:p>
          <w:p w:rsidR="006C1145" w:rsidRPr="006C4CE1" w:rsidP="00B5534A" w14:paraId="60621A95" w14:textId="206D5F9D">
            <w:pPr>
              <w:pStyle w:val="BodyText1"/>
              <w:rPr>
                <w:rFonts w:cs="Arial"/>
                <w:b/>
                <w:i/>
                <w:color w:val="0070C0"/>
                <w:lang w:val="en-GB"/>
              </w:rPr>
            </w:pPr>
            <w:r>
              <w:rPr>
                <w:lang w:val="en-GB" w:eastAsia="en-GB"/>
              </w:rPr>
              <w:t>A sec</w:t>
            </w:r>
            <w:r w:rsidR="00B5534A">
              <w:rPr>
                <w:lang w:val="en-GB" w:eastAsia="en-GB"/>
              </w:rPr>
              <w:t>tion detailing the definition of</w:t>
            </w:r>
            <w:r>
              <w:rPr>
                <w:lang w:val="en-GB" w:eastAsia="en-GB"/>
              </w:rPr>
              <w:t xml:space="preserve"> default and relevant measures</w:t>
            </w:r>
            <w:r w:rsidRPr="006C4CE1">
              <w:rPr>
                <w:lang w:val="en-GB" w:eastAsia="en-GB"/>
              </w:rPr>
              <w:t xml:space="preserve"> are contained in its </w:t>
            </w:r>
            <w:r w:rsidR="000A4B0A">
              <w:rPr>
                <w:lang w:val="en-GB" w:eastAsia="en-GB"/>
              </w:rPr>
              <w:t xml:space="preserve">Clearing Rules </w:t>
            </w:r>
            <w:r>
              <w:rPr>
                <w:lang w:val="en-GB" w:eastAsia="en-GB"/>
              </w:rPr>
              <w:t>and in addition specific DMP instructions have been issued which are part of the CCP rules</w:t>
            </w:r>
            <w:r w:rsidRPr="006C4CE1">
              <w:rPr>
                <w:lang w:val="en-GB" w:eastAsia="en-GB"/>
              </w:rPr>
              <w:t xml:space="preserve">, which </w:t>
            </w:r>
            <w:r>
              <w:rPr>
                <w:lang w:val="en-GB" w:eastAsia="en-GB"/>
              </w:rPr>
              <w:t>both are</w:t>
            </w:r>
            <w:r w:rsidRPr="006C4CE1">
              <w:rPr>
                <w:lang w:val="en-GB" w:eastAsia="en-GB"/>
              </w:rPr>
              <w:t xml:space="preserve"> publ</w:t>
            </w:r>
            <w:r>
              <w:rPr>
                <w:lang w:val="en-GB" w:eastAsia="en-GB"/>
              </w:rPr>
              <w:t xml:space="preserve">icly available on LCH SA’s website. </w:t>
            </w:r>
            <w:r w:rsidRPr="006C4CE1">
              <w:rPr>
                <w:lang w:val="en-GB" w:eastAsia="en-GB"/>
              </w:rPr>
              <w:t>The</w:t>
            </w:r>
            <w:r>
              <w:rPr>
                <w:lang w:val="en-GB" w:eastAsia="en-GB"/>
              </w:rPr>
              <w:t xml:space="preserve"> </w:t>
            </w:r>
            <w:r w:rsidR="000A4B0A">
              <w:rPr>
                <w:lang w:val="en-GB" w:eastAsia="en-GB"/>
              </w:rPr>
              <w:t>Clearing Rules</w:t>
            </w:r>
            <w:r w:rsidRPr="006C4CE1">
              <w:rPr>
                <w:lang w:val="en-GB" w:eastAsia="en-GB"/>
              </w:rPr>
              <w:t xml:space="preserve"> set out the circumstances in which a </w:t>
            </w:r>
            <w:r>
              <w:rPr>
                <w:lang w:val="en-GB" w:eastAsia="en-GB"/>
              </w:rPr>
              <w:t>clearing member</w:t>
            </w:r>
            <w:r w:rsidRPr="006C4CE1">
              <w:rPr>
                <w:lang w:val="en-GB" w:eastAsia="en-GB"/>
              </w:rPr>
              <w:t xml:space="preserve"> may be declared to be </w:t>
            </w:r>
            <w:r>
              <w:rPr>
                <w:lang w:val="en-GB" w:eastAsia="en-GB"/>
              </w:rPr>
              <w:t xml:space="preserve">in default, </w:t>
            </w:r>
            <w:r w:rsidRPr="006C4CE1">
              <w:rPr>
                <w:lang w:val="en-GB" w:eastAsia="en-GB"/>
              </w:rPr>
              <w:t xml:space="preserve">the actions that </w:t>
            </w:r>
            <w:r>
              <w:rPr>
                <w:lang w:val="en-GB" w:eastAsia="en-GB"/>
              </w:rPr>
              <w:t>LCH</w:t>
            </w:r>
            <w:r w:rsidR="00B454B7">
              <w:rPr>
                <w:lang w:val="en-GB" w:eastAsia="en-GB"/>
              </w:rPr>
              <w:t xml:space="preserve"> SA</w:t>
            </w:r>
            <w:r w:rsidRPr="006C4CE1">
              <w:rPr>
                <w:lang w:val="en-GB" w:eastAsia="en-GB"/>
              </w:rPr>
              <w:t xml:space="preserve"> may take </w:t>
            </w:r>
            <w:r w:rsidR="00B5534A">
              <w:rPr>
                <w:lang w:val="en-GB" w:eastAsia="en-GB"/>
              </w:rPr>
              <w:t>with</w:t>
            </w:r>
            <w:r w:rsidRPr="006C4CE1">
              <w:rPr>
                <w:lang w:val="en-GB" w:eastAsia="en-GB"/>
              </w:rPr>
              <w:t xml:space="preserve"> respect </w:t>
            </w:r>
            <w:r w:rsidR="00B5534A">
              <w:rPr>
                <w:lang w:val="en-GB" w:eastAsia="en-GB"/>
              </w:rPr>
              <w:t>to</w:t>
            </w:r>
            <w:r w:rsidRPr="006C4CE1">
              <w:rPr>
                <w:lang w:val="en-GB" w:eastAsia="en-GB"/>
              </w:rPr>
              <w:t xml:space="preserve"> that default</w:t>
            </w:r>
            <w:r>
              <w:rPr>
                <w:lang w:val="en-GB" w:eastAsia="en-GB"/>
              </w:rPr>
              <w:t xml:space="preserve"> and </w:t>
            </w:r>
            <w:r w:rsidR="009469F7">
              <w:rPr>
                <w:lang w:val="en-GB" w:eastAsia="en-GB"/>
              </w:rPr>
              <w:t xml:space="preserve">the </w:t>
            </w:r>
            <w:r>
              <w:rPr>
                <w:lang w:val="en-GB" w:eastAsia="en-GB"/>
              </w:rPr>
              <w:t xml:space="preserve">waterfall. The instruction </w:t>
            </w:r>
            <w:r w:rsidR="00353BB6">
              <w:rPr>
                <w:lang w:val="en-GB" w:eastAsia="en-GB"/>
              </w:rPr>
              <w:t>contains</w:t>
            </w:r>
            <w:r>
              <w:rPr>
                <w:lang w:val="en-GB" w:eastAsia="en-GB"/>
              </w:rPr>
              <w:t xml:space="preserve"> more detailed rules relating to the DMP</w:t>
            </w:r>
            <w:r w:rsidRPr="006C4CE1">
              <w:rPr>
                <w:lang w:val="en-GB" w:eastAsia="en-GB"/>
              </w:rPr>
              <w:t>, including the constitution of the relevant DMGs</w:t>
            </w:r>
            <w:r>
              <w:rPr>
                <w:lang w:val="en-GB" w:eastAsia="en-GB"/>
              </w:rPr>
              <w:t xml:space="preserve"> and the execution of auction </w:t>
            </w:r>
            <w:r w:rsidR="00353BB6">
              <w:rPr>
                <w:lang w:val="en-GB" w:eastAsia="en-GB"/>
              </w:rPr>
              <w:t>processes.</w:t>
            </w:r>
          </w:p>
        </w:tc>
      </w:tr>
      <w:tr w14:paraId="09B5280A" w14:textId="77777777" w:rsidTr="006C1145">
        <w:tblPrEx>
          <w:tblW w:w="0" w:type="auto"/>
          <w:tblLook w:val="04A0"/>
        </w:tblPrEx>
        <w:tc>
          <w:tcPr>
            <w:tcW w:w="9741" w:type="dxa"/>
            <w:gridSpan w:val="2"/>
          </w:tcPr>
          <w:p w:rsidR="006C1145" w:rsidRPr="006C4CE1" w:rsidP="006C1145" w14:paraId="31BFC92B"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 should involve its participants and other stakeholders in the testing and review of the FMI’s default procedures, including any close-out procedures. Such testing and </w:t>
            </w:r>
            <w:r w:rsidRPr="006C4CE1">
              <w:rPr>
                <w:rFonts w:cs="Arial"/>
                <w:b/>
                <w:i/>
                <w:color w:val="0070C0"/>
                <w:lang w:val="en-GB"/>
              </w:rPr>
              <w:t>review should be conducted at least annually or following material changes to the rules and procedures to ensure that they are practical and effective.</w:t>
            </w:r>
          </w:p>
          <w:p w:rsidR="006C1145" w:rsidRPr="006C4CE1" w:rsidP="006C1145" w14:paraId="25955256" w14:textId="6D7ED926">
            <w:pPr>
              <w:pStyle w:val="BodyText1"/>
              <w:rPr>
                <w:lang w:val="en-GB"/>
              </w:rPr>
            </w:pPr>
            <w:r w:rsidRPr="006C4CE1">
              <w:rPr>
                <w:lang w:val="en-GB"/>
              </w:rPr>
              <w:t xml:space="preserve">All </w:t>
            </w:r>
            <w:r>
              <w:rPr>
                <w:lang w:val="en-GB"/>
              </w:rPr>
              <w:t>LCH</w:t>
            </w:r>
            <w:r w:rsidRPr="006C4CE1">
              <w:rPr>
                <w:lang w:val="en-GB"/>
              </w:rPr>
              <w:t xml:space="preserve"> </w:t>
            </w:r>
            <w:r>
              <w:rPr>
                <w:lang w:val="en-GB"/>
              </w:rPr>
              <w:t xml:space="preserve">SA </w:t>
            </w:r>
            <w:r w:rsidRPr="006C4CE1">
              <w:rPr>
                <w:lang w:val="en-GB"/>
              </w:rPr>
              <w:t xml:space="preserve">clearing services involve external participants (such as </w:t>
            </w:r>
            <w:r>
              <w:rPr>
                <w:lang w:val="en-GB"/>
              </w:rPr>
              <w:t>clearing member</w:t>
            </w:r>
            <w:r w:rsidRPr="006C4CE1">
              <w:rPr>
                <w:lang w:val="en-GB"/>
              </w:rPr>
              <w:t xml:space="preserve">s, </w:t>
            </w:r>
            <w:r>
              <w:rPr>
                <w:lang w:val="en-GB"/>
              </w:rPr>
              <w:t>execution</w:t>
            </w:r>
            <w:r w:rsidRPr="006C4CE1">
              <w:rPr>
                <w:lang w:val="en-GB"/>
              </w:rPr>
              <w:t xml:space="preserve"> brokers </w:t>
            </w:r>
            <w:r w:rsidRPr="006C4CE1" w:rsidR="009469F7">
              <w:rPr>
                <w:lang w:val="en-GB"/>
              </w:rPr>
              <w:t>etc.</w:t>
            </w:r>
            <w:r w:rsidRPr="006C4CE1">
              <w:rPr>
                <w:lang w:val="en-GB"/>
              </w:rPr>
              <w:t>), as required, in their default management fire</w:t>
            </w:r>
            <w:r>
              <w:rPr>
                <w:lang w:val="en-GB"/>
              </w:rPr>
              <w:t xml:space="preserve"> </w:t>
            </w:r>
            <w:r w:rsidRPr="006C4CE1">
              <w:rPr>
                <w:lang w:val="en-GB"/>
              </w:rPr>
              <w:t>drills. For some services (notably th</w:t>
            </w:r>
            <w:r>
              <w:rPr>
                <w:lang w:val="en-GB"/>
              </w:rPr>
              <w:t>ose serving the</w:t>
            </w:r>
            <w:r w:rsidRPr="006C4CE1">
              <w:rPr>
                <w:lang w:val="en-GB"/>
              </w:rPr>
              <w:t xml:space="preserve"> OTC markets), the DMGs have representatives from </w:t>
            </w:r>
            <w:r>
              <w:rPr>
                <w:lang w:val="en-GB"/>
              </w:rPr>
              <w:t>clearing member</w:t>
            </w:r>
            <w:r w:rsidRPr="006C4CE1">
              <w:rPr>
                <w:lang w:val="en-GB"/>
              </w:rPr>
              <w:t xml:space="preserve"> firms and they </w:t>
            </w:r>
            <w:r>
              <w:rPr>
                <w:lang w:val="en-GB"/>
              </w:rPr>
              <w:t>are</w:t>
            </w:r>
            <w:r w:rsidRPr="006C4CE1">
              <w:rPr>
                <w:lang w:val="en-GB"/>
              </w:rPr>
              <w:t xml:space="preserve"> consulted on changes to the default management procedures.</w:t>
            </w:r>
          </w:p>
          <w:p w:rsidR="006C1145" w:rsidP="006C1145" w14:paraId="6C846D4E" w14:textId="3BA871E8">
            <w:pPr>
              <w:pStyle w:val="BodyText1"/>
              <w:rPr>
                <w:lang w:val="en-GB"/>
              </w:rPr>
            </w:pPr>
            <w:r w:rsidRPr="006C4CE1">
              <w:rPr>
                <w:lang w:val="en-GB"/>
              </w:rPr>
              <w:t>A Group</w:t>
            </w:r>
            <w:r>
              <w:rPr>
                <w:lang w:val="en-GB"/>
              </w:rPr>
              <w:t>-</w:t>
            </w:r>
            <w:r w:rsidRPr="006C4CE1">
              <w:rPr>
                <w:lang w:val="en-GB"/>
              </w:rPr>
              <w:t xml:space="preserve">wide (i.e. </w:t>
            </w:r>
            <w:r w:rsidR="00333CE0">
              <w:rPr>
                <w:lang w:val="en-GB"/>
              </w:rPr>
              <w:t xml:space="preserve">involving </w:t>
            </w:r>
            <w:r w:rsidRPr="006C4CE1">
              <w:rPr>
                <w:lang w:val="en-GB"/>
              </w:rPr>
              <w:t xml:space="preserve">all CCPs and </w:t>
            </w:r>
            <w:r w:rsidR="00333CE0">
              <w:rPr>
                <w:lang w:val="en-GB"/>
              </w:rPr>
              <w:t xml:space="preserve">clearing </w:t>
            </w:r>
            <w:r w:rsidRPr="006C4CE1">
              <w:rPr>
                <w:lang w:val="en-GB"/>
              </w:rPr>
              <w:t xml:space="preserve">services within the </w:t>
            </w:r>
            <w:r>
              <w:rPr>
                <w:lang w:val="en-GB"/>
              </w:rPr>
              <w:t>LCH</w:t>
            </w:r>
            <w:r w:rsidRPr="006C4CE1">
              <w:rPr>
                <w:lang w:val="en-GB"/>
              </w:rPr>
              <w:t xml:space="preserve"> Group) default management fire</w:t>
            </w:r>
            <w:r>
              <w:rPr>
                <w:lang w:val="en-GB"/>
              </w:rPr>
              <w:t xml:space="preserve"> </w:t>
            </w:r>
            <w:r w:rsidRPr="006C4CE1">
              <w:rPr>
                <w:lang w:val="en-GB"/>
              </w:rPr>
              <w:t>drill takes place at least annually and more frequently if there are substantive changes to process which mean</w:t>
            </w:r>
            <w:r w:rsidR="009469F7">
              <w:rPr>
                <w:lang w:val="en-GB"/>
              </w:rPr>
              <w:t>s</w:t>
            </w:r>
            <w:r w:rsidRPr="006C4CE1">
              <w:rPr>
                <w:lang w:val="en-GB"/>
              </w:rPr>
              <w:t xml:space="preserve"> that furth</w:t>
            </w:r>
            <w:r>
              <w:rPr>
                <w:lang w:val="en-GB"/>
              </w:rPr>
              <w:t>er testing is required.</w:t>
            </w:r>
            <w:r w:rsidRPr="006C4CE1">
              <w:rPr>
                <w:lang w:val="en-GB"/>
              </w:rPr>
              <w:t xml:space="preserve"> In addition, service</w:t>
            </w:r>
            <w:r>
              <w:rPr>
                <w:lang w:val="en-GB"/>
              </w:rPr>
              <w:t>-</w:t>
            </w:r>
            <w:r w:rsidRPr="006C4CE1">
              <w:rPr>
                <w:lang w:val="en-GB"/>
              </w:rPr>
              <w:t xml:space="preserve">specific tests are held as and when required, for example if there are changes to rules and </w:t>
            </w:r>
            <w:r>
              <w:rPr>
                <w:lang w:val="en-GB"/>
              </w:rPr>
              <w:t>procedures within that service</w:t>
            </w:r>
            <w:r w:rsidR="00333CE0">
              <w:rPr>
                <w:lang w:val="en-GB"/>
              </w:rPr>
              <w:t xml:space="preserve"> </w:t>
            </w:r>
            <w:r w:rsidRPr="00775C89" w:rsidR="00333CE0">
              <w:rPr>
                <w:lang w:val="en-GB"/>
              </w:rPr>
              <w:t xml:space="preserve">or </w:t>
            </w:r>
            <w:r w:rsidR="00775C89">
              <w:rPr>
                <w:lang w:val="en-GB"/>
              </w:rPr>
              <w:t xml:space="preserve">if a significant new product is </w:t>
            </w:r>
            <w:r w:rsidRPr="00775C89" w:rsidR="00333CE0">
              <w:rPr>
                <w:lang w:val="en-GB"/>
              </w:rPr>
              <w:t>added.</w:t>
            </w:r>
            <w:r w:rsidRPr="00775C89">
              <w:rPr>
                <w:lang w:val="en-GB"/>
              </w:rPr>
              <w:t xml:space="preserve"> Such tests may include external participants who would be involved in the DMP. E</w:t>
            </w:r>
            <w:r w:rsidRPr="006C4CE1">
              <w:rPr>
                <w:lang w:val="en-GB"/>
              </w:rPr>
              <w:t xml:space="preserve">ach </w:t>
            </w:r>
            <w:r>
              <w:rPr>
                <w:lang w:val="en-GB"/>
              </w:rPr>
              <w:t xml:space="preserve">external </w:t>
            </w:r>
            <w:r w:rsidRPr="006C4CE1">
              <w:rPr>
                <w:lang w:val="en-GB"/>
              </w:rPr>
              <w:t xml:space="preserve">participant rehearses </w:t>
            </w:r>
            <w:r w:rsidR="009469F7">
              <w:rPr>
                <w:lang w:val="en-GB"/>
              </w:rPr>
              <w:t>its</w:t>
            </w:r>
            <w:r w:rsidRPr="006C4CE1" w:rsidR="009469F7">
              <w:rPr>
                <w:lang w:val="en-GB"/>
              </w:rPr>
              <w:t xml:space="preserve"> </w:t>
            </w:r>
            <w:r w:rsidRPr="006C4CE1">
              <w:rPr>
                <w:lang w:val="en-GB"/>
              </w:rPr>
              <w:t xml:space="preserve">role in an actual default event. </w:t>
            </w:r>
            <w:r w:rsidRPr="00C40E0E">
              <w:rPr>
                <w:lang w:val="en-GB"/>
              </w:rPr>
              <w:t>For example</w:t>
            </w:r>
            <w:r w:rsidR="009469F7">
              <w:rPr>
                <w:lang w:val="en-GB"/>
              </w:rPr>
              <w:t>,</w:t>
            </w:r>
            <w:r w:rsidRPr="00C40E0E">
              <w:rPr>
                <w:lang w:val="en-GB"/>
              </w:rPr>
              <w:t xml:space="preserve"> a broker will be given orders to simulate hedging or liquidation of positions, and clearing members will participate in the DMG to review a </w:t>
            </w:r>
            <w:r>
              <w:rPr>
                <w:lang w:val="en-GB"/>
              </w:rPr>
              <w:t>synthetic</w:t>
            </w:r>
            <w:r w:rsidRPr="00C40E0E">
              <w:rPr>
                <w:lang w:val="en-GB"/>
              </w:rPr>
              <w:t xml:space="preserve"> portfolio, recommend hedging and liquidation strategies and submit bids in a dummy auction.</w:t>
            </w:r>
          </w:p>
          <w:p w:rsidR="006C1145" w:rsidRPr="006C4CE1" w:rsidP="006C1145" w14:paraId="2F622ECA" w14:textId="7F67973B">
            <w:pPr>
              <w:pStyle w:val="BodyText1"/>
              <w:rPr>
                <w:lang w:val="en-GB"/>
              </w:rPr>
            </w:pPr>
            <w:r>
              <w:rPr>
                <w:lang w:val="en-GB"/>
              </w:rPr>
              <w:t>LCH SA also hold</w:t>
            </w:r>
            <w:r w:rsidR="009469F7">
              <w:rPr>
                <w:lang w:val="en-GB"/>
              </w:rPr>
              <w:t>s</w:t>
            </w:r>
            <w:r>
              <w:rPr>
                <w:lang w:val="en-GB"/>
              </w:rPr>
              <w:t xml:space="preserve"> a CCP wide fire drill, where the process is tested internally (without participation of external parties) and several recommendations for improvements are tested</w:t>
            </w:r>
            <w:r w:rsidR="009469F7">
              <w:rPr>
                <w:lang w:val="en-GB"/>
              </w:rPr>
              <w:t xml:space="preserve">. Therefore, at least </w:t>
            </w:r>
            <w:r>
              <w:rPr>
                <w:lang w:val="en-GB"/>
              </w:rPr>
              <w:t>two fire drill</w:t>
            </w:r>
            <w:r w:rsidR="009469F7">
              <w:rPr>
                <w:lang w:val="en-GB"/>
              </w:rPr>
              <w:t>s</w:t>
            </w:r>
            <w:r>
              <w:rPr>
                <w:lang w:val="en-GB"/>
              </w:rPr>
              <w:t xml:space="preserve"> are p</w:t>
            </w:r>
            <w:r w:rsidR="001D06E5">
              <w:rPr>
                <w:lang w:val="en-GB"/>
              </w:rPr>
              <w:t>erformed per year.</w:t>
            </w:r>
          </w:p>
          <w:p w:rsidR="006C1145" w:rsidRPr="006C4CE1" w:rsidP="006C1145" w14:paraId="64A9D31F" w14:textId="66930DA0">
            <w:pPr>
              <w:pStyle w:val="BodyText1"/>
              <w:rPr>
                <w:lang w:val="en-GB"/>
              </w:rPr>
            </w:pPr>
            <w:r w:rsidRPr="006C4CE1">
              <w:rPr>
                <w:lang w:val="en-GB"/>
              </w:rPr>
              <w:t>Following a fire</w:t>
            </w:r>
            <w:r>
              <w:rPr>
                <w:lang w:val="en-GB"/>
              </w:rPr>
              <w:t xml:space="preserve"> </w:t>
            </w:r>
            <w:r w:rsidRPr="006C4CE1">
              <w:rPr>
                <w:lang w:val="en-GB"/>
              </w:rPr>
              <w:t>drill test</w:t>
            </w:r>
            <w:r w:rsidR="00791605">
              <w:rPr>
                <w:lang w:val="en-GB"/>
              </w:rPr>
              <w:t>,</w:t>
            </w:r>
            <w:r w:rsidRPr="006C4CE1">
              <w:rPr>
                <w:lang w:val="en-GB"/>
              </w:rPr>
              <w:t xml:space="preserve"> a report is produced that evaluates the exercise and identifies areas for improvement and change. The reports are shared with the Audit Committee and regulators following internal review.  Each fire</w:t>
            </w:r>
            <w:r>
              <w:rPr>
                <w:lang w:val="en-GB"/>
              </w:rPr>
              <w:t xml:space="preserve"> </w:t>
            </w:r>
            <w:r w:rsidRPr="006C4CE1">
              <w:rPr>
                <w:lang w:val="en-GB"/>
              </w:rPr>
              <w:t xml:space="preserve">drill has specific objectives to ensure that all aspects of default management are covered by the range of different tests performed. Some tests include external </w:t>
            </w:r>
            <w:r>
              <w:rPr>
                <w:lang w:val="en-GB"/>
              </w:rPr>
              <w:t>clearing member</w:t>
            </w:r>
            <w:r w:rsidRPr="006C4CE1">
              <w:rPr>
                <w:lang w:val="en-GB"/>
              </w:rPr>
              <w:t>s; others seek to test internal routines or close</w:t>
            </w:r>
            <w:r>
              <w:rPr>
                <w:lang w:val="en-GB"/>
              </w:rPr>
              <w:t>-</w:t>
            </w:r>
            <w:r w:rsidRPr="006C4CE1">
              <w:rPr>
                <w:lang w:val="en-GB"/>
              </w:rPr>
              <w:t>out assumptions and procedures.</w:t>
            </w:r>
          </w:p>
          <w:p w:rsidR="006C1145" w:rsidP="006C1145" w14:paraId="62154100" w14:textId="77777777">
            <w:pPr>
              <w:pStyle w:val="BodyText1"/>
              <w:rPr>
                <w:lang w:val="en-GB"/>
              </w:rPr>
            </w:pPr>
            <w:r w:rsidRPr="006C4CE1">
              <w:rPr>
                <w:lang w:val="en-GB"/>
              </w:rPr>
              <w:t>The Group</w:t>
            </w:r>
            <w:r>
              <w:rPr>
                <w:lang w:val="en-GB"/>
              </w:rPr>
              <w:t>-</w:t>
            </w:r>
            <w:r w:rsidRPr="006C4CE1">
              <w:rPr>
                <w:lang w:val="en-GB"/>
              </w:rPr>
              <w:t>wide fire</w:t>
            </w:r>
            <w:r>
              <w:rPr>
                <w:lang w:val="en-GB"/>
              </w:rPr>
              <w:t xml:space="preserve"> </w:t>
            </w:r>
            <w:r w:rsidRPr="006C4CE1">
              <w:rPr>
                <w:lang w:val="en-GB"/>
              </w:rPr>
              <w:t xml:space="preserve">drills generally cover the scenario of a </w:t>
            </w:r>
            <w:r>
              <w:rPr>
                <w:lang w:val="en-GB"/>
              </w:rPr>
              <w:t>clearing member</w:t>
            </w:r>
            <w:r w:rsidRPr="006C4CE1">
              <w:rPr>
                <w:lang w:val="en-GB"/>
              </w:rPr>
              <w:t xml:space="preserve"> defaulting across all CC</w:t>
            </w:r>
            <w:r>
              <w:rPr>
                <w:lang w:val="en-GB"/>
              </w:rPr>
              <w:t>Ps and services simultaneously.</w:t>
            </w:r>
            <w:r w:rsidRPr="006C4CE1">
              <w:rPr>
                <w:lang w:val="en-GB"/>
              </w:rPr>
              <w:t xml:space="preserve"> Scenarios may be introduced where the defaulting entity also acts as a counterparty of a different type (for example payment agent or investment counterparty).</w:t>
            </w:r>
          </w:p>
          <w:p w:rsidR="006C1145" w:rsidRPr="002A2255" w:rsidP="006C1145" w14:paraId="646B76B0" w14:textId="48C6336B">
            <w:pPr>
              <w:pStyle w:val="BodyText1"/>
            </w:pPr>
            <w:r w:rsidRPr="002A2255">
              <w:t>Fire drills</w:t>
            </w:r>
            <w:r w:rsidRPr="002A2255">
              <w:t xml:space="preserve"> may be coordinated with other major CCPs in order to test the ability of clearing members to provide staff to more than one CCP DMG at the same time, which more realistically simulates the default of an institution which has exposures at multiple clearing houses.</w:t>
            </w:r>
          </w:p>
        </w:tc>
      </w:tr>
      <w:tr w14:paraId="6AEB1E0B" w14:textId="77777777" w:rsidTr="006C1145">
        <w:tblPrEx>
          <w:tblW w:w="0" w:type="auto"/>
          <w:tblLook w:val="04A0"/>
        </w:tblPrEx>
        <w:tc>
          <w:tcPr>
            <w:tcW w:w="3794" w:type="dxa"/>
          </w:tcPr>
          <w:p w:rsidR="006C1145" w:rsidRPr="00070767" w:rsidP="006C1145" w14:paraId="05CDC2E8" w14:textId="77777777">
            <w:pPr>
              <w:pStyle w:val="BodyText1"/>
              <w:rPr>
                <w:lang w:val="en-GB"/>
              </w:rPr>
            </w:pPr>
            <w:r w:rsidRPr="00E75960">
              <w:rPr>
                <w:b/>
                <w:lang w:val="en-GB"/>
              </w:rPr>
              <w:t>Publicly available resources</w:t>
            </w:r>
          </w:p>
        </w:tc>
        <w:tc>
          <w:tcPr>
            <w:tcW w:w="5947" w:type="dxa"/>
          </w:tcPr>
          <w:p w:rsidR="00353BB6" w:rsidP="006C1145" w14:paraId="369E2379" w14:textId="7CF13849">
            <w:pPr>
              <w:pStyle w:val="Default"/>
              <w:rPr>
                <w:sz w:val="20"/>
                <w:szCs w:val="20"/>
              </w:rPr>
            </w:pPr>
            <w:hyperlink r:id="rId28" w:history="1"/>
            <w:hyperlink r:id="rId15" w:history="1">
              <w:r w:rsidR="0077761C">
                <w:rPr>
                  <w:rStyle w:val="Hyperlink"/>
                  <w:sz w:val="20"/>
                  <w:szCs w:val="20"/>
                </w:rPr>
                <w:t>Clearing R</w:t>
              </w:r>
              <w:r w:rsidRPr="00353BB6">
                <w:rPr>
                  <w:rStyle w:val="Hyperlink"/>
                  <w:sz w:val="20"/>
                  <w:szCs w:val="20"/>
                </w:rPr>
                <w:t>ules</w:t>
              </w:r>
            </w:hyperlink>
            <w:r>
              <w:rPr>
                <w:sz w:val="20"/>
                <w:szCs w:val="20"/>
              </w:rPr>
              <w:t xml:space="preserve"> </w:t>
            </w:r>
          </w:p>
          <w:p w:rsidR="006C1145" w:rsidP="006C1145" w14:paraId="0C74583D" w14:textId="67655ECF">
            <w:pPr>
              <w:pStyle w:val="BodyText1"/>
              <w:jc w:val="left"/>
            </w:pPr>
            <w:hyperlink r:id="rId29" w:history="1">
              <w:r w:rsidRPr="00353BB6">
                <w:rPr>
                  <w:rStyle w:val="Hyperlink"/>
                </w:rPr>
                <w:t>Risk Management Overview</w:t>
              </w:r>
            </w:hyperlink>
            <w:r>
              <w:t xml:space="preserve"> </w:t>
            </w:r>
          </w:p>
          <w:p w:rsidR="006C1145" w:rsidRPr="006C4CE1" w:rsidP="001D06E5" w14:paraId="04CDEC33" w14:textId="0E165D90">
            <w:pPr>
              <w:pStyle w:val="BodyText1"/>
              <w:jc w:val="left"/>
              <w:rPr>
                <w:lang w:val="en-GB"/>
              </w:rPr>
            </w:pPr>
            <w:hyperlink r:id="rId24" w:history="1">
              <w:r w:rsidRPr="00353BB6">
                <w:rPr>
                  <w:rStyle w:val="Hyperlink"/>
                  <w:lang w:val="en-GB"/>
                </w:rPr>
                <w:t>Public quantitative disclosure standards for central counterparties</w:t>
              </w:r>
            </w:hyperlink>
            <w:r w:rsidRPr="006C4CE1">
              <w:rPr>
                <w:lang w:val="en-GB"/>
              </w:rPr>
              <w:t xml:space="preserve"> </w:t>
            </w:r>
          </w:p>
        </w:tc>
      </w:tr>
    </w:tbl>
    <w:p w:rsidR="004C50CF" w:rsidRPr="006C4CE1" w14:paraId="52CB096B" w14:textId="77777777">
      <w:pPr>
        <w:spacing w:after="0" w:line="240" w:lineRule="auto"/>
        <w:rPr>
          <w:rFonts w:eastAsia="Times New Roman"/>
          <w:snapToGrid w:val="0"/>
          <w:szCs w:val="20"/>
        </w:rPr>
      </w:pPr>
      <w:r w:rsidRPr="006C4CE1">
        <w:br w:type="page"/>
      </w:r>
    </w:p>
    <w:p w:rsidR="00782786" w:rsidRPr="006C4CE1" w14:paraId="52354216" w14:textId="77777777">
      <w:pPr>
        <w:pStyle w:val="Heading1NoNumb"/>
      </w:pPr>
      <w:bookmarkStart w:id="39" w:name="_Toc423455792"/>
      <w:bookmarkStart w:id="40" w:name="_Toc521947538"/>
      <w:r w:rsidRPr="006C4CE1">
        <w:t>Principle 14: Segregation and portability</w:t>
      </w:r>
      <w:bookmarkEnd w:id="39"/>
      <w:bookmarkEnd w:id="40"/>
    </w:p>
    <w:p w:rsidR="004C50CF" w:rsidRPr="006C4CE1" w:rsidP="007B7970" w14:paraId="60351544" w14:textId="77777777">
      <w:pPr>
        <w:pStyle w:val="BodyText1"/>
        <w:rPr>
          <w:lang w:val="en-GB"/>
        </w:rPr>
      </w:pPr>
    </w:p>
    <w:tbl>
      <w:tblPr>
        <w:tblStyle w:val="TableGrid8"/>
        <w:tblW w:w="0" w:type="auto"/>
        <w:tblLayout w:type="fixed"/>
        <w:tblLook w:val="04A0"/>
      </w:tblPr>
      <w:tblGrid>
        <w:gridCol w:w="3510"/>
        <w:gridCol w:w="6231"/>
      </w:tblGrid>
      <w:tr w14:paraId="7D242B17" w14:textId="77777777" w:rsidTr="00623ECD">
        <w:tblPrEx>
          <w:tblW w:w="0" w:type="auto"/>
          <w:tblLayout w:type="fixed"/>
          <w:tblLook w:val="04A0"/>
        </w:tblPrEx>
        <w:tc>
          <w:tcPr>
            <w:tcW w:w="9741" w:type="dxa"/>
            <w:gridSpan w:val="2"/>
          </w:tcPr>
          <w:p w:rsidR="00F11241" w:rsidRPr="006C4CE1" w:rsidP="00623ECD" w14:paraId="0B0FEDD8" w14:textId="77777777">
            <w:pPr>
              <w:pStyle w:val="BodyText1"/>
              <w:rPr>
                <w:lang w:val="en-GB"/>
              </w:rPr>
            </w:pPr>
            <w:r w:rsidRPr="006C4CE1">
              <w:rPr>
                <w:lang w:val="en-GB"/>
              </w:rPr>
              <w:t>A CCP should have rules and procedures that enable the segregation and portability of positions of a participant’s customers and the collateral provided to the CCP with respect to those positions.</w:t>
            </w:r>
          </w:p>
        </w:tc>
      </w:tr>
      <w:tr w14:paraId="6C09C2A9" w14:textId="77777777" w:rsidTr="00623ECD">
        <w:tblPrEx>
          <w:tblW w:w="0" w:type="auto"/>
          <w:tblLayout w:type="fixed"/>
          <w:tblLook w:val="04A0"/>
        </w:tblPrEx>
        <w:tc>
          <w:tcPr>
            <w:tcW w:w="9741" w:type="dxa"/>
            <w:gridSpan w:val="2"/>
          </w:tcPr>
          <w:p w:rsidR="00F11241" w:rsidRPr="006C4CE1" w:rsidP="00B5534A" w14:paraId="6F961753" w14:textId="7BE5CC13">
            <w:pPr>
              <w:pStyle w:val="BodyText1"/>
              <w:rPr>
                <w:i/>
                <w:lang w:val="en-GB"/>
              </w:rPr>
            </w:pPr>
            <w:r>
              <w:rPr>
                <w:i/>
                <w:lang w:val="en-GB"/>
              </w:rPr>
              <w:t>LCH</w:t>
            </w:r>
            <w:r w:rsidR="00353BB6">
              <w:rPr>
                <w:i/>
                <w:lang w:val="en-GB"/>
              </w:rPr>
              <w:t xml:space="preserve"> SA</w:t>
            </w:r>
            <w:r w:rsidRPr="006C4CE1">
              <w:rPr>
                <w:i/>
                <w:lang w:val="en-GB"/>
              </w:rPr>
              <w:t xml:space="preserve"> offers two models of client segregation arrangements</w:t>
            </w:r>
            <w:r>
              <w:rPr>
                <w:i/>
                <w:lang w:val="en-GB"/>
              </w:rPr>
              <w:t>,</w:t>
            </w:r>
            <w:r w:rsidRPr="006C4CE1">
              <w:rPr>
                <w:i/>
                <w:lang w:val="en-GB"/>
              </w:rPr>
              <w:t xml:space="preserve"> to meet </w:t>
            </w:r>
            <w:r>
              <w:rPr>
                <w:i/>
                <w:lang w:val="en-GB"/>
              </w:rPr>
              <w:t>the</w:t>
            </w:r>
            <w:r w:rsidRPr="006C4CE1">
              <w:rPr>
                <w:i/>
                <w:lang w:val="en-GB"/>
              </w:rPr>
              <w:t xml:space="preserve"> regulatory requirements</w:t>
            </w:r>
            <w:r>
              <w:rPr>
                <w:i/>
                <w:lang w:val="en-GB"/>
              </w:rPr>
              <w:t xml:space="preserve"> of each jurisdiction in which it is authorised</w:t>
            </w:r>
            <w:r w:rsidRPr="006C4CE1">
              <w:rPr>
                <w:i/>
                <w:lang w:val="en-GB"/>
              </w:rPr>
              <w:t xml:space="preserve">, and maintains its books and records, and segregated accounts where relevant, in accordance with those requirements. </w:t>
            </w:r>
            <w:r>
              <w:rPr>
                <w:i/>
                <w:lang w:val="en-GB"/>
              </w:rPr>
              <w:t>I</w:t>
            </w:r>
            <w:r w:rsidRPr="006C4CE1">
              <w:rPr>
                <w:i/>
                <w:lang w:val="en-GB"/>
              </w:rPr>
              <w:t xml:space="preserve">ndividually segregated </w:t>
            </w:r>
            <w:r>
              <w:rPr>
                <w:i/>
                <w:lang w:val="en-GB"/>
              </w:rPr>
              <w:t xml:space="preserve">client </w:t>
            </w:r>
            <w:r w:rsidRPr="006C4CE1">
              <w:rPr>
                <w:i/>
                <w:lang w:val="en-GB"/>
              </w:rPr>
              <w:t xml:space="preserve">accounts are available as well as omnibus </w:t>
            </w:r>
            <w:r w:rsidR="00B85D21">
              <w:rPr>
                <w:i/>
                <w:lang w:val="en-GB"/>
              </w:rPr>
              <w:t xml:space="preserve">segregated </w:t>
            </w:r>
            <w:r>
              <w:rPr>
                <w:i/>
                <w:lang w:val="en-GB"/>
              </w:rPr>
              <w:t>client</w:t>
            </w:r>
            <w:r w:rsidRPr="006C4CE1">
              <w:rPr>
                <w:i/>
                <w:lang w:val="en-GB"/>
              </w:rPr>
              <w:t xml:space="preserve"> accounts. </w:t>
            </w:r>
            <w:r w:rsidRPr="00E94D02">
              <w:rPr>
                <w:i/>
                <w:lang w:val="en-GB"/>
              </w:rPr>
              <w:t>LCH</w:t>
            </w:r>
            <w:r w:rsidRPr="00E94D02" w:rsidR="00722F05">
              <w:rPr>
                <w:i/>
                <w:lang w:val="en-GB"/>
              </w:rPr>
              <w:t xml:space="preserve"> SA</w:t>
            </w:r>
            <w:r w:rsidRPr="00E94D02">
              <w:rPr>
                <w:i/>
                <w:lang w:val="en-GB"/>
              </w:rPr>
              <w:t xml:space="preserve"> provides, in addition, for services where it is regulated by the CFTC</w:t>
            </w:r>
            <w:r w:rsidRPr="00B85D21">
              <w:rPr>
                <w:i/>
                <w:lang w:val="en-GB"/>
              </w:rPr>
              <w:t>,</w:t>
            </w:r>
            <w:r w:rsidRPr="00703616">
              <w:rPr>
                <w:i/>
                <w:lang w:val="en-GB"/>
              </w:rPr>
              <w:t xml:space="preserve"> client segregation arrangements in order </w:t>
            </w:r>
            <w:r>
              <w:rPr>
                <w:i/>
                <w:lang w:val="en-GB"/>
              </w:rPr>
              <w:t>to satisfy US</w:t>
            </w:r>
            <w:r w:rsidRPr="00703616">
              <w:rPr>
                <w:i/>
                <w:lang w:val="en-GB"/>
              </w:rPr>
              <w:t xml:space="preserve"> requirements.</w:t>
            </w:r>
            <w:r w:rsidRPr="006C4CE1">
              <w:rPr>
                <w:i/>
                <w:lang w:val="en-GB"/>
              </w:rPr>
              <w:t xml:space="preserve"> </w:t>
            </w:r>
            <w:r>
              <w:rPr>
                <w:i/>
                <w:lang w:val="en-GB"/>
              </w:rPr>
              <w:t>LCH</w:t>
            </w:r>
            <w:r w:rsidR="00353BB6">
              <w:rPr>
                <w:i/>
                <w:lang w:val="en-GB"/>
              </w:rPr>
              <w:t xml:space="preserve"> SA</w:t>
            </w:r>
            <w:r>
              <w:rPr>
                <w:i/>
                <w:lang w:val="en-GB"/>
              </w:rPr>
              <w:t>’s</w:t>
            </w:r>
            <w:r w:rsidRPr="006C4CE1">
              <w:rPr>
                <w:i/>
                <w:lang w:val="en-GB"/>
              </w:rPr>
              <w:t xml:space="preserve"> </w:t>
            </w:r>
            <w:r w:rsidR="00353BB6">
              <w:rPr>
                <w:i/>
                <w:lang w:val="en-GB"/>
              </w:rPr>
              <w:t>Clearing rules</w:t>
            </w:r>
            <w:r w:rsidRPr="006C4CE1">
              <w:rPr>
                <w:i/>
                <w:lang w:val="en-GB"/>
              </w:rPr>
              <w:t xml:space="preserve"> set out the rules of segregation and portability for each model. </w:t>
            </w:r>
          </w:p>
        </w:tc>
      </w:tr>
      <w:tr w14:paraId="32D4F208" w14:textId="77777777" w:rsidTr="00623ECD">
        <w:tblPrEx>
          <w:tblW w:w="0" w:type="auto"/>
          <w:tblLayout w:type="fixed"/>
          <w:tblLook w:val="04A0"/>
        </w:tblPrEx>
        <w:tc>
          <w:tcPr>
            <w:tcW w:w="9741" w:type="dxa"/>
            <w:gridSpan w:val="2"/>
          </w:tcPr>
          <w:p w:rsidR="00F11241" w:rsidRPr="00457B94" w:rsidP="00623ECD" w14:paraId="4D7DC2CF" w14:textId="77777777">
            <w:pPr>
              <w:pStyle w:val="BodyText1"/>
              <w:rPr>
                <w:rFonts w:cs="Arial"/>
                <w:b/>
                <w:i/>
                <w:color w:val="0070C0"/>
                <w:lang w:val="en-GB"/>
              </w:rPr>
            </w:pPr>
            <w:r w:rsidRPr="00C7181F">
              <w:rPr>
                <w:rFonts w:cs="Arial"/>
                <w:b/>
                <w:i/>
                <w:color w:val="0070C0"/>
                <w:lang w:val="en-GB"/>
              </w:rPr>
              <w:t>Key Consideration 1: A CCP should, at a minimum, have segregation and portability arrangements that effectively protect a participant’s customers’ positions and related collateral from</w:t>
            </w:r>
            <w:r w:rsidRPr="00457B94">
              <w:rPr>
                <w:rFonts w:cs="Arial"/>
                <w:b/>
                <w:i/>
                <w:color w:val="0070C0"/>
                <w:lang w:val="en-GB"/>
              </w:rPr>
              <w:t xml:space="preserve"> the default or insolvency of that participant. If the CCP additionally offers protection of such customer positions and collateral against the concurrent default of the participant and a fellow customer, the CCP should take steps to ensure that such protection is effective.</w:t>
            </w:r>
          </w:p>
          <w:p w:rsidR="00F11241" w:rsidRPr="00DD2803" w:rsidP="00623ECD" w14:paraId="6CA74AF3" w14:textId="54F44CA8">
            <w:pPr>
              <w:pStyle w:val="BodyText1"/>
              <w:rPr>
                <w:lang w:val="en-GB"/>
              </w:rPr>
            </w:pPr>
            <w:r w:rsidRPr="00457B94">
              <w:rPr>
                <w:lang w:val="en-GB"/>
              </w:rPr>
              <w:t xml:space="preserve">LCH </w:t>
            </w:r>
            <w:r w:rsidR="00353BB6">
              <w:rPr>
                <w:lang w:val="en-GB"/>
              </w:rPr>
              <w:t xml:space="preserve">SA </w:t>
            </w:r>
            <w:r w:rsidRPr="00457B94">
              <w:rPr>
                <w:lang w:val="en-GB"/>
              </w:rPr>
              <w:t>offers segregation arrangements to meet the regulatory requirements of each jurisdiction in which it is authorised</w:t>
            </w:r>
            <w:r w:rsidRPr="003833ED">
              <w:rPr>
                <w:lang w:val="en-GB"/>
              </w:rPr>
              <w:t xml:space="preserve">. </w:t>
            </w:r>
            <w:r w:rsidRPr="00D67D33">
              <w:rPr>
                <w:lang w:val="en-GB"/>
              </w:rPr>
              <w:t>LCH</w:t>
            </w:r>
            <w:r w:rsidR="00353BB6">
              <w:rPr>
                <w:lang w:val="en-GB"/>
              </w:rPr>
              <w:t xml:space="preserve"> SA</w:t>
            </w:r>
            <w:r w:rsidRPr="00F31C96">
              <w:rPr>
                <w:lang w:val="en-GB"/>
              </w:rPr>
              <w:t xml:space="preserve"> is required to segregate </w:t>
            </w:r>
            <w:r w:rsidRPr="00FD5A9C">
              <w:rPr>
                <w:lang w:val="en-GB"/>
              </w:rPr>
              <w:t xml:space="preserve">clearing member client </w:t>
            </w:r>
            <w:r w:rsidRPr="0000037A">
              <w:rPr>
                <w:lang w:val="en-GB"/>
              </w:rPr>
              <w:t xml:space="preserve">positions and collateral </w:t>
            </w:r>
            <w:r w:rsidRPr="00FD26B7">
              <w:rPr>
                <w:lang w:val="en-GB"/>
              </w:rPr>
              <w:t>(including affiliates’ positions and co</w:t>
            </w:r>
            <w:r w:rsidRPr="00DD2803">
              <w:rPr>
                <w:lang w:val="en-GB"/>
              </w:rPr>
              <w:t>llateral) from clearing member proprietary business in all markets, including cash markets.</w:t>
            </w:r>
          </w:p>
          <w:p w:rsidR="00F11241" w:rsidRPr="0075734C" w:rsidP="00623ECD" w14:paraId="68F33E9E" w14:textId="4E27D116">
            <w:pPr>
              <w:pStyle w:val="BodyText1"/>
              <w:rPr>
                <w:lang w:val="en-GB"/>
              </w:rPr>
            </w:pPr>
            <w:r w:rsidRPr="00DD2803">
              <w:rPr>
                <w:lang w:val="en-GB"/>
              </w:rPr>
              <w:t>Individual segregation means that LCH</w:t>
            </w:r>
            <w:r w:rsidR="00353BB6">
              <w:rPr>
                <w:lang w:val="en-GB"/>
              </w:rPr>
              <w:t xml:space="preserve"> SA</w:t>
            </w:r>
            <w:r w:rsidRPr="00DD2803">
              <w:rPr>
                <w:lang w:val="en-GB"/>
              </w:rPr>
              <w:t xml:space="preserve"> records positions, margin requirements and collateral delivered by a clearing member for a specific client against an account </w:t>
            </w:r>
            <w:r w:rsidRPr="0075734C">
              <w:rPr>
                <w:lang w:val="en-GB"/>
              </w:rPr>
              <w:t>that is exclusive to that client, and which is not exposed to losses on any other client or member accounts.</w:t>
            </w:r>
          </w:p>
          <w:p w:rsidR="00F11241" w:rsidRPr="009920A8" w:rsidP="00623ECD" w14:paraId="56B6146E" w14:textId="731569D3">
            <w:pPr>
              <w:pStyle w:val="BodyText1"/>
              <w:rPr>
                <w:lang w:val="en-GB"/>
              </w:rPr>
            </w:pPr>
            <w:r w:rsidRPr="0075734C">
              <w:rPr>
                <w:lang w:val="en-GB"/>
              </w:rPr>
              <w:t>LCH</w:t>
            </w:r>
            <w:r w:rsidR="00353BB6">
              <w:rPr>
                <w:lang w:val="en-GB"/>
              </w:rPr>
              <w:t xml:space="preserve"> SA</w:t>
            </w:r>
            <w:r w:rsidRPr="0075734C">
              <w:rPr>
                <w:lang w:val="en-GB"/>
              </w:rPr>
              <w:t xml:space="preserve"> also offers various models of omnibus client segregation, in which clients’ positions, margin requirements and collateral are pooled</w:t>
            </w:r>
            <w:r w:rsidRPr="00730AEC">
              <w:rPr>
                <w:lang w:val="en-GB"/>
              </w:rPr>
              <w:t>,</w:t>
            </w:r>
            <w:r w:rsidRPr="009920A8">
              <w:rPr>
                <w:lang w:val="en-GB"/>
              </w:rPr>
              <w:t xml:space="preserve"> to different extents, although they are never commingled in LCH</w:t>
            </w:r>
            <w:r w:rsidR="00353BB6">
              <w:rPr>
                <w:lang w:val="en-GB"/>
              </w:rPr>
              <w:t xml:space="preserve"> SA</w:t>
            </w:r>
            <w:r w:rsidRPr="009920A8">
              <w:rPr>
                <w:lang w:val="en-GB"/>
              </w:rPr>
              <w:t>’s books with positions and collateral of the clearing members’ proprietary accounts.</w:t>
            </w:r>
          </w:p>
          <w:p w:rsidR="00F11241" w:rsidRPr="009920A8" w:rsidP="00623ECD" w14:paraId="24B96BED" w14:textId="19BE2DD0">
            <w:pPr>
              <w:pStyle w:val="BodyText1"/>
              <w:rPr>
                <w:lang w:val="en-GB"/>
              </w:rPr>
            </w:pPr>
            <w:r w:rsidRPr="009920A8">
              <w:rPr>
                <w:lang w:val="en-GB"/>
              </w:rPr>
              <w:t xml:space="preserve">Within the </w:t>
            </w:r>
            <w:r w:rsidRPr="00B5534A" w:rsidR="00B5534A">
              <w:rPr>
                <w:lang w:val="en-GB"/>
              </w:rPr>
              <w:t>European Union</w:t>
            </w:r>
            <w:r w:rsidRPr="009920A8">
              <w:rPr>
                <w:lang w:val="en-GB"/>
              </w:rPr>
              <w:t>, national implementations of the Settlement Finality Directive (SFD) protect certain actions pursuant to the default rules of LCH</w:t>
            </w:r>
            <w:r w:rsidR="00353BB6">
              <w:rPr>
                <w:lang w:val="en-GB"/>
              </w:rPr>
              <w:t xml:space="preserve"> SA</w:t>
            </w:r>
            <w:r w:rsidRPr="009920A8">
              <w:rPr>
                <w:lang w:val="en-GB"/>
              </w:rPr>
              <w:t xml:space="preserve"> as it has been designated under the SFD. A more detailed description of the legal aspects of LCH</w:t>
            </w:r>
            <w:r w:rsidR="00353BB6">
              <w:rPr>
                <w:lang w:val="en-GB"/>
              </w:rPr>
              <w:t xml:space="preserve"> SA</w:t>
            </w:r>
            <w:r w:rsidRPr="009920A8">
              <w:rPr>
                <w:lang w:val="en-GB"/>
              </w:rPr>
              <w:t>’s activity can be found at the discussion on Principle 1 (</w:t>
            </w:r>
            <w:r w:rsidRPr="009920A8">
              <w:rPr>
                <w:i/>
                <w:lang w:val="en-GB"/>
              </w:rPr>
              <w:t>Legal basis</w:t>
            </w:r>
            <w:r w:rsidRPr="009920A8">
              <w:rPr>
                <w:lang w:val="en-GB"/>
              </w:rPr>
              <w:t>).</w:t>
            </w:r>
          </w:p>
          <w:p w:rsidR="00F11241" w:rsidRPr="00E94D02" w:rsidP="00353BB6" w14:paraId="786E197E" w14:textId="24E4415D">
            <w:pPr>
              <w:pStyle w:val="BodyText1"/>
              <w:rPr>
                <w:rFonts w:eastAsia="Arial Unicode MS"/>
                <w:szCs w:val="24"/>
                <w:highlight w:val="green"/>
                <w:lang w:val="en-GB"/>
              </w:rPr>
            </w:pPr>
            <w:r w:rsidRPr="009920A8">
              <w:rPr>
                <w:szCs w:val="22"/>
                <w:lang w:val="en-GB"/>
              </w:rPr>
              <w:t>LCH</w:t>
            </w:r>
            <w:r w:rsidR="00353BB6">
              <w:rPr>
                <w:szCs w:val="22"/>
                <w:lang w:val="en-GB"/>
              </w:rPr>
              <w:t xml:space="preserve"> SA</w:t>
            </w:r>
            <w:r w:rsidRPr="009920A8">
              <w:rPr>
                <w:szCs w:val="22"/>
                <w:lang w:val="en-GB"/>
              </w:rPr>
              <w:t xml:space="preserve"> obtains a legal opinion from a reputable legal firm located in the jurisdiction in which each clearing member is incorporated before accepting a clearing member from that jurisdiction. This legal opinion seeks to establish, with a high degree of confidence, that there is domestic legislation in place that protects and supports provisions within LCH</w:t>
            </w:r>
            <w:r w:rsidR="00353BB6">
              <w:rPr>
                <w:szCs w:val="22"/>
                <w:lang w:val="en-GB"/>
              </w:rPr>
              <w:t xml:space="preserve"> SA Clearing rules </w:t>
            </w:r>
            <w:r w:rsidRPr="009920A8">
              <w:rPr>
                <w:szCs w:val="22"/>
                <w:lang w:val="en-GB"/>
              </w:rPr>
              <w:t>with respect to porting of client positions and collateral from challenge</w:t>
            </w:r>
            <w:r w:rsidR="00B5534A">
              <w:rPr>
                <w:szCs w:val="22"/>
                <w:lang w:val="en-GB"/>
              </w:rPr>
              <w:t xml:space="preserve"> under domestic insolvency law.</w:t>
            </w:r>
            <w:r w:rsidRPr="009920A8">
              <w:rPr>
                <w:szCs w:val="22"/>
                <w:lang w:val="en-GB"/>
              </w:rPr>
              <w:t xml:space="preserve"> Where it is unclear, or such legislation is not in place, LCH</w:t>
            </w:r>
            <w:r w:rsidR="00353BB6">
              <w:rPr>
                <w:szCs w:val="22"/>
                <w:lang w:val="en-GB"/>
              </w:rPr>
              <w:t xml:space="preserve"> SA</w:t>
            </w:r>
            <w:r w:rsidRPr="009920A8">
              <w:rPr>
                <w:szCs w:val="22"/>
                <w:lang w:val="en-GB"/>
              </w:rPr>
              <w:t xml:space="preserve"> requires that the clearing member execute a security deed, provided it has established via the legal opinion that the security deed is effective and enforceable in the jurisdiction of the clearing member.</w:t>
            </w:r>
          </w:p>
        </w:tc>
      </w:tr>
      <w:tr w14:paraId="4038FF5F" w14:textId="77777777" w:rsidTr="00623ECD">
        <w:tblPrEx>
          <w:tblW w:w="0" w:type="auto"/>
          <w:tblLayout w:type="fixed"/>
          <w:tblLook w:val="04A0"/>
        </w:tblPrEx>
        <w:tc>
          <w:tcPr>
            <w:tcW w:w="9741" w:type="dxa"/>
            <w:gridSpan w:val="2"/>
          </w:tcPr>
          <w:p w:rsidR="00F11241" w:rsidRPr="006C4CE1" w:rsidP="00623ECD" w14:paraId="2E55EF1B"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 CCP should employ an account structure that enables it readily to identify positions of a participant’s customers and to segregate related collateral. A CCP should maintain customer positions and collateral in individual customer accounts or in omnibus customer accounts.</w:t>
            </w:r>
          </w:p>
          <w:p w:rsidR="00F11241" w:rsidRPr="00457B94" w:rsidP="00623ECD" w14:paraId="31C29C40" w14:textId="2DAE644F">
            <w:pPr>
              <w:pStyle w:val="BodyText1"/>
              <w:rPr>
                <w:highlight w:val="green"/>
                <w:lang w:val="en-GB"/>
              </w:rPr>
            </w:pPr>
            <w:r w:rsidRPr="00457B94">
              <w:rPr>
                <w:lang w:val="en-GB"/>
              </w:rPr>
              <w:t>As described above, LCH</w:t>
            </w:r>
            <w:r w:rsidR="00353BB6">
              <w:rPr>
                <w:lang w:val="en-GB"/>
              </w:rPr>
              <w:t xml:space="preserve"> SA</w:t>
            </w:r>
            <w:r w:rsidRPr="00457B94">
              <w:rPr>
                <w:lang w:val="en-GB"/>
              </w:rPr>
              <w:t xml:space="preserve"> segregates clients’ positions and collateral in its own books and records, and offers both individual and</w:t>
            </w:r>
            <w:r w:rsidR="001D06E5">
              <w:rPr>
                <w:lang w:val="en-GB"/>
              </w:rPr>
              <w:t xml:space="preserve"> omnibus levels of segregation.</w:t>
            </w:r>
          </w:p>
          <w:p w:rsidR="00F11241" w:rsidRPr="00457B94" w:rsidP="00623ECD" w14:paraId="11F11AFF" w14:textId="77777777">
            <w:pPr>
              <w:pStyle w:val="BodyText1"/>
              <w:rPr>
                <w:szCs w:val="11"/>
                <w:lang w:val="en-GB"/>
              </w:rPr>
            </w:pPr>
            <w:r w:rsidRPr="00457B94">
              <w:rPr>
                <w:lang w:val="en-GB"/>
              </w:rPr>
              <w:t>Collateral supporting clients’ positions covers initial and contingent margin, including margin add-ons (for credit risk, concentrated positions and other risks), as well as any excess collateral that clearing members may choose to post to the CCP for their client accounts.</w:t>
            </w:r>
          </w:p>
          <w:p w:rsidR="00F11241" w:rsidRPr="00457B94" w:rsidP="00623ECD" w14:paraId="69A550A5" w14:textId="27504594">
            <w:pPr>
              <w:pStyle w:val="BodyText1"/>
              <w:rPr>
                <w:lang w:val="en-GB"/>
              </w:rPr>
            </w:pPr>
            <w:r w:rsidRPr="00457B94">
              <w:rPr>
                <w:lang w:val="en-GB"/>
              </w:rPr>
              <w:t>LCH</w:t>
            </w:r>
            <w:r w:rsidR="00353BB6">
              <w:rPr>
                <w:lang w:val="en-GB"/>
              </w:rPr>
              <w:t xml:space="preserve"> SA</w:t>
            </w:r>
            <w:r w:rsidRPr="00457B94">
              <w:rPr>
                <w:lang w:val="en-GB"/>
              </w:rPr>
              <w:t xml:space="preserve"> relies on clearing members providing correct information about new transactions, positions and collateral relating to each client at the time that the member submits the transaction for registration or lodges </w:t>
            </w:r>
            <w:r w:rsidRPr="00457B94">
              <w:rPr>
                <w:lang w:val="en-GB"/>
              </w:rPr>
              <w:t>the collateral. LCH</w:t>
            </w:r>
            <w:r w:rsidR="00353BB6">
              <w:rPr>
                <w:lang w:val="en-GB"/>
              </w:rPr>
              <w:t xml:space="preserve"> SA</w:t>
            </w:r>
            <w:r w:rsidRPr="00457B94">
              <w:rPr>
                <w:lang w:val="en-GB"/>
              </w:rPr>
              <w:t xml:space="preserve"> maintains a separate record of the actual collateral provided in respect of each client individually segregated account; whereas in omnibus accounts LCH</w:t>
            </w:r>
            <w:r w:rsidR="00353BB6">
              <w:rPr>
                <w:lang w:val="en-GB"/>
              </w:rPr>
              <w:t xml:space="preserve"> SA</w:t>
            </w:r>
            <w:r w:rsidRPr="00457B94">
              <w:rPr>
                <w:lang w:val="en-GB"/>
              </w:rPr>
              <w:t xml:space="preserve"> allocates collateral to each customer on a value basis. Collateral in respect of omnibus client accounts can be called on a net or gross basis depending on the account type.</w:t>
            </w:r>
          </w:p>
          <w:p w:rsidR="00F11241" w:rsidRPr="006C4CE1" w:rsidP="00623ECD" w14:paraId="0613C9FF" w14:textId="37E6124F">
            <w:pPr>
              <w:pStyle w:val="BodyText1"/>
              <w:rPr>
                <w:lang w:val="en-GB"/>
              </w:rPr>
            </w:pPr>
            <w:r w:rsidRPr="00457B94">
              <w:rPr>
                <w:lang w:val="en-GB"/>
              </w:rPr>
              <w:t>In an individually segregated account, a client’s collateral is fully prot</w:t>
            </w:r>
            <w:r w:rsidR="00B5534A">
              <w:rPr>
                <w:lang w:val="en-GB"/>
              </w:rPr>
              <w:t xml:space="preserve">ected from fellow client risk. </w:t>
            </w:r>
            <w:r w:rsidRPr="00457B94">
              <w:rPr>
                <w:lang w:val="en-GB"/>
              </w:rPr>
              <w:t>In other types of accounts there are varying degrees of protection from fellow client risk. The omnibus structure will generally provide for a mutualisation of losses and a pooling of risk between the clients in the relevant account.</w:t>
            </w:r>
          </w:p>
        </w:tc>
      </w:tr>
      <w:tr w14:paraId="630F558C" w14:textId="77777777" w:rsidTr="00623ECD">
        <w:tblPrEx>
          <w:tblW w:w="0" w:type="auto"/>
          <w:tblLayout w:type="fixed"/>
          <w:tblLook w:val="04A0"/>
        </w:tblPrEx>
        <w:tc>
          <w:tcPr>
            <w:tcW w:w="9741" w:type="dxa"/>
            <w:gridSpan w:val="2"/>
          </w:tcPr>
          <w:p w:rsidR="00F11241" w:rsidRPr="006C4CE1" w:rsidP="00623ECD" w14:paraId="65A9C124"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A CCP should structure its portability arrangements in a way that makes it highly likely that the positions and collateral of a defaulting participant’s customers will be transferred to one or more other participants.</w:t>
            </w:r>
          </w:p>
          <w:p w:rsidR="00F11241" w:rsidRPr="00DD2803" w:rsidP="00623ECD" w14:paraId="3C6375EB" w14:textId="2D752DFD">
            <w:pPr>
              <w:pStyle w:val="BodyText1"/>
              <w:rPr>
                <w:lang w:val="en-GB"/>
              </w:rPr>
            </w:pPr>
            <w:r w:rsidRPr="00457B94">
              <w:rPr>
                <w:lang w:val="en-GB"/>
              </w:rPr>
              <w:t>LCH</w:t>
            </w:r>
            <w:r w:rsidR="00353BB6">
              <w:rPr>
                <w:lang w:val="en-GB"/>
              </w:rPr>
              <w:t xml:space="preserve"> SA</w:t>
            </w:r>
            <w:r w:rsidRPr="00457B94">
              <w:rPr>
                <w:lang w:val="en-GB"/>
              </w:rPr>
              <w:t xml:space="preserve"> offers all known clients of a defaulting clearing member the opportunity to port to a new clearing member. The chances of </w:t>
            </w:r>
            <w:r w:rsidR="00333CE0">
              <w:rPr>
                <w:lang w:val="en-GB"/>
              </w:rPr>
              <w:t xml:space="preserve">porting being </w:t>
            </w:r>
            <w:r w:rsidRPr="00457B94">
              <w:rPr>
                <w:lang w:val="en-GB"/>
              </w:rPr>
              <w:t xml:space="preserve">successful depend on the segregation model selected by the client and the extent to which the </w:t>
            </w:r>
            <w:r w:rsidRPr="00FA47F4">
              <w:rPr>
                <w:lang w:val="en-GB"/>
              </w:rPr>
              <w:t>client has pre-arranged a back-up clearing member, or can arrange one quickly after the default.</w:t>
            </w:r>
            <w:r w:rsidRPr="003833ED">
              <w:rPr>
                <w:lang w:val="en-GB"/>
              </w:rPr>
              <w:t xml:space="preserve"> Except in conditions of severe margin erosion on the client account</w:t>
            </w:r>
            <w:r w:rsidRPr="00D67D33">
              <w:rPr>
                <w:lang w:val="en-GB"/>
              </w:rPr>
              <w:t xml:space="preserve">, </w:t>
            </w:r>
            <w:r w:rsidRPr="00F31C96">
              <w:rPr>
                <w:lang w:val="en-GB"/>
              </w:rPr>
              <w:t>LCH</w:t>
            </w:r>
            <w:r w:rsidR="00B454B7">
              <w:rPr>
                <w:lang w:val="en-GB"/>
              </w:rPr>
              <w:t xml:space="preserve"> SA</w:t>
            </w:r>
            <w:r w:rsidRPr="00FD5A9C">
              <w:rPr>
                <w:lang w:val="en-GB"/>
              </w:rPr>
              <w:t xml:space="preserve"> allows a minimum of 24 hours after a default for the defaulting </w:t>
            </w:r>
            <w:r w:rsidRPr="00DD2803">
              <w:rPr>
                <w:lang w:val="en-GB"/>
              </w:rPr>
              <w:t>clearing member’s clients to identify and authorise a replacement clearing member.</w:t>
            </w:r>
          </w:p>
          <w:p w:rsidR="00F11241" w:rsidRPr="00457B94" w:rsidP="00623ECD" w14:paraId="4EAF8B2B" w14:textId="7A50F186">
            <w:pPr>
              <w:pStyle w:val="BodyText1"/>
              <w:rPr>
                <w:szCs w:val="22"/>
                <w:lang w:val="en-GB"/>
              </w:rPr>
            </w:pPr>
            <w:r w:rsidRPr="00DD2803">
              <w:rPr>
                <w:szCs w:val="22"/>
                <w:lang w:val="en-GB"/>
              </w:rPr>
              <w:t xml:space="preserve">The LCH </w:t>
            </w:r>
            <w:r w:rsidR="00353BB6">
              <w:rPr>
                <w:szCs w:val="22"/>
                <w:lang w:val="en-GB"/>
              </w:rPr>
              <w:t xml:space="preserve">SA Clearing rules </w:t>
            </w:r>
            <w:r w:rsidR="00B5534A">
              <w:rPr>
                <w:szCs w:val="22"/>
                <w:lang w:val="en-GB"/>
              </w:rPr>
              <w:t>contain provisions in their</w:t>
            </w:r>
            <w:r w:rsidRPr="00DD2803">
              <w:rPr>
                <w:szCs w:val="22"/>
                <w:lang w:val="en-GB"/>
              </w:rPr>
              <w:t xml:space="preserve"> </w:t>
            </w:r>
            <w:r w:rsidRPr="0075734C">
              <w:rPr>
                <w:szCs w:val="22"/>
                <w:lang w:val="en-GB"/>
              </w:rPr>
              <w:t>Default R</w:t>
            </w:r>
            <w:r w:rsidRPr="00730AEC">
              <w:rPr>
                <w:szCs w:val="22"/>
                <w:lang w:val="en-GB"/>
              </w:rPr>
              <w:t>ules with respect to obtaining consent from cleari</w:t>
            </w:r>
            <w:r w:rsidRPr="00457B94">
              <w:rPr>
                <w:szCs w:val="22"/>
                <w:lang w:val="en-GB"/>
              </w:rPr>
              <w:t>ng members to which positions and collateral are to be ported, where an individual segregated account clearing client or an individual omnibus gross segregated clearing client has appointed a back</w:t>
            </w:r>
            <w:r w:rsidR="00B5534A">
              <w:rPr>
                <w:szCs w:val="22"/>
                <w:lang w:val="en-GB"/>
              </w:rPr>
              <w:t>-</w:t>
            </w:r>
            <w:r w:rsidRPr="00457B94">
              <w:rPr>
                <w:szCs w:val="22"/>
                <w:lang w:val="en-GB"/>
              </w:rPr>
              <w:t xml:space="preserve">up clearing member. The </w:t>
            </w:r>
            <w:r w:rsidR="000A4B0A">
              <w:rPr>
                <w:szCs w:val="22"/>
                <w:lang w:val="en-GB"/>
              </w:rPr>
              <w:t>Clearing Rules</w:t>
            </w:r>
            <w:r w:rsidR="00B5534A">
              <w:rPr>
                <w:szCs w:val="22"/>
                <w:lang w:val="en-GB"/>
              </w:rPr>
              <w:t xml:space="preserve"> also set</w:t>
            </w:r>
            <w:r w:rsidRPr="00457B94">
              <w:rPr>
                <w:szCs w:val="22"/>
                <w:lang w:val="en-GB"/>
              </w:rPr>
              <w:t xml:space="preserve"> out that in the event of a default LCH</w:t>
            </w:r>
            <w:r w:rsidR="00353BB6">
              <w:rPr>
                <w:szCs w:val="22"/>
                <w:lang w:val="en-GB"/>
              </w:rPr>
              <w:t xml:space="preserve"> SA</w:t>
            </w:r>
            <w:r w:rsidRPr="00457B94">
              <w:rPr>
                <w:szCs w:val="22"/>
                <w:lang w:val="en-GB"/>
              </w:rPr>
              <w:t xml:space="preserve"> will publish the deadline by which written consent must be received from a client in order for LCH</w:t>
            </w:r>
            <w:r w:rsidR="00353BB6">
              <w:rPr>
                <w:szCs w:val="22"/>
                <w:lang w:val="en-GB"/>
              </w:rPr>
              <w:t xml:space="preserve"> SA</w:t>
            </w:r>
            <w:r w:rsidRPr="00457B94">
              <w:rPr>
                <w:szCs w:val="22"/>
                <w:lang w:val="en-GB"/>
              </w:rPr>
              <w:t xml:space="preserve"> to seek to port.</w:t>
            </w:r>
          </w:p>
          <w:p w:rsidR="00F11241" w:rsidRPr="006C4CE1" w:rsidP="00623ECD" w14:paraId="3F7ABF72" w14:textId="77777777">
            <w:pPr>
              <w:pStyle w:val="BodyText1"/>
              <w:rPr>
                <w:lang w:val="en-GB"/>
              </w:rPr>
            </w:pPr>
            <w:r w:rsidRPr="00457B94">
              <w:rPr>
                <w:lang w:val="en-GB"/>
              </w:rPr>
              <w:t>Once the porting is effected, the new clearing member will be called for any shortfall in margin cover (for example, in relation to positions that lost money between the default and the port).</w:t>
            </w:r>
          </w:p>
        </w:tc>
      </w:tr>
      <w:tr w14:paraId="4E33A100" w14:textId="77777777" w:rsidTr="00623ECD">
        <w:tblPrEx>
          <w:tblW w:w="0" w:type="auto"/>
          <w:tblLayout w:type="fixed"/>
          <w:tblLook w:val="04A0"/>
        </w:tblPrEx>
        <w:tc>
          <w:tcPr>
            <w:tcW w:w="9741" w:type="dxa"/>
            <w:gridSpan w:val="2"/>
          </w:tcPr>
          <w:p w:rsidR="00F11241" w:rsidRPr="006C4CE1" w:rsidP="00623ECD" w14:paraId="5E51D398" w14:textId="77777777">
            <w:pPr>
              <w:pStyle w:val="BodyText1"/>
              <w:rPr>
                <w:lang w:val="en-GB"/>
              </w:rPr>
            </w:pPr>
            <w:r>
              <w:rPr>
                <w:rFonts w:cs="Arial"/>
                <w:b/>
                <w:i/>
                <w:color w:val="0070C0"/>
                <w:lang w:val="en-GB"/>
              </w:rPr>
              <w:t xml:space="preserve">Key Consideration 4: </w:t>
            </w:r>
            <w:r w:rsidRPr="006C4CE1">
              <w:rPr>
                <w:rFonts w:cs="Arial"/>
                <w:b/>
                <w:i/>
                <w:color w:val="0070C0"/>
                <w:lang w:val="en-GB"/>
              </w:rPr>
              <w:t>A CCP should disclose its rules, policies, and procedures relating to the segregation and portability of a participant’s customers’ positions and related collateral. In particular, the CCP should disclose whether customer collateral is protected on an individual or omnibus basis. In addition, a CCP should disclose any constraints, such as legal or operational constraints, that may impair its ability to segregate or port a participant’s customers’ positions and related collateral.</w:t>
            </w:r>
          </w:p>
          <w:p w:rsidR="00F11241" w:rsidRPr="00FA47F4" w:rsidP="00623ECD" w14:paraId="042F521A" w14:textId="02424D0B">
            <w:pPr>
              <w:pStyle w:val="BodyText1"/>
              <w:rPr>
                <w:lang w:val="en-GB" w:eastAsia="en-GB"/>
              </w:rPr>
            </w:pPr>
            <w:r w:rsidRPr="00FA47F4">
              <w:rPr>
                <w:lang w:val="en-GB" w:eastAsia="en-GB"/>
              </w:rPr>
              <w:t>LCH</w:t>
            </w:r>
            <w:r w:rsidR="008C0F2B">
              <w:rPr>
                <w:lang w:val="en-GB" w:eastAsia="en-GB"/>
              </w:rPr>
              <w:t xml:space="preserve"> SA</w:t>
            </w:r>
            <w:r w:rsidRPr="00FA47F4">
              <w:rPr>
                <w:lang w:val="en-GB" w:eastAsia="en-GB"/>
              </w:rPr>
              <w:t xml:space="preserve"> makes public disclosures in accordance with Article 39(7) of EMIR, including the basis on which collateral is protected in the different segregation models, for both its </w:t>
            </w:r>
            <w:r w:rsidRPr="00FA47F4">
              <w:t>general</w:t>
            </w:r>
            <w:r w:rsidRPr="00FA47F4">
              <w:rPr>
                <w:lang w:val="en-GB" w:eastAsia="en-GB"/>
              </w:rPr>
              <w:t xml:space="preserve"> and </w:t>
            </w:r>
            <w:r w:rsidRPr="00FA47F4">
              <w:t>FCM</w:t>
            </w:r>
            <w:r w:rsidRPr="00FA47F4">
              <w:rPr>
                <w:lang w:val="en-GB" w:eastAsia="en-GB"/>
              </w:rPr>
              <w:t xml:space="preserve"> models</w:t>
            </w:r>
            <w:r w:rsidR="00235808">
              <w:rPr>
                <w:lang w:val="en-GB" w:eastAsia="en-GB"/>
              </w:rPr>
              <w:t xml:space="preserve"> and more generally, on the segregation and portability arrangements it offers</w:t>
            </w:r>
            <w:r w:rsidRPr="00FA47F4">
              <w:rPr>
                <w:lang w:val="en-GB" w:eastAsia="en-GB"/>
              </w:rPr>
              <w:t>.</w:t>
            </w:r>
          </w:p>
          <w:p w:rsidR="00FA47F4" w:rsidRPr="003833ED" w:rsidP="00623ECD" w14:paraId="239885A7" w14:textId="34BF45BB">
            <w:pPr>
              <w:pStyle w:val="BodyText1"/>
              <w:rPr>
                <w:lang w:val="en-GB" w:eastAsia="en-GB"/>
              </w:rPr>
            </w:pPr>
            <w:r w:rsidRPr="00FA47F4">
              <w:rPr>
                <w:lang w:val="en-GB" w:eastAsia="en-GB"/>
              </w:rPr>
              <w:t>In addition to the LCH SA Rules detailing the liquidation and transfer process in case of an event of default of a clearing member (please refer to Key Consideration 1), LCH SA also transparently display</w:t>
            </w:r>
            <w:r w:rsidR="00EA21A1">
              <w:rPr>
                <w:lang w:val="en-GB" w:eastAsia="en-GB"/>
              </w:rPr>
              <w:t>s</w:t>
            </w:r>
            <w:r w:rsidRPr="00FA47F4">
              <w:rPr>
                <w:lang w:val="en-GB" w:eastAsia="en-GB"/>
              </w:rPr>
              <w:t xml:space="preserve"> the operating process within each business line service description (Please refer to Principe 23 / Key Consideration 3)</w:t>
            </w:r>
            <w:r w:rsidR="001D06E5">
              <w:rPr>
                <w:lang w:val="en-GB" w:eastAsia="en-GB"/>
              </w:rPr>
              <w:t>.</w:t>
            </w:r>
          </w:p>
          <w:p w:rsidR="00F11241" w:rsidRPr="006C4CE1" w:rsidP="00235808" w14:paraId="266D67CB" w14:textId="68A9E67F">
            <w:pPr>
              <w:pStyle w:val="BodyText1"/>
              <w:rPr>
                <w:lang w:val="en-GB"/>
              </w:rPr>
            </w:pPr>
            <w:r w:rsidRPr="00D770FE">
              <w:t>Costs for different types of accounts</w:t>
            </w:r>
            <w:r w:rsidRPr="00D770FE">
              <w:rPr>
                <w:lang w:val="en-GB" w:eastAsia="en-GB"/>
              </w:rPr>
              <w:t xml:space="preserve"> are disclosed on the LCH</w:t>
            </w:r>
            <w:r w:rsidRPr="00D770FE" w:rsidR="004A5F21">
              <w:rPr>
                <w:lang w:val="en-GB" w:eastAsia="en-GB"/>
              </w:rPr>
              <w:t xml:space="preserve"> SA</w:t>
            </w:r>
            <w:r w:rsidRPr="00D770FE">
              <w:rPr>
                <w:lang w:val="en-GB" w:eastAsia="en-GB"/>
              </w:rPr>
              <w:t xml:space="preserve"> website.</w:t>
            </w:r>
          </w:p>
        </w:tc>
      </w:tr>
      <w:tr w14:paraId="0BEF73B6" w14:textId="77777777" w:rsidTr="00623ECD">
        <w:tblPrEx>
          <w:tblW w:w="0" w:type="auto"/>
          <w:tblLayout w:type="fixed"/>
          <w:tblLook w:val="04A0"/>
        </w:tblPrEx>
        <w:tc>
          <w:tcPr>
            <w:tcW w:w="3510" w:type="dxa"/>
          </w:tcPr>
          <w:p w:rsidR="00F11241" w:rsidRPr="006C4CE1" w:rsidP="00623ECD" w14:paraId="2DB45711" w14:textId="77777777">
            <w:pPr>
              <w:pStyle w:val="BodyText1"/>
              <w:rPr>
                <w:lang w:val="en-GB"/>
              </w:rPr>
            </w:pPr>
            <w:r w:rsidRPr="00E75960">
              <w:rPr>
                <w:b/>
                <w:lang w:val="en-GB"/>
              </w:rPr>
              <w:t>Publicly available resources</w:t>
            </w:r>
          </w:p>
        </w:tc>
        <w:tc>
          <w:tcPr>
            <w:tcW w:w="6231" w:type="dxa"/>
          </w:tcPr>
          <w:p w:rsidR="00F11241" w:rsidP="00623ECD" w14:paraId="7A7CE763" w14:textId="158BFC4C">
            <w:pPr>
              <w:pStyle w:val="Default"/>
              <w:rPr>
                <w:sz w:val="20"/>
                <w:szCs w:val="20"/>
              </w:rPr>
            </w:pPr>
            <w:hyperlink r:id="rId15" w:history="1">
              <w:r w:rsidRPr="008C0F2B" w:rsidR="008C0F2B">
                <w:rPr>
                  <w:rStyle w:val="Hyperlink"/>
                  <w:sz w:val="20"/>
                  <w:szCs w:val="20"/>
                </w:rPr>
                <w:t>Clearing rules</w:t>
              </w:r>
            </w:hyperlink>
            <w:r>
              <w:rPr>
                <w:sz w:val="20"/>
                <w:szCs w:val="20"/>
              </w:rPr>
              <w:t xml:space="preserve"> </w:t>
            </w:r>
          </w:p>
          <w:p w:rsidR="00F11241" w:rsidP="00623ECD" w14:paraId="24C5B45B" w14:textId="0FA28D0B">
            <w:pPr>
              <w:pStyle w:val="Default"/>
              <w:rPr>
                <w:sz w:val="20"/>
                <w:szCs w:val="20"/>
              </w:rPr>
            </w:pPr>
            <w:hyperlink r:id="rId25" w:history="1">
              <w:r w:rsidRPr="00AD6A51">
                <w:rPr>
                  <w:rStyle w:val="Hyperlink"/>
                  <w:sz w:val="20"/>
                  <w:szCs w:val="20"/>
                </w:rPr>
                <w:t xml:space="preserve">Collateral </w:t>
              </w:r>
              <w:r w:rsidRPr="00AD6A51" w:rsidR="00AD6A51">
                <w:rPr>
                  <w:rStyle w:val="Hyperlink"/>
                  <w:sz w:val="20"/>
                  <w:szCs w:val="20"/>
                </w:rPr>
                <w:t xml:space="preserve">Management </w:t>
              </w:r>
            </w:hyperlink>
            <w:r>
              <w:rPr>
                <w:sz w:val="20"/>
                <w:szCs w:val="20"/>
              </w:rPr>
              <w:t xml:space="preserve"> </w:t>
            </w:r>
          </w:p>
          <w:p w:rsidR="00F11241" w:rsidP="00623ECD" w14:paraId="4FA4D668" w14:textId="60047021">
            <w:pPr>
              <w:pStyle w:val="BodyText1"/>
              <w:jc w:val="left"/>
            </w:pPr>
            <w:hyperlink r:id="rId30" w:history="1">
              <w:r w:rsidRPr="007B34FF">
                <w:rPr>
                  <w:rStyle w:val="Hyperlink"/>
                </w:rPr>
                <w:t>LCH</w:t>
              </w:r>
              <w:r w:rsidR="00BC7ED0">
                <w:rPr>
                  <w:rStyle w:val="Hyperlink"/>
                </w:rPr>
                <w:t xml:space="preserve"> SA</w:t>
              </w:r>
              <w:r w:rsidRPr="007B34FF">
                <w:rPr>
                  <w:rStyle w:val="Hyperlink"/>
                </w:rPr>
                <w:t xml:space="preserve"> Account Structures under EMIR</w:t>
              </w:r>
            </w:hyperlink>
            <w:r>
              <w:t xml:space="preserve"> </w:t>
            </w:r>
          </w:p>
          <w:p w:rsidR="00F11241" w:rsidP="00623ECD" w14:paraId="01C23B56" w14:textId="510AC71D">
            <w:pPr>
              <w:pStyle w:val="BodyText1"/>
              <w:jc w:val="left"/>
              <w:rPr>
                <w:lang w:val="en-GB"/>
              </w:rPr>
            </w:pPr>
            <w:hyperlink r:id="rId31" w:history="1">
              <w:r w:rsidRPr="00F03966">
                <w:rPr>
                  <w:rStyle w:val="Hyperlink"/>
                  <w:lang w:val="en-GB"/>
                </w:rPr>
                <w:t>Public quantitative disclosure standards for central counterparties</w:t>
              </w:r>
            </w:hyperlink>
            <w:r w:rsidRPr="006C4CE1">
              <w:rPr>
                <w:lang w:val="en-GB"/>
              </w:rPr>
              <w:t xml:space="preserve"> </w:t>
            </w:r>
          </w:p>
          <w:p w:rsidR="00F11241" w:rsidRPr="006C4CE1" w:rsidP="001D06E5" w14:paraId="136B06C5" w14:textId="44F14831">
            <w:pPr>
              <w:pStyle w:val="BodyText1"/>
              <w:jc w:val="left"/>
              <w:rPr>
                <w:lang w:val="en-GB"/>
              </w:rPr>
            </w:pPr>
            <w:hyperlink r:id="rId32" w:history="1">
              <w:r w:rsidRPr="00457B94" w:rsidR="00457B94">
                <w:rPr>
                  <w:rStyle w:val="Hyperlink"/>
                  <w:lang w:val="en-GB"/>
                </w:rPr>
                <w:t>LCH SA Customer Protection</w:t>
              </w:r>
            </w:hyperlink>
          </w:p>
        </w:tc>
      </w:tr>
    </w:tbl>
    <w:p w:rsidR="00782786" w:rsidRPr="006C4CE1" w14:paraId="442D7987" w14:textId="77777777">
      <w:pPr>
        <w:pStyle w:val="Heading1NoNumb"/>
      </w:pPr>
      <w:bookmarkStart w:id="41" w:name="_Toc423455793"/>
      <w:bookmarkStart w:id="42" w:name="_Toc521947539"/>
      <w:r w:rsidRPr="006C4CE1">
        <w:t>Principle 15: General business risk</w:t>
      </w:r>
      <w:bookmarkEnd w:id="41"/>
      <w:bookmarkEnd w:id="42"/>
    </w:p>
    <w:tbl>
      <w:tblPr>
        <w:tblStyle w:val="TableGrid8"/>
        <w:tblW w:w="0" w:type="auto"/>
        <w:tblLook w:val="04A0"/>
      </w:tblPr>
      <w:tblGrid>
        <w:gridCol w:w="3708"/>
        <w:gridCol w:w="5801"/>
      </w:tblGrid>
      <w:tr w14:paraId="420B5F90" w14:textId="77777777" w:rsidTr="00DA17A4">
        <w:tblPrEx>
          <w:tblW w:w="0" w:type="auto"/>
          <w:tblLook w:val="04A0"/>
        </w:tblPrEx>
        <w:tc>
          <w:tcPr>
            <w:tcW w:w="9741" w:type="dxa"/>
            <w:gridSpan w:val="2"/>
          </w:tcPr>
          <w:p w:rsidR="00195DA8" w:rsidRPr="006C4CE1" w:rsidP="00195DA8" w14:paraId="1F9C162C" w14:textId="77777777">
            <w:pPr>
              <w:pStyle w:val="BodyText1"/>
              <w:rPr>
                <w:lang w:val="en-GB"/>
              </w:rPr>
            </w:pPr>
            <w:r w:rsidRPr="006C4CE1">
              <w:rPr>
                <w:lang w:val="en-GB"/>
              </w:rPr>
              <w:t>A</w:t>
            </w:r>
            <w:r w:rsidRPr="006C4CE1" w:rsidR="001515DD">
              <w:rPr>
                <w:lang w:val="en-GB"/>
              </w:rPr>
              <w:t>n FMI should identify, monitor, and manage its general business risk and hold sufficient liquid net assets funded by equity to cover potential general business losses so that it can continue operations and services as a going concern if those losses materialise.  Further, liquid net assets should at all times be sufficient to ensure a recovery or orderly wind-down of critical operations and services.</w:t>
            </w:r>
          </w:p>
        </w:tc>
      </w:tr>
      <w:tr w14:paraId="361B5E45" w14:textId="77777777" w:rsidTr="00DA17A4">
        <w:tblPrEx>
          <w:tblW w:w="0" w:type="auto"/>
          <w:tblLook w:val="04A0"/>
        </w:tblPrEx>
        <w:tc>
          <w:tcPr>
            <w:tcW w:w="9741" w:type="dxa"/>
            <w:gridSpan w:val="2"/>
          </w:tcPr>
          <w:p w:rsidR="009B1FC0" w:rsidRPr="006C4CE1" w:rsidP="001D06E5" w14:paraId="495DFF63" w14:textId="5CE48D22">
            <w:pPr>
              <w:pStyle w:val="BodyText1"/>
              <w:rPr>
                <w:i/>
                <w:lang w:val="en-GB"/>
              </w:rPr>
            </w:pPr>
            <w:r w:rsidRPr="006C4CE1">
              <w:rPr>
                <w:i/>
                <w:lang w:val="en-GB"/>
              </w:rPr>
              <w:t>General business risk is one of the risks considered within the risk management framework. To assess this risk consideration is given to key drivers, both with and without financial impact</w:t>
            </w:r>
            <w:r w:rsidR="00580095">
              <w:rPr>
                <w:i/>
                <w:lang w:val="en-GB"/>
              </w:rPr>
              <w:t>-</w:t>
            </w:r>
            <w:r w:rsidRPr="006C4CE1">
              <w:rPr>
                <w:i/>
                <w:lang w:val="en-GB"/>
              </w:rPr>
              <w:t>reducing mitigants.</w:t>
            </w:r>
            <w:r w:rsidR="001D06E5">
              <w:rPr>
                <w:i/>
                <w:lang w:val="en-GB"/>
              </w:rPr>
              <w:t xml:space="preserve"> </w:t>
            </w:r>
            <w:r w:rsidRPr="006C4CE1">
              <w:rPr>
                <w:i/>
                <w:lang w:val="en-GB"/>
              </w:rPr>
              <w:t xml:space="preserve">These drivers are monitored </w:t>
            </w:r>
            <w:r w:rsidRPr="002D67CF" w:rsidR="009F2ABB">
              <w:rPr>
                <w:i/>
                <w:lang w:val="en-GB"/>
              </w:rPr>
              <w:t>quarterly</w:t>
            </w:r>
            <w:r w:rsidRPr="006C4CE1">
              <w:rPr>
                <w:i/>
                <w:lang w:val="en-GB"/>
              </w:rPr>
              <w:t xml:space="preserve"> and subject to the governance process. </w:t>
            </w:r>
            <w:r w:rsidRPr="006C4CE1" w:rsidR="002330B3">
              <w:rPr>
                <w:i/>
                <w:lang w:val="en-GB"/>
              </w:rPr>
              <w:t>Accordingly,</w:t>
            </w:r>
            <w:r w:rsidRPr="006C4CE1">
              <w:rPr>
                <w:i/>
                <w:lang w:val="en-GB"/>
              </w:rPr>
              <w:t xml:space="preserve"> </w:t>
            </w:r>
            <w:r w:rsidR="002B308F">
              <w:rPr>
                <w:i/>
                <w:lang w:val="en-GB"/>
              </w:rPr>
              <w:t>LCH SA</w:t>
            </w:r>
            <w:r w:rsidRPr="006C4CE1">
              <w:rPr>
                <w:i/>
                <w:lang w:val="en-GB"/>
              </w:rPr>
              <w:t xml:space="preserve"> holds liquid net assets funded by equity and has developed both a Recovery Plan and a Wind-down Plan which are approved by the </w:t>
            </w:r>
            <w:r w:rsidR="002B308F">
              <w:rPr>
                <w:i/>
                <w:lang w:val="en-GB"/>
              </w:rPr>
              <w:t>LCH SA</w:t>
            </w:r>
            <w:r w:rsidRPr="006C4CE1">
              <w:rPr>
                <w:i/>
                <w:lang w:val="en-GB"/>
              </w:rPr>
              <w:t xml:space="preserve"> Board and subject to review at least annually or following material changes.</w:t>
            </w:r>
          </w:p>
        </w:tc>
      </w:tr>
      <w:tr w14:paraId="1DCCB8A6" w14:textId="77777777" w:rsidTr="00DA17A4">
        <w:tblPrEx>
          <w:tblW w:w="0" w:type="auto"/>
          <w:tblLook w:val="04A0"/>
        </w:tblPrEx>
        <w:tc>
          <w:tcPr>
            <w:tcW w:w="9741" w:type="dxa"/>
            <w:gridSpan w:val="2"/>
          </w:tcPr>
          <w:p w:rsidR="00DA17A4" w:rsidRPr="006C4CE1" w:rsidP="00DA17A4" w14:paraId="52FC46B8" w14:textId="77777777">
            <w:pPr>
              <w:pStyle w:val="BodyText1"/>
              <w:rPr>
                <w:lang w:val="en-GB"/>
              </w:rPr>
            </w:pPr>
            <w:r>
              <w:rPr>
                <w:rFonts w:cs="Arial"/>
                <w:b/>
                <w:i/>
                <w:color w:val="0070C0"/>
                <w:lang w:val="en-GB"/>
              </w:rPr>
              <w:t xml:space="preserve">Key Consideration 1: </w:t>
            </w:r>
            <w:r w:rsidRPr="006C4CE1">
              <w:rPr>
                <w:rFonts w:cs="Arial"/>
                <w:b/>
                <w:i/>
                <w:color w:val="0070C0"/>
                <w:lang w:val="en-GB"/>
              </w:rPr>
              <w:t>An FMI should have robust management and control systems to identify, monitor, and manage general business risks, including losses from poor execution of business strategy, negative cash flows, or unexpected and excessively large operating expenses.</w:t>
            </w:r>
          </w:p>
          <w:p w:rsidR="00D22838" w:rsidRPr="006C4CE1" w:rsidP="00D22838" w14:paraId="47FC6F2B" w14:textId="76AF66DC">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identifies its business risks by considering the general business conditions</w:t>
            </w:r>
            <w:r>
              <w:rPr>
                <w:lang w:val="en-GB" w:eastAsia="en-GB"/>
              </w:rPr>
              <w:t>,</w:t>
            </w:r>
            <w:r w:rsidRPr="006C4CE1">
              <w:rPr>
                <w:lang w:val="en-GB" w:eastAsia="en-GB"/>
              </w:rPr>
              <w:t xml:space="preserve"> which are likely to impair its financial position as a consequence of </w:t>
            </w:r>
            <w:r w:rsidR="0068388F">
              <w:rPr>
                <w:lang w:val="en-GB" w:eastAsia="en-GB"/>
              </w:rPr>
              <w:t xml:space="preserve">a </w:t>
            </w:r>
            <w:r w:rsidRPr="006C4CE1">
              <w:rPr>
                <w:lang w:val="en-GB" w:eastAsia="en-GB"/>
              </w:rPr>
              <w:t xml:space="preserve">decline in its revenues or an increase in its expenses resulting in a loss that must </w:t>
            </w:r>
            <w:r>
              <w:rPr>
                <w:lang w:val="en-GB" w:eastAsia="en-GB"/>
              </w:rPr>
              <w:t>be charged against its capital.</w:t>
            </w:r>
            <w:r w:rsidRPr="006C4CE1">
              <w:rPr>
                <w:lang w:val="en-GB" w:eastAsia="en-GB"/>
              </w:rPr>
              <w:t xml:space="preserve"> Examples of reasonable foreseeable drivers of business risk for </w:t>
            </w:r>
            <w:r>
              <w:rPr>
                <w:lang w:val="en-GB" w:eastAsia="en-GB"/>
              </w:rPr>
              <w:t>LCH</w:t>
            </w:r>
            <w:r w:rsidRPr="006C4CE1">
              <w:rPr>
                <w:lang w:val="en-GB" w:eastAsia="en-GB"/>
              </w:rPr>
              <w:t xml:space="preserve"> include cost overruns (including project overspends), impacts of competition on its revenue, volume and mix of collateral held, regulatory change and foreign exchange exposure.</w:t>
            </w:r>
          </w:p>
          <w:p w:rsidR="00D22838" w:rsidRPr="006C4CE1" w:rsidP="00D22838" w14:paraId="3A419FA9" w14:textId="655C976A">
            <w:pPr>
              <w:pStyle w:val="BodyText1"/>
              <w:rPr>
                <w:lang w:val="en-GB" w:eastAsia="en-GB"/>
              </w:rPr>
            </w:pPr>
            <w:r w:rsidRPr="006C4CE1">
              <w:rPr>
                <w:lang w:val="en-GB" w:eastAsia="en-GB"/>
              </w:rPr>
              <w:t xml:space="preserve">In order to identify the specific business </w:t>
            </w:r>
            <w:r w:rsidRPr="006C4CE1" w:rsidR="002330B3">
              <w:rPr>
                <w:lang w:val="en-GB" w:eastAsia="en-GB"/>
              </w:rPr>
              <w:t>risks,</w:t>
            </w:r>
            <w:r w:rsidRPr="006C4CE1">
              <w:rPr>
                <w:lang w:val="en-GB" w:eastAsia="en-GB"/>
              </w:rPr>
              <w:t xml:space="preserve"> it faces, </w:t>
            </w:r>
            <w:r>
              <w:rPr>
                <w:lang w:val="en-GB" w:eastAsia="en-GB"/>
              </w:rPr>
              <w:t>LCH</w:t>
            </w:r>
            <w:r w:rsidRPr="006C4CE1">
              <w:rPr>
                <w:lang w:val="en-GB" w:eastAsia="en-GB"/>
              </w:rPr>
              <w:t xml:space="preserve"> </w:t>
            </w:r>
            <w:r>
              <w:rPr>
                <w:lang w:val="en-GB" w:eastAsia="en-GB"/>
              </w:rPr>
              <w:t xml:space="preserve">SA </w:t>
            </w:r>
            <w:r w:rsidRPr="006C4CE1">
              <w:rPr>
                <w:lang w:val="en-GB" w:eastAsia="en-GB"/>
              </w:rPr>
              <w:t>identifies the business risk</w:t>
            </w:r>
            <w:r w:rsidR="00835683">
              <w:rPr>
                <w:lang w:val="en-GB" w:eastAsia="en-GB"/>
              </w:rPr>
              <w:t xml:space="preserve"> drivers</w:t>
            </w:r>
            <w:r w:rsidRPr="006C4CE1">
              <w:rPr>
                <w:lang w:val="en-GB" w:eastAsia="en-GB"/>
              </w:rPr>
              <w:t>, reviews its existing control framework and quantifies the potential financial impact of reasonably foreseeable advers</w:t>
            </w:r>
            <w:r>
              <w:rPr>
                <w:lang w:val="en-GB" w:eastAsia="en-GB"/>
              </w:rPr>
              <w:t>e loss events.</w:t>
            </w:r>
            <w:r w:rsidRPr="006C4CE1">
              <w:rPr>
                <w:lang w:val="en-GB" w:eastAsia="en-GB"/>
              </w:rPr>
              <w:t xml:space="preserve"> Business risk drivers are considered both with and without financial impa</w:t>
            </w:r>
            <w:r>
              <w:rPr>
                <w:lang w:val="en-GB" w:eastAsia="en-GB"/>
              </w:rPr>
              <w:t>ct-reducing mitigants in place.</w:t>
            </w:r>
            <w:r w:rsidRPr="006C4CE1">
              <w:rPr>
                <w:lang w:val="en-GB" w:eastAsia="en-GB"/>
              </w:rPr>
              <w:t xml:space="preserve"> Business drivers are also considered for potential imp</w:t>
            </w:r>
            <w:r w:rsidR="001D06E5">
              <w:rPr>
                <w:lang w:val="en-GB" w:eastAsia="en-GB"/>
              </w:rPr>
              <w:t>act of simultaneous occurrence.</w:t>
            </w:r>
          </w:p>
          <w:p w:rsidR="00D22838" w:rsidRPr="006C4CE1" w:rsidP="00D22838" w14:paraId="0296E479" w14:textId="3D6DA9F6">
            <w:pPr>
              <w:pStyle w:val="BodyText1"/>
              <w:rPr>
                <w:lang w:val="en-GB" w:eastAsia="en-GB"/>
              </w:rPr>
            </w:pPr>
            <w:r>
              <w:rPr>
                <w:lang w:val="en-GB" w:eastAsia="en-GB"/>
              </w:rPr>
              <w:t>LCH</w:t>
            </w:r>
            <w:r w:rsidRPr="006C4CE1">
              <w:rPr>
                <w:lang w:val="en-GB" w:eastAsia="en-GB"/>
              </w:rPr>
              <w:t xml:space="preserve"> </w:t>
            </w:r>
            <w:r>
              <w:rPr>
                <w:lang w:val="en-GB" w:eastAsia="en-GB"/>
              </w:rPr>
              <w:t xml:space="preserve">SA </w:t>
            </w:r>
            <w:r w:rsidRPr="006C4CE1">
              <w:rPr>
                <w:lang w:val="en-GB" w:eastAsia="en-GB"/>
              </w:rPr>
              <w:t>faces business risks related to higher than expected costs an</w:t>
            </w:r>
            <w:r>
              <w:rPr>
                <w:lang w:val="en-GB" w:eastAsia="en-GB"/>
              </w:rPr>
              <w:t>d lower than expected revenues.</w:t>
            </w:r>
            <w:r w:rsidRPr="006C4CE1">
              <w:rPr>
                <w:lang w:val="en-GB" w:eastAsia="en-GB"/>
              </w:rPr>
              <w:t xml:space="preserve"> This would include impact of increased competition in clearing and timing of clearing mandates for products currently cleared by </w:t>
            </w:r>
            <w:r>
              <w:rPr>
                <w:lang w:val="en-GB" w:eastAsia="en-GB"/>
              </w:rPr>
              <w:t>LCH</w:t>
            </w:r>
            <w:r w:rsidR="00B454B7">
              <w:rPr>
                <w:lang w:val="en-GB" w:eastAsia="en-GB"/>
              </w:rPr>
              <w:t xml:space="preserve"> SA</w:t>
            </w:r>
            <w:r w:rsidRPr="006C4CE1">
              <w:rPr>
                <w:lang w:val="en-GB" w:eastAsia="en-GB"/>
              </w:rPr>
              <w:t>.</w:t>
            </w:r>
          </w:p>
          <w:p w:rsidR="00653AB6" w:rsidRPr="001D06E5" w:rsidP="00D770FE" w14:paraId="3331EFE3" w14:textId="0AC3BC46">
            <w:pPr>
              <w:autoSpaceDE w:val="0"/>
              <w:autoSpaceDN w:val="0"/>
              <w:adjustRightInd w:val="0"/>
              <w:spacing w:after="120"/>
              <w:jc w:val="both"/>
            </w:pPr>
            <w:r w:rsidRPr="0036611F">
              <w:t>The business risk</w:t>
            </w:r>
            <w:r w:rsidR="00835683">
              <w:t xml:space="preserve"> drivers</w:t>
            </w:r>
            <w:r w:rsidRPr="0036611F">
              <w:t xml:space="preserve"> are monitored throughout the year, and a detailed calculation is performed once a year or on a significant change to the business. Business risk is reported to the LCH </w:t>
            </w:r>
            <w:r>
              <w:t xml:space="preserve">SA </w:t>
            </w:r>
            <w:r w:rsidRPr="0036611F">
              <w:t xml:space="preserve">Board through the Internal Capital Adequacy </w:t>
            </w:r>
            <w:r w:rsidRPr="0036611F" w:rsidR="0068388F">
              <w:t>Assessment</w:t>
            </w:r>
            <w:r w:rsidRPr="0036611F">
              <w:t xml:space="preserve"> Process. Annual budgeting, medium term financial plan, and quarterly forecasting processes assist in identifying any change to business risk drivers and in evaluating</w:t>
            </w:r>
            <w:r>
              <w:t xml:space="preserve"> </w:t>
            </w:r>
            <w:r w:rsidRPr="0036611F">
              <w:t>the impact of these changes</w:t>
            </w:r>
            <w:r>
              <w:t>.</w:t>
            </w:r>
          </w:p>
        </w:tc>
      </w:tr>
      <w:tr w14:paraId="643255FE" w14:textId="77777777" w:rsidTr="00DA17A4">
        <w:tblPrEx>
          <w:tblW w:w="0" w:type="auto"/>
          <w:tblLook w:val="04A0"/>
        </w:tblPrEx>
        <w:tc>
          <w:tcPr>
            <w:tcW w:w="9741" w:type="dxa"/>
            <w:gridSpan w:val="2"/>
          </w:tcPr>
          <w:p w:rsidR="00D22838" w:rsidRPr="006C4CE1" w:rsidP="00D22838" w14:paraId="2E221773"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hold liquid net assets funded by equity (such as common stock, disclosed reserves, or other retained earnings) so that it can continue operations and services as a going concern if it incurs general business losses. The amount of liquid net assets funded by equity an FMI should hold should be determined by its general business risk profile and the length of time required to achieve a recovery or orderly wind-down, as appropriate, of its critical operations and services if such action is taken.</w:t>
            </w:r>
          </w:p>
          <w:p w:rsidR="00D22838" w:rsidRPr="006C4CE1" w:rsidP="00D22838" w14:paraId="6CEA563D" w14:textId="7878B9C6">
            <w:pPr>
              <w:pStyle w:val="BodyText1"/>
              <w:rPr>
                <w:lang w:val="en-GB" w:eastAsia="en-GB"/>
              </w:rPr>
            </w:pPr>
            <w:r>
              <w:rPr>
                <w:lang w:val="en-GB" w:eastAsia="en-GB"/>
              </w:rPr>
              <w:t>LCH</w:t>
            </w:r>
            <w:r w:rsidR="00B454B7">
              <w:rPr>
                <w:lang w:val="en-GB" w:eastAsia="en-GB"/>
              </w:rPr>
              <w:t xml:space="preserve"> SA</w:t>
            </w:r>
            <w:r w:rsidRPr="006C4CE1">
              <w:rPr>
                <w:lang w:val="en-GB" w:eastAsia="en-GB"/>
              </w:rPr>
              <w:t xml:space="preserve"> holds liquid net assets funded by equity so that it can continue operations and services as an ongoing concern if it incurs general business </w:t>
            </w:r>
            <w:r>
              <w:rPr>
                <w:lang w:val="en-GB" w:eastAsia="en-GB"/>
              </w:rPr>
              <w:t>losses</w:t>
            </w:r>
            <w:r w:rsidRPr="006C4CE1">
              <w:rPr>
                <w:lang w:val="en-GB" w:eastAsia="en-GB"/>
              </w:rPr>
              <w:t xml:space="preserve">. </w:t>
            </w:r>
            <w:r>
              <w:rPr>
                <w:lang w:val="en-GB" w:eastAsia="en-GB"/>
              </w:rPr>
              <w:t>LCH</w:t>
            </w:r>
            <w:r w:rsidR="00B454B7">
              <w:rPr>
                <w:lang w:val="en-GB" w:eastAsia="en-GB"/>
              </w:rPr>
              <w:t xml:space="preserve"> SA</w:t>
            </w:r>
            <w:r w:rsidRPr="006C4CE1">
              <w:rPr>
                <w:lang w:val="en-GB" w:eastAsia="en-GB"/>
              </w:rPr>
              <w:t xml:space="preserve">’s </w:t>
            </w:r>
            <w:r>
              <w:rPr>
                <w:lang w:val="en-GB" w:eastAsia="en-GB"/>
              </w:rPr>
              <w:t xml:space="preserve">agreed </w:t>
            </w:r>
            <w:r w:rsidRPr="006C4CE1">
              <w:rPr>
                <w:lang w:val="en-GB" w:eastAsia="en-GB"/>
              </w:rPr>
              <w:t xml:space="preserve">minimum </w:t>
            </w:r>
            <w:r>
              <w:rPr>
                <w:lang w:val="en-GB" w:eastAsia="en-GB"/>
              </w:rPr>
              <w:t xml:space="preserve">regulatory </w:t>
            </w:r>
            <w:r w:rsidRPr="006C4CE1">
              <w:rPr>
                <w:lang w:val="en-GB" w:eastAsia="en-GB"/>
              </w:rPr>
              <w:t>capital requirement includes a specific provision for business risk, which must be at a minimum equal to three months</w:t>
            </w:r>
            <w:r>
              <w:rPr>
                <w:lang w:val="en-GB" w:eastAsia="en-GB"/>
              </w:rPr>
              <w:t>’</w:t>
            </w:r>
            <w:r w:rsidRPr="006C4CE1">
              <w:rPr>
                <w:lang w:val="en-GB" w:eastAsia="en-GB"/>
              </w:rPr>
              <w:t xml:space="preserve"> operating expenses.</w:t>
            </w:r>
          </w:p>
          <w:p w:rsidR="00D22838" w:rsidRPr="006C4CE1" w:rsidP="00D22838" w14:paraId="6098E266" w14:textId="79321F8C">
            <w:pPr>
              <w:pStyle w:val="BodyText1"/>
              <w:rPr>
                <w:lang w:val="en-GB"/>
              </w:rPr>
            </w:pPr>
            <w:r>
              <w:rPr>
                <w:lang w:val="en-GB" w:eastAsia="en-GB"/>
              </w:rPr>
              <w:t>LCH</w:t>
            </w:r>
            <w:r w:rsidR="00B454B7">
              <w:rPr>
                <w:lang w:val="en-GB" w:eastAsia="en-GB"/>
              </w:rPr>
              <w:t xml:space="preserve"> SA</w:t>
            </w:r>
            <w:r w:rsidRPr="006C4CE1">
              <w:rPr>
                <w:lang w:val="en-GB" w:eastAsia="en-GB"/>
              </w:rPr>
              <w:t xml:space="preserve"> </w:t>
            </w:r>
            <w:r>
              <w:rPr>
                <w:lang w:val="en-GB" w:eastAsia="en-GB"/>
              </w:rPr>
              <w:t>maintains</w:t>
            </w:r>
            <w:r w:rsidRPr="006C4CE1">
              <w:rPr>
                <w:lang w:val="en-GB" w:eastAsia="en-GB"/>
              </w:rPr>
              <w:t xml:space="preserve"> a Wind Down Plan setting out, in detail, the steps it would need to take in order to wind down </w:t>
            </w:r>
            <w:r>
              <w:rPr>
                <w:lang w:val="en-GB" w:eastAsia="en-GB"/>
              </w:rPr>
              <w:t>LCH</w:t>
            </w:r>
            <w:r w:rsidR="00B454B7">
              <w:rPr>
                <w:lang w:val="en-GB" w:eastAsia="en-GB"/>
              </w:rPr>
              <w:t xml:space="preserve"> SA</w:t>
            </w:r>
            <w:r w:rsidRPr="006C4CE1">
              <w:rPr>
                <w:lang w:val="en-GB" w:eastAsia="en-GB"/>
              </w:rPr>
              <w:t xml:space="preserve"> in an orderly manner. This assessment includes </w:t>
            </w:r>
            <w:r>
              <w:rPr>
                <w:lang w:val="en-GB" w:eastAsia="en-GB"/>
              </w:rPr>
              <w:t>a conservative</w:t>
            </w:r>
            <w:r w:rsidRPr="006C4CE1">
              <w:rPr>
                <w:lang w:val="en-GB" w:eastAsia="en-GB"/>
              </w:rPr>
              <w:t xml:space="preserve"> estimate </w:t>
            </w:r>
            <w:r>
              <w:rPr>
                <w:lang w:val="en-GB" w:eastAsia="en-GB"/>
              </w:rPr>
              <w:t xml:space="preserve">– six months – </w:t>
            </w:r>
            <w:r w:rsidRPr="006C4CE1">
              <w:rPr>
                <w:lang w:val="en-GB" w:eastAsia="en-GB"/>
              </w:rPr>
              <w:t>of the time and associated costs to achieve an orderly wind down.</w:t>
            </w:r>
            <w:r>
              <w:rPr>
                <w:lang w:val="en-GB" w:eastAsia="en-GB"/>
              </w:rPr>
              <w:t xml:space="preserve"> LCH</w:t>
            </w:r>
            <w:r w:rsidR="00B454B7">
              <w:rPr>
                <w:lang w:val="en-GB" w:eastAsia="en-GB"/>
              </w:rPr>
              <w:t xml:space="preserve"> SA</w:t>
            </w:r>
            <w:r>
              <w:rPr>
                <w:lang w:val="en-GB" w:eastAsia="en-GB"/>
              </w:rPr>
              <w:t xml:space="preserve"> holds an additional amount equal to six months operating expenses to meet potential wind down costs.</w:t>
            </w:r>
            <w:r w:rsidRPr="006C4CE1">
              <w:rPr>
                <w:lang w:val="en-GB" w:eastAsia="en-GB"/>
              </w:rPr>
              <w:t xml:space="preserve"> </w:t>
            </w:r>
          </w:p>
        </w:tc>
      </w:tr>
      <w:tr w14:paraId="75557E59" w14:textId="77777777" w:rsidTr="00DA17A4">
        <w:tblPrEx>
          <w:tblW w:w="0" w:type="auto"/>
          <w:tblLook w:val="04A0"/>
        </w:tblPrEx>
        <w:tc>
          <w:tcPr>
            <w:tcW w:w="9741" w:type="dxa"/>
            <w:gridSpan w:val="2"/>
          </w:tcPr>
          <w:p w:rsidR="00D22838" w:rsidRPr="006C4CE1" w:rsidP="00D22838" w14:paraId="7A19E389"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 xml:space="preserve">An FMI should maintain a viable recovery or orderly wind-down plan and should hold sufficient liquid net assets funded by equity to implement this plan. At a minimum, an </w:t>
            </w:r>
            <w:r w:rsidRPr="006C4CE1">
              <w:rPr>
                <w:rFonts w:cs="Arial"/>
                <w:b/>
                <w:i/>
                <w:color w:val="0070C0"/>
                <w:lang w:val="en-GB"/>
              </w:rPr>
              <w:t>FMI should hold liquid net assets funded by equity equal to at least six months of current operating expenses. These assets are in addition to resources held to cover participant defaults or other risks covered under the financial resources principles. However, equity held under international risk-based capital standards can be included where relevant and appropriate to avoid duplicate capital requirements.</w:t>
            </w:r>
          </w:p>
          <w:p w:rsidR="00D22838" w:rsidRPr="006C4CE1" w:rsidP="00D22838" w14:paraId="4E3AFF0C" w14:textId="42D4EE12">
            <w:pPr>
              <w:pStyle w:val="BodyText1"/>
              <w:rPr>
                <w:lang w:val="en-GB" w:eastAsia="en-GB"/>
              </w:rPr>
            </w:pPr>
            <w:r>
              <w:rPr>
                <w:lang w:val="en-GB" w:eastAsia="en-GB"/>
              </w:rPr>
              <w:t>LCH SA</w:t>
            </w:r>
            <w:r w:rsidRPr="006C4CE1">
              <w:rPr>
                <w:lang w:val="en-GB" w:eastAsia="en-GB"/>
              </w:rPr>
              <w:t xml:space="preserve"> </w:t>
            </w:r>
            <w:r>
              <w:rPr>
                <w:lang w:val="en-GB" w:eastAsia="en-GB"/>
              </w:rPr>
              <w:t>maintains</w:t>
            </w:r>
            <w:r w:rsidRPr="006C4CE1">
              <w:rPr>
                <w:lang w:val="en-GB" w:eastAsia="en-GB"/>
              </w:rPr>
              <w:t xml:space="preserve"> both a Recovery Plan and a Wind Down Plan, both of which are </w:t>
            </w:r>
            <w:r>
              <w:rPr>
                <w:lang w:val="en-GB" w:eastAsia="en-GB"/>
              </w:rPr>
              <w:t>LCH SA</w:t>
            </w:r>
            <w:r w:rsidRPr="006C4CE1">
              <w:rPr>
                <w:lang w:val="en-GB" w:eastAsia="en-GB"/>
              </w:rPr>
              <w:t xml:space="preserve"> Board</w:t>
            </w:r>
            <w:r>
              <w:rPr>
                <w:lang w:val="en-GB" w:eastAsia="en-GB"/>
              </w:rPr>
              <w:t>-</w:t>
            </w:r>
            <w:r w:rsidR="00835683">
              <w:rPr>
                <w:lang w:val="en-GB" w:eastAsia="en-GB"/>
              </w:rPr>
              <w:t>approved documents and</w:t>
            </w:r>
            <w:r w:rsidRPr="006C4CE1">
              <w:rPr>
                <w:lang w:val="en-GB" w:eastAsia="en-GB"/>
              </w:rPr>
              <w:t xml:space="preserve"> reviewed at least annually, or following material changes.</w:t>
            </w:r>
          </w:p>
          <w:p w:rsidR="00D22838" w:rsidRPr="006C4CE1" w:rsidP="00D22838" w14:paraId="48574800" w14:textId="1ED23E3F">
            <w:pPr>
              <w:pStyle w:val="BodyText1"/>
              <w:rPr>
                <w:lang w:val="en-GB" w:eastAsia="en-GB"/>
              </w:rPr>
            </w:pPr>
            <w:r w:rsidRPr="006C4CE1">
              <w:rPr>
                <w:lang w:val="en-GB" w:eastAsia="en-GB"/>
              </w:rPr>
              <w:t xml:space="preserve">The Wind Down Plan sets out the steps it would be necessary to follow should </w:t>
            </w:r>
            <w:r>
              <w:rPr>
                <w:lang w:val="en-GB" w:eastAsia="en-GB"/>
              </w:rPr>
              <w:t>LCH SA</w:t>
            </w:r>
            <w:r w:rsidRPr="006C4CE1">
              <w:rPr>
                <w:lang w:val="en-GB" w:eastAsia="en-GB"/>
              </w:rPr>
              <w:t xml:space="preserve"> need to wind down </w:t>
            </w:r>
            <w:r>
              <w:rPr>
                <w:lang w:val="en-GB" w:eastAsia="en-GB"/>
              </w:rPr>
              <w:t>its clearing services.</w:t>
            </w:r>
            <w:r w:rsidRPr="006C4CE1">
              <w:rPr>
                <w:lang w:val="en-GB" w:eastAsia="en-GB"/>
              </w:rPr>
              <w:t xml:space="preserve"> This plan takes into account the impact on members and t</w:t>
            </w:r>
            <w:r>
              <w:rPr>
                <w:lang w:val="en-GB" w:eastAsia="en-GB"/>
              </w:rPr>
              <w:t>he markets of such a wind down.</w:t>
            </w:r>
            <w:r w:rsidRPr="006C4CE1">
              <w:rPr>
                <w:lang w:val="en-GB" w:eastAsia="en-GB"/>
              </w:rPr>
              <w:t xml:space="preserve"> The plan demonstrates how </w:t>
            </w:r>
            <w:r>
              <w:rPr>
                <w:lang w:val="en-GB" w:eastAsia="en-GB"/>
              </w:rPr>
              <w:t>LCH SA</w:t>
            </w:r>
            <w:r w:rsidRPr="006C4CE1">
              <w:rPr>
                <w:lang w:val="en-GB" w:eastAsia="en-GB"/>
              </w:rPr>
              <w:t xml:space="preserve"> can achieve an order</w:t>
            </w:r>
            <w:r w:rsidR="001D06E5">
              <w:rPr>
                <w:lang w:val="en-GB" w:eastAsia="en-GB"/>
              </w:rPr>
              <w:t>ly wind down within six months.</w:t>
            </w:r>
          </w:p>
          <w:p w:rsidR="00D22838" w:rsidRPr="006C4CE1" w:rsidP="00D22838" w14:paraId="5771FD44" w14:textId="3D2807A0">
            <w:pPr>
              <w:pStyle w:val="BodyText1"/>
              <w:rPr>
                <w:lang w:val="en-GB" w:eastAsia="en-GB"/>
              </w:rPr>
            </w:pPr>
            <w:r w:rsidRPr="006C4CE1">
              <w:rPr>
                <w:lang w:val="en-GB" w:eastAsia="en-GB"/>
              </w:rPr>
              <w:t xml:space="preserve">The Recovery Plan sets out the steps that </w:t>
            </w:r>
            <w:r>
              <w:rPr>
                <w:lang w:val="en-GB" w:eastAsia="en-GB"/>
              </w:rPr>
              <w:t>LCH SA</w:t>
            </w:r>
            <w:r w:rsidRPr="006C4CE1">
              <w:rPr>
                <w:lang w:val="en-GB" w:eastAsia="en-GB"/>
              </w:rPr>
              <w:t xml:space="preserve"> should take in order to maintain the continuity of its services, should</w:t>
            </w:r>
            <w:r>
              <w:rPr>
                <w:lang w:val="en-GB" w:eastAsia="en-GB"/>
              </w:rPr>
              <w:t xml:space="preserve"> such continuity be threatened.</w:t>
            </w:r>
            <w:r w:rsidRPr="006C4CE1">
              <w:rPr>
                <w:lang w:val="en-GB" w:eastAsia="en-GB"/>
              </w:rPr>
              <w:t xml:space="preserve"> This plan takes into consideration the triggers for such a plan, the governance steps </w:t>
            </w:r>
            <w:r>
              <w:rPr>
                <w:lang w:val="en-GB" w:eastAsia="en-GB"/>
              </w:rPr>
              <w:t>LCH SA</w:t>
            </w:r>
            <w:r w:rsidRPr="006C4CE1">
              <w:rPr>
                <w:lang w:val="en-GB" w:eastAsia="en-GB"/>
              </w:rPr>
              <w:t xml:space="preserve"> must </w:t>
            </w:r>
            <w:r w:rsidR="0068388F">
              <w:rPr>
                <w:lang w:val="en-GB" w:eastAsia="en-GB"/>
              </w:rPr>
              <w:t>follow</w:t>
            </w:r>
            <w:r w:rsidRPr="006C4CE1" w:rsidR="0068388F">
              <w:rPr>
                <w:lang w:val="en-GB" w:eastAsia="en-GB"/>
              </w:rPr>
              <w:t xml:space="preserve"> </w:t>
            </w:r>
            <w:r w:rsidRPr="006C4CE1">
              <w:rPr>
                <w:lang w:val="en-GB" w:eastAsia="en-GB"/>
              </w:rPr>
              <w:t xml:space="preserve">to invoke the plan and a number of recovery tools that are available to </w:t>
            </w:r>
            <w:r>
              <w:rPr>
                <w:lang w:val="en-GB" w:eastAsia="en-GB"/>
              </w:rPr>
              <w:t>LCH SA</w:t>
            </w:r>
            <w:r w:rsidR="00835683">
              <w:rPr>
                <w:lang w:val="en-GB" w:eastAsia="en-GB"/>
              </w:rPr>
              <w:t xml:space="preserve">. </w:t>
            </w:r>
            <w:r w:rsidRPr="006C4CE1">
              <w:rPr>
                <w:lang w:val="en-GB" w:eastAsia="en-GB"/>
              </w:rPr>
              <w:t>Each available too</w:t>
            </w:r>
            <w:r w:rsidR="00835683">
              <w:rPr>
                <w:lang w:val="en-GB" w:eastAsia="en-GB"/>
              </w:rPr>
              <w:t>l is assessed for its impacts on</w:t>
            </w:r>
            <w:r w:rsidRPr="006C4CE1">
              <w:rPr>
                <w:lang w:val="en-GB" w:eastAsia="en-GB"/>
              </w:rPr>
              <w:t xml:space="preserve"> </w:t>
            </w:r>
            <w:r>
              <w:rPr>
                <w:lang w:val="en-GB" w:eastAsia="en-GB"/>
              </w:rPr>
              <w:t>LCH SA</w:t>
            </w:r>
            <w:r w:rsidRPr="006C4CE1">
              <w:rPr>
                <w:lang w:val="en-GB" w:eastAsia="en-GB"/>
              </w:rPr>
              <w:t xml:space="preserve">’s </w:t>
            </w:r>
            <w:r>
              <w:rPr>
                <w:lang w:val="en-GB" w:eastAsia="en-GB"/>
              </w:rPr>
              <w:t>clearing member</w:t>
            </w:r>
            <w:r w:rsidR="001D06E5">
              <w:rPr>
                <w:lang w:val="en-GB" w:eastAsia="en-GB"/>
              </w:rPr>
              <w:t>s.</w:t>
            </w:r>
          </w:p>
          <w:p w:rsidR="00D22838" w:rsidRPr="006C4CE1" w:rsidP="00D22838" w14:paraId="4B0E0EAA" w14:textId="5DDE9473">
            <w:pPr>
              <w:pStyle w:val="BodyText1"/>
              <w:rPr>
                <w:lang w:val="en-GB"/>
              </w:rPr>
            </w:pPr>
            <w:r>
              <w:rPr>
                <w:lang w:val="en-GB"/>
              </w:rPr>
              <w:t>LCH SA</w:t>
            </w:r>
            <w:r w:rsidRPr="006C4CE1">
              <w:rPr>
                <w:lang w:val="en-GB"/>
              </w:rPr>
              <w:t xml:space="preserve"> holds capital equal to the operating expenses for the </w:t>
            </w:r>
            <w:r w:rsidR="0068388F">
              <w:rPr>
                <w:lang w:val="en-GB"/>
              </w:rPr>
              <w:t>six-month</w:t>
            </w:r>
            <w:r w:rsidRPr="006C4CE1">
              <w:rPr>
                <w:lang w:val="en-GB"/>
              </w:rPr>
              <w:t xml:space="preserve"> period req</w:t>
            </w:r>
            <w:r>
              <w:rPr>
                <w:lang w:val="en-GB"/>
              </w:rPr>
              <w:t>uired to wind down.</w:t>
            </w:r>
            <w:r w:rsidRPr="006C4CE1">
              <w:rPr>
                <w:lang w:val="en-GB"/>
              </w:rPr>
              <w:t xml:space="preserve"> </w:t>
            </w:r>
            <w:r>
              <w:rPr>
                <w:lang w:val="en-GB"/>
              </w:rPr>
              <w:t>LCH SA</w:t>
            </w:r>
            <w:r w:rsidRPr="006C4CE1">
              <w:rPr>
                <w:lang w:val="en-GB"/>
              </w:rPr>
              <w:t xml:space="preserve"> bases its calculation </w:t>
            </w:r>
            <w:r>
              <w:rPr>
                <w:lang w:val="en-GB"/>
              </w:rPr>
              <w:t>on the latest audited expenses.</w:t>
            </w:r>
            <w:r w:rsidRPr="006C4CE1">
              <w:rPr>
                <w:lang w:val="en-GB"/>
              </w:rPr>
              <w:t xml:space="preserve"> </w:t>
            </w:r>
            <w:r>
              <w:rPr>
                <w:lang w:val="en-GB"/>
              </w:rPr>
              <w:t>LCH SA</w:t>
            </w:r>
            <w:r w:rsidRPr="006C4CE1">
              <w:rPr>
                <w:lang w:val="en-GB"/>
              </w:rPr>
              <w:t xml:space="preserve"> invests its capital including the capital used to cover general business risks and the wind down plan in very high quality, very liquid instruments with low market risk</w:t>
            </w:r>
            <w:r>
              <w:rPr>
                <w:lang w:val="en-GB"/>
              </w:rPr>
              <w:t>.</w:t>
            </w:r>
            <w:r w:rsidRPr="006C4CE1">
              <w:rPr>
                <w:lang w:val="en-GB"/>
              </w:rPr>
              <w:t xml:space="preserve"> </w:t>
            </w:r>
            <w:r>
              <w:rPr>
                <w:lang w:val="en-GB"/>
              </w:rPr>
              <w:t>LCH SA</w:t>
            </w:r>
            <w:r w:rsidRPr="006C4CE1">
              <w:rPr>
                <w:lang w:val="en-GB"/>
              </w:rPr>
              <w:t xml:space="preserve"> capital is held on the balance sheet of </w:t>
            </w:r>
            <w:r>
              <w:rPr>
                <w:lang w:val="en-GB"/>
              </w:rPr>
              <w:t>LCH SA</w:t>
            </w:r>
            <w:r w:rsidRPr="006C4CE1">
              <w:rPr>
                <w:lang w:val="en-GB"/>
              </w:rPr>
              <w:t xml:space="preserve"> separately from the resources designated to cover </w:t>
            </w:r>
            <w:r>
              <w:rPr>
                <w:lang w:val="en-GB"/>
              </w:rPr>
              <w:t>clearing member</w:t>
            </w:r>
            <w:r w:rsidRPr="006C4CE1">
              <w:rPr>
                <w:lang w:val="en-GB"/>
              </w:rPr>
              <w:t xml:space="preserve"> defaults.</w:t>
            </w:r>
          </w:p>
        </w:tc>
      </w:tr>
      <w:tr w14:paraId="22087BB4" w14:textId="77777777" w:rsidTr="00DA17A4">
        <w:tblPrEx>
          <w:tblW w:w="0" w:type="auto"/>
          <w:tblLook w:val="04A0"/>
        </w:tblPrEx>
        <w:tc>
          <w:tcPr>
            <w:tcW w:w="9741" w:type="dxa"/>
            <w:gridSpan w:val="2"/>
          </w:tcPr>
          <w:p w:rsidR="00D22838" w:rsidRPr="006C4CE1" w:rsidP="00D22838" w14:paraId="6BDD206E"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Assets held to cover general business risk should be of high quality and sufficiently liquid in order to allow the FMI to meet its current and projected operating expenses under a range of scenarios, including in adverse market conditions.</w:t>
            </w:r>
          </w:p>
          <w:p w:rsidR="00D22838" w:rsidRPr="006C4CE1" w:rsidP="00D22838" w14:paraId="5828BD4C" w14:textId="30F7D246">
            <w:pPr>
              <w:pStyle w:val="BodyText1"/>
              <w:rPr>
                <w:lang w:val="en-GB"/>
              </w:rPr>
            </w:pPr>
            <w:r>
              <w:rPr>
                <w:lang w:val="en-GB"/>
              </w:rPr>
              <w:t>LCH</w:t>
            </w:r>
            <w:r w:rsidR="00B454B7">
              <w:rPr>
                <w:lang w:val="en-GB"/>
              </w:rPr>
              <w:t xml:space="preserve"> SA</w:t>
            </w:r>
            <w:r w:rsidRPr="006C4CE1">
              <w:rPr>
                <w:lang w:val="en-GB"/>
              </w:rPr>
              <w:t xml:space="preserve">’s assets held to cover business risk </w:t>
            </w:r>
            <w:r>
              <w:rPr>
                <w:lang w:val="en-GB"/>
              </w:rPr>
              <w:t xml:space="preserve">are invested generally in cash deposited at Banque de France but could also be invested in accordance with the investment </w:t>
            </w:r>
            <w:r w:rsidR="0068388F">
              <w:rPr>
                <w:lang w:val="en-GB"/>
              </w:rPr>
              <w:t xml:space="preserve">policy </w:t>
            </w:r>
            <w:r>
              <w:rPr>
                <w:lang w:val="en-GB"/>
              </w:rPr>
              <w:t>in</w:t>
            </w:r>
            <w:r w:rsidRPr="006C4CE1">
              <w:rPr>
                <w:lang w:val="en-GB"/>
              </w:rPr>
              <w:t xml:space="preserve"> short term reverse repos</w:t>
            </w:r>
            <w:r>
              <w:rPr>
                <w:lang w:val="en-GB"/>
              </w:rPr>
              <w:t xml:space="preserve"> or</w:t>
            </w:r>
            <w:r w:rsidRPr="006C4CE1">
              <w:rPr>
                <w:lang w:val="en-GB"/>
              </w:rPr>
              <w:t xml:space="preserve"> the purchase of short term highly liquid government securities. </w:t>
            </w:r>
            <w:r>
              <w:rPr>
                <w:lang w:val="en-GB"/>
              </w:rPr>
              <w:t xml:space="preserve">All these options are of </w:t>
            </w:r>
            <w:r w:rsidRPr="006C4CE1">
              <w:rPr>
                <w:lang w:val="en-GB"/>
              </w:rPr>
              <w:t>high quality</w:t>
            </w:r>
            <w:r>
              <w:rPr>
                <w:lang w:val="en-GB"/>
              </w:rPr>
              <w:t xml:space="preserve"> and </w:t>
            </w:r>
            <w:r w:rsidRPr="006C4CE1">
              <w:rPr>
                <w:lang w:val="en-GB"/>
              </w:rPr>
              <w:t>liquid</w:t>
            </w:r>
            <w:r>
              <w:rPr>
                <w:lang w:val="en-GB"/>
              </w:rPr>
              <w:t>ity</w:t>
            </w:r>
            <w:r w:rsidR="001D06E5">
              <w:rPr>
                <w:lang w:val="en-GB"/>
              </w:rPr>
              <w:t xml:space="preserve"> and with low market risk.</w:t>
            </w:r>
          </w:p>
          <w:p w:rsidR="00D22838" w:rsidRPr="006C4CE1" w:rsidP="00D22838" w14:paraId="1D31FECB" w14:textId="402A0543">
            <w:pPr>
              <w:pStyle w:val="BodyText1"/>
              <w:rPr>
                <w:lang w:val="en-GB"/>
              </w:rPr>
            </w:pPr>
            <w:r>
              <w:rPr>
                <w:lang w:val="en-GB"/>
              </w:rPr>
              <w:t>LCH</w:t>
            </w:r>
            <w:r w:rsidR="00B454B7">
              <w:rPr>
                <w:lang w:val="en-GB"/>
              </w:rPr>
              <w:t xml:space="preserve"> SA</w:t>
            </w:r>
            <w:r w:rsidRPr="006C4CE1">
              <w:rPr>
                <w:lang w:val="en-GB"/>
              </w:rPr>
              <w:t xml:space="preserve"> assesses the quality and liquidity of its liquid net assets through daily monitoring, regular reporting and monthly internal governance reviews of </w:t>
            </w:r>
            <w:r>
              <w:rPr>
                <w:lang w:val="en-GB"/>
              </w:rPr>
              <w:t>the</w:t>
            </w:r>
            <w:r w:rsidRPr="006C4CE1">
              <w:rPr>
                <w:lang w:val="en-GB"/>
              </w:rPr>
              <w:t xml:space="preserve"> marked to market</w:t>
            </w:r>
            <w:r>
              <w:rPr>
                <w:lang w:val="en-GB"/>
              </w:rPr>
              <w:t xml:space="preserve"> value of assets</w:t>
            </w:r>
            <w:r w:rsidR="001D06E5">
              <w:rPr>
                <w:lang w:val="en-GB"/>
              </w:rPr>
              <w:t>.</w:t>
            </w:r>
          </w:p>
        </w:tc>
      </w:tr>
      <w:tr w14:paraId="06D4BA8C" w14:textId="77777777" w:rsidTr="00DA17A4">
        <w:tblPrEx>
          <w:tblW w:w="0" w:type="auto"/>
          <w:tblLook w:val="04A0"/>
        </w:tblPrEx>
        <w:tc>
          <w:tcPr>
            <w:tcW w:w="9741" w:type="dxa"/>
            <w:gridSpan w:val="2"/>
          </w:tcPr>
          <w:p w:rsidR="00D22838" w:rsidRPr="006C4CE1" w:rsidP="00D22838" w14:paraId="3A7E6695" w14:textId="77777777">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should maintain a viable plan for raising additional equity should its equity fall close to or below the amount needed. This plan should be approved by the board of directors and updated regularly.</w:t>
            </w:r>
          </w:p>
          <w:p w:rsidR="00D22838" w:rsidRPr="006C4CE1" w:rsidP="00D22838" w14:paraId="519564C7" w14:textId="249ABD9A">
            <w:pPr>
              <w:pStyle w:val="BodyText1"/>
              <w:rPr>
                <w:lang w:val="en-GB" w:eastAsia="en-GB"/>
              </w:rPr>
            </w:pPr>
            <w:r>
              <w:rPr>
                <w:lang w:val="en-GB" w:eastAsia="en-GB"/>
              </w:rPr>
              <w:t>LCH SA</w:t>
            </w:r>
            <w:r w:rsidRPr="006C4CE1">
              <w:rPr>
                <w:lang w:val="en-GB" w:eastAsia="en-GB"/>
              </w:rPr>
              <w:t xml:space="preserve"> has in place an </w:t>
            </w:r>
            <w:r>
              <w:rPr>
                <w:lang w:val="en-GB" w:eastAsia="en-GB"/>
              </w:rPr>
              <w:t>LCH</w:t>
            </w:r>
            <w:r w:rsidRPr="006C4CE1">
              <w:rPr>
                <w:lang w:val="en-GB" w:eastAsia="en-GB"/>
              </w:rPr>
              <w:t xml:space="preserve"> </w:t>
            </w:r>
            <w:r>
              <w:rPr>
                <w:lang w:val="en-GB" w:eastAsia="en-GB"/>
              </w:rPr>
              <w:t xml:space="preserve">SA </w:t>
            </w:r>
            <w:r w:rsidRPr="006C4CE1">
              <w:rPr>
                <w:lang w:val="en-GB" w:eastAsia="en-GB"/>
              </w:rPr>
              <w:t xml:space="preserve">Board approved strategy setting guidelines for capital management </w:t>
            </w:r>
            <w:r w:rsidRPr="006C4CE1" w:rsidR="0045795B">
              <w:rPr>
                <w:lang w:val="en-GB" w:eastAsia="en-GB"/>
              </w:rPr>
              <w:t>and acting</w:t>
            </w:r>
            <w:r w:rsidRPr="006C4CE1">
              <w:rPr>
                <w:lang w:val="en-GB" w:eastAsia="en-GB"/>
              </w:rPr>
              <w:t xml:space="preserve"> as a recovery planning step following a sh</w:t>
            </w:r>
            <w:r>
              <w:rPr>
                <w:lang w:val="en-GB" w:eastAsia="en-GB"/>
              </w:rPr>
              <w:t>ock loss or other stress event.</w:t>
            </w:r>
            <w:r w:rsidRPr="006C4CE1">
              <w:rPr>
                <w:lang w:val="en-GB" w:eastAsia="en-GB"/>
              </w:rPr>
              <w:t xml:space="preserve"> The strategy requires that material business decisions be assessed against capital position requirements, cash flow and liquidity</w:t>
            </w:r>
            <w:r w:rsidR="0068388F">
              <w:rPr>
                <w:lang w:val="en-GB" w:eastAsia="en-GB"/>
              </w:rPr>
              <w:t>,</w:t>
            </w:r>
            <w:r w:rsidRPr="006C4CE1">
              <w:rPr>
                <w:lang w:val="en-GB" w:eastAsia="en-GB"/>
              </w:rPr>
              <w:t xml:space="preserve"> and profitability, </w:t>
            </w:r>
            <w:r w:rsidR="00835683">
              <w:rPr>
                <w:lang w:val="en-GB" w:eastAsia="en-GB"/>
              </w:rPr>
              <w:t xml:space="preserve">so </w:t>
            </w:r>
            <w:r w:rsidRPr="006C4CE1">
              <w:rPr>
                <w:lang w:val="en-GB" w:eastAsia="en-GB"/>
              </w:rPr>
              <w:t xml:space="preserve">that </w:t>
            </w:r>
            <w:r>
              <w:rPr>
                <w:lang w:val="en-GB" w:eastAsia="en-GB"/>
              </w:rPr>
              <w:t>LCH</w:t>
            </w:r>
            <w:r w:rsidRPr="006C4CE1">
              <w:rPr>
                <w:lang w:val="en-GB" w:eastAsia="en-GB"/>
              </w:rPr>
              <w:t xml:space="preserve"> </w:t>
            </w:r>
            <w:r>
              <w:rPr>
                <w:lang w:val="en-GB" w:eastAsia="en-GB"/>
              </w:rPr>
              <w:t xml:space="preserve">SA </w:t>
            </w:r>
            <w:r w:rsidRPr="006C4CE1">
              <w:rPr>
                <w:lang w:val="en-GB" w:eastAsia="en-GB"/>
              </w:rPr>
              <w:t>can generate capita</w:t>
            </w:r>
            <w:r>
              <w:rPr>
                <w:lang w:val="en-GB" w:eastAsia="en-GB"/>
              </w:rPr>
              <w:t>l</w:t>
            </w:r>
            <w:r w:rsidRPr="006C4CE1">
              <w:rPr>
                <w:lang w:val="en-GB" w:eastAsia="en-GB"/>
              </w:rPr>
              <w:t xml:space="preserve"> via re</w:t>
            </w:r>
            <w:r>
              <w:rPr>
                <w:lang w:val="en-GB" w:eastAsia="en-GB"/>
              </w:rPr>
              <w:t>tained earnings.</w:t>
            </w:r>
            <w:r w:rsidRPr="006C4CE1">
              <w:rPr>
                <w:lang w:val="en-GB" w:eastAsia="en-GB"/>
              </w:rPr>
              <w:t xml:space="preserve"> It also lays out other options that would be available to </w:t>
            </w:r>
            <w:r>
              <w:rPr>
                <w:lang w:val="en-GB" w:eastAsia="en-GB"/>
              </w:rPr>
              <w:t>LCH</w:t>
            </w:r>
            <w:r w:rsidR="00B454B7">
              <w:rPr>
                <w:lang w:val="en-GB" w:eastAsia="en-GB"/>
              </w:rPr>
              <w:t xml:space="preserve"> SA</w:t>
            </w:r>
            <w:r w:rsidRPr="006C4CE1">
              <w:rPr>
                <w:lang w:val="en-GB" w:eastAsia="en-GB"/>
              </w:rPr>
              <w:t xml:space="preserve"> and its Board in the event of</w:t>
            </w:r>
            <w:r w:rsidR="001D06E5">
              <w:rPr>
                <w:lang w:val="en-GB" w:eastAsia="en-GB"/>
              </w:rPr>
              <w:t xml:space="preserve"> a short term need for capital.</w:t>
            </w:r>
          </w:p>
          <w:p w:rsidR="00D22838" w:rsidP="00D22838" w14:paraId="6B480DB1" w14:textId="79734681">
            <w:pPr>
              <w:pStyle w:val="BodyText1"/>
              <w:rPr>
                <w:rFonts w:eastAsia="Arial Unicode MS"/>
                <w:szCs w:val="24"/>
                <w:lang w:val="en-GB" w:eastAsia="en-GB"/>
              </w:rPr>
            </w:pPr>
            <w:r w:rsidRPr="00E94D02">
              <w:rPr>
                <w:lang w:val="en-GB" w:eastAsia="en-GB"/>
              </w:rPr>
              <w:t xml:space="preserve">As a </w:t>
            </w:r>
            <w:r w:rsidRPr="00E94D02" w:rsidR="0068388F">
              <w:rPr>
                <w:lang w:val="en-GB" w:eastAsia="en-GB"/>
              </w:rPr>
              <w:t xml:space="preserve">88.9% </w:t>
            </w:r>
            <w:r w:rsidRPr="00E94D02">
              <w:rPr>
                <w:lang w:val="en-GB" w:eastAsia="en-GB"/>
              </w:rPr>
              <w:t>owned subsidiary of LCH Group, the LCH SA strategy has been concluded in conjunction with the strategy of its parent.</w:t>
            </w:r>
          </w:p>
          <w:p w:rsidR="00D22838" w:rsidRPr="006C4CE1" w:rsidP="00D22838" w14:paraId="1E3232D4" w14:textId="4642329E">
            <w:pPr>
              <w:pStyle w:val="BodyText1"/>
              <w:rPr>
                <w:lang w:val="en-GB"/>
              </w:rPr>
            </w:pPr>
            <w:r w:rsidRPr="006C4CE1">
              <w:rPr>
                <w:lang w:val="en-GB"/>
              </w:rPr>
              <w:t xml:space="preserve">The </w:t>
            </w:r>
            <w:r>
              <w:rPr>
                <w:lang w:val="en-GB"/>
              </w:rPr>
              <w:t>LCH</w:t>
            </w:r>
            <w:r w:rsidRPr="006C4CE1">
              <w:rPr>
                <w:lang w:val="en-GB"/>
              </w:rPr>
              <w:t xml:space="preserve"> </w:t>
            </w:r>
            <w:r>
              <w:rPr>
                <w:lang w:val="en-GB"/>
              </w:rPr>
              <w:t xml:space="preserve">SA </w:t>
            </w:r>
            <w:r w:rsidRPr="006C4CE1">
              <w:rPr>
                <w:lang w:val="en-GB"/>
              </w:rPr>
              <w:t xml:space="preserve">Board is given regular updates on the capital position of </w:t>
            </w:r>
            <w:r>
              <w:rPr>
                <w:lang w:val="en-GB"/>
              </w:rPr>
              <w:t>LCH SA</w:t>
            </w:r>
            <w:r w:rsidRPr="006C4CE1">
              <w:rPr>
                <w:lang w:val="en-GB"/>
              </w:rPr>
              <w:t xml:space="preserve"> through regular reporting from the Chief Financ</w:t>
            </w:r>
            <w:r>
              <w:rPr>
                <w:lang w:val="en-GB"/>
              </w:rPr>
              <w:t>ial</w:t>
            </w:r>
            <w:r w:rsidRPr="006C4CE1">
              <w:rPr>
                <w:lang w:val="en-GB"/>
              </w:rPr>
              <w:t xml:space="preserve"> Officer.</w:t>
            </w:r>
          </w:p>
        </w:tc>
      </w:tr>
      <w:tr w14:paraId="0F68D0A0" w14:textId="77777777" w:rsidTr="00DA17A4">
        <w:tblPrEx>
          <w:tblW w:w="0" w:type="auto"/>
          <w:tblLook w:val="04A0"/>
        </w:tblPrEx>
        <w:tc>
          <w:tcPr>
            <w:tcW w:w="3794" w:type="dxa"/>
          </w:tcPr>
          <w:p w:rsidR="00D22838" w:rsidRPr="006C4CE1" w:rsidP="00D22838" w14:paraId="2A0543EF" w14:textId="77777777">
            <w:pPr>
              <w:pStyle w:val="Table"/>
              <w:numPr>
                <w:ilvl w:val="0"/>
                <w:numId w:val="0"/>
              </w:numPr>
            </w:pPr>
            <w:r w:rsidRPr="00E75960">
              <w:rPr>
                <w:b/>
              </w:rPr>
              <w:t>Publicly available resources</w:t>
            </w:r>
          </w:p>
        </w:tc>
        <w:tc>
          <w:tcPr>
            <w:tcW w:w="5947" w:type="dxa"/>
          </w:tcPr>
          <w:p w:rsidR="00D22838" w:rsidP="00D22838" w14:paraId="270BEEB5" w14:textId="4AFB5147">
            <w:pPr>
              <w:pStyle w:val="BodyText1"/>
              <w:jc w:val="left"/>
            </w:pPr>
            <w:hyperlink r:id="rId33" w:history="1">
              <w:r w:rsidRPr="006156FA">
                <w:rPr>
                  <w:rStyle w:val="Hyperlink"/>
                  <w:lang w:val="en-GB"/>
                </w:rPr>
                <w:t>Annual Report and Financial Statements</w:t>
              </w:r>
            </w:hyperlink>
          </w:p>
          <w:p w:rsidR="00D22838" w:rsidRPr="006C4CE1" w:rsidP="001D06E5" w14:paraId="6FBBB703" w14:textId="1D7B9459">
            <w:pPr>
              <w:pStyle w:val="BodyText1"/>
              <w:jc w:val="left"/>
              <w:rPr>
                <w:lang w:val="en-GB"/>
              </w:rPr>
            </w:pPr>
            <w:hyperlink r:id="rId24" w:history="1">
              <w:r w:rsidRPr="006156FA">
                <w:rPr>
                  <w:rStyle w:val="Hyperlink"/>
                  <w:lang w:val="en-GB"/>
                </w:rPr>
                <w:t>Public quantitative disclosure standards for central counterparties</w:t>
              </w:r>
            </w:hyperlink>
            <w:r w:rsidRPr="006C4CE1">
              <w:rPr>
                <w:lang w:val="en-GB"/>
              </w:rPr>
              <w:t xml:space="preserve"> </w:t>
            </w:r>
          </w:p>
        </w:tc>
      </w:tr>
    </w:tbl>
    <w:p w:rsidR="00782786" w:rsidRPr="006C4CE1" w14:paraId="133117EF" w14:textId="77777777">
      <w:pPr>
        <w:pStyle w:val="Heading1NoNumb"/>
      </w:pPr>
      <w:bookmarkStart w:id="43" w:name="_Toc423455794"/>
      <w:bookmarkStart w:id="44" w:name="_Toc521947540"/>
      <w:r w:rsidRPr="006C4CE1">
        <w:t>Principle 16: Custody and investment risks</w:t>
      </w:r>
      <w:bookmarkEnd w:id="43"/>
      <w:bookmarkEnd w:id="44"/>
    </w:p>
    <w:tbl>
      <w:tblPr>
        <w:tblStyle w:val="TableGrid8"/>
        <w:tblW w:w="0" w:type="auto"/>
        <w:tblLook w:val="04A0"/>
      </w:tblPr>
      <w:tblGrid>
        <w:gridCol w:w="3707"/>
        <w:gridCol w:w="5802"/>
      </w:tblGrid>
      <w:tr w14:paraId="1AC07A16" w14:textId="77777777" w:rsidTr="00623ECD">
        <w:tblPrEx>
          <w:tblW w:w="0" w:type="auto"/>
          <w:tblLook w:val="04A0"/>
        </w:tblPrEx>
        <w:tc>
          <w:tcPr>
            <w:tcW w:w="9741" w:type="dxa"/>
            <w:gridSpan w:val="2"/>
          </w:tcPr>
          <w:p w:rsidR="00A80E4D" w:rsidRPr="0079560A" w:rsidP="00623ECD" w14:paraId="05A80B27" w14:textId="4CDA336D">
            <w:pPr>
              <w:pStyle w:val="BodyText1"/>
              <w:rPr>
                <w:color w:val="auto"/>
                <w:highlight w:val="yellow"/>
                <w:lang w:val="en-GB"/>
              </w:rPr>
            </w:pPr>
            <w:r w:rsidRPr="00A80E4D">
              <w:rPr>
                <w:color w:val="auto"/>
                <w:lang w:val="en-GB"/>
              </w:rPr>
              <w:t>An FMI should safeguard its own and its participants’ assets and minimise the risk of loss on and de</w:t>
            </w:r>
            <w:r w:rsidR="00835683">
              <w:rPr>
                <w:color w:val="auto"/>
                <w:lang w:val="en-GB"/>
              </w:rPr>
              <w:t xml:space="preserve">lay in access to these assets. </w:t>
            </w:r>
            <w:r w:rsidRPr="00A80E4D">
              <w:rPr>
                <w:color w:val="auto"/>
                <w:lang w:val="en-GB"/>
              </w:rPr>
              <w:t>An FMI’s investments should be in instruments with minimal cred</w:t>
            </w:r>
            <w:r w:rsidR="00835683">
              <w:rPr>
                <w:color w:val="auto"/>
                <w:lang w:val="en-GB"/>
              </w:rPr>
              <w:t>it, market and liquidity risks.</w:t>
            </w:r>
          </w:p>
        </w:tc>
      </w:tr>
      <w:tr w14:paraId="74AECF96" w14:textId="77777777" w:rsidTr="00623ECD">
        <w:tblPrEx>
          <w:tblW w:w="0" w:type="auto"/>
          <w:tblLook w:val="04A0"/>
        </w:tblPrEx>
        <w:tc>
          <w:tcPr>
            <w:tcW w:w="9741" w:type="dxa"/>
            <w:gridSpan w:val="2"/>
          </w:tcPr>
          <w:p w:rsidR="00A80E4D" w:rsidRPr="00A80E4D" w:rsidP="0068388F" w14:paraId="65186A31" w14:textId="0F02A9D0">
            <w:pPr>
              <w:pStyle w:val="BodyText1"/>
              <w:rPr>
                <w:i/>
                <w:lang w:val="en-GB"/>
              </w:rPr>
            </w:pPr>
            <w:r w:rsidRPr="00A80E4D">
              <w:rPr>
                <w:i/>
                <w:lang w:val="en-GB"/>
              </w:rPr>
              <w:t>LCH</w:t>
            </w:r>
            <w:r>
              <w:rPr>
                <w:i/>
                <w:lang w:val="en-GB"/>
              </w:rPr>
              <w:t xml:space="preserve"> SA</w:t>
            </w:r>
            <w:r w:rsidRPr="00A80E4D">
              <w:rPr>
                <w:i/>
                <w:lang w:val="en-GB"/>
              </w:rPr>
              <w:t xml:space="preserve">’s investment strategy is aligned </w:t>
            </w:r>
            <w:r w:rsidR="0068388F">
              <w:rPr>
                <w:i/>
                <w:lang w:val="en-GB"/>
              </w:rPr>
              <w:t>with</w:t>
            </w:r>
            <w:r w:rsidRPr="00A80E4D" w:rsidR="0068388F">
              <w:rPr>
                <w:i/>
                <w:lang w:val="en-GB"/>
              </w:rPr>
              <w:t xml:space="preserve"> </w:t>
            </w:r>
            <w:r w:rsidRPr="00A80E4D">
              <w:rPr>
                <w:i/>
                <w:lang w:val="en-GB"/>
              </w:rPr>
              <w:t>its overall risk management approach and regulatory obligations in the jurisdictions where it is permitted to operate. LCH</w:t>
            </w:r>
            <w:r w:rsidR="006156FA">
              <w:rPr>
                <w:i/>
                <w:lang w:val="en-GB"/>
              </w:rPr>
              <w:t xml:space="preserve"> SA</w:t>
            </w:r>
            <w:r w:rsidRPr="00A80E4D">
              <w:rPr>
                <w:i/>
                <w:lang w:val="en-GB"/>
              </w:rPr>
              <w:t xml:space="preserve"> maintains counterparty, custodian and (I)CSD relationships only after appropriate due diligence at the outset and satisfactor</w:t>
            </w:r>
            <w:r w:rsidR="001D06E5">
              <w:rPr>
                <w:i/>
                <w:lang w:val="en-GB"/>
              </w:rPr>
              <w:t>y outcomes from ongoing review.</w:t>
            </w:r>
          </w:p>
        </w:tc>
      </w:tr>
      <w:tr w14:paraId="5B0EEA07" w14:textId="77777777" w:rsidTr="00623ECD">
        <w:tblPrEx>
          <w:tblW w:w="0" w:type="auto"/>
          <w:tblLook w:val="04A0"/>
        </w:tblPrEx>
        <w:tc>
          <w:tcPr>
            <w:tcW w:w="9741" w:type="dxa"/>
            <w:gridSpan w:val="2"/>
          </w:tcPr>
          <w:p w:rsidR="00A80E4D" w:rsidRPr="00A80E4D" w:rsidP="00623ECD" w14:paraId="715E9C02" w14:textId="77777777">
            <w:pPr>
              <w:pStyle w:val="BodyText1"/>
              <w:rPr>
                <w:lang w:val="en-GB" w:eastAsia="en-GB"/>
              </w:rPr>
            </w:pPr>
            <w:r w:rsidRPr="00A80E4D">
              <w:rPr>
                <w:rFonts w:cs="Arial"/>
                <w:b/>
                <w:i/>
                <w:color w:val="0070C0"/>
                <w:lang w:val="en-GB"/>
              </w:rPr>
              <w:t>Key Consideration 1: An FMI should hold its own and its participants’ assets at supervised and regulated entities that have robust accounting practices, safekeeping procedures, and internal controls that fully protect these assets.</w:t>
            </w:r>
          </w:p>
          <w:p w:rsidR="0079075B" w:rsidRPr="0079075B" w:rsidP="0079075B" w14:paraId="4AF22483" w14:textId="4009B3B8">
            <w:pPr>
              <w:pStyle w:val="BodyText1"/>
              <w:rPr>
                <w:lang w:val="en-GB"/>
              </w:rPr>
            </w:pPr>
            <w:r w:rsidRPr="0079075B">
              <w:rPr>
                <w:lang w:val="en-GB"/>
              </w:rPr>
              <w:t>LCH</w:t>
            </w:r>
            <w:r w:rsidR="006156FA">
              <w:rPr>
                <w:lang w:val="en-GB"/>
              </w:rPr>
              <w:t xml:space="preserve"> SA</w:t>
            </w:r>
            <w:r w:rsidRPr="0079075B">
              <w:rPr>
                <w:lang w:val="en-GB"/>
              </w:rPr>
              <w:t xml:space="preserve">’s internal risk policy on payment, settlement and custody sets a preference for safeguarding collateral (whether </w:t>
            </w:r>
            <w:r w:rsidR="006D5218">
              <w:rPr>
                <w:lang w:val="en-GB"/>
              </w:rPr>
              <w:t>these are</w:t>
            </w:r>
            <w:r w:rsidRPr="0079075B">
              <w:rPr>
                <w:lang w:val="en-GB"/>
              </w:rPr>
              <w:t xml:space="preserve"> securities provided by members, held as investments, or collateral received in reverse repos) in accounts at central securities depositories (including international central securities depositories). In each case the entity holding the collateral must meet standards set in the policy, including criteria in relation to creditworthiness and operational reliability.</w:t>
            </w:r>
          </w:p>
          <w:p w:rsidR="0079075B" w:rsidRPr="0079075B" w:rsidP="0079075B" w14:paraId="466F859D" w14:textId="16DF4C37">
            <w:pPr>
              <w:pStyle w:val="BodyText1"/>
              <w:rPr>
                <w:lang w:val="en-GB"/>
              </w:rPr>
            </w:pPr>
            <w:r w:rsidRPr="0079075B">
              <w:rPr>
                <w:lang w:val="en-GB"/>
              </w:rPr>
              <w:t>All (I)CSDs are subject to the requirements described in the internal risk policy on payment, settlement and custody, as well as the criteria set out in the internal risk policy on counterparty credit risk. These include a minimum internal credit score, legal review, due diligence</w:t>
            </w:r>
            <w:r w:rsidR="006156FA">
              <w:rPr>
                <w:lang w:val="en-GB"/>
              </w:rPr>
              <w:t xml:space="preserve"> (which includes accounting practices and operational aspects)</w:t>
            </w:r>
            <w:r w:rsidRPr="0079075B">
              <w:rPr>
                <w:lang w:val="en-GB"/>
              </w:rPr>
              <w:t xml:space="preserve"> and the application of exposure limits.</w:t>
            </w:r>
          </w:p>
          <w:p w:rsidR="0079075B" w:rsidRPr="00A80E4D" w:rsidP="001D06E5" w14:paraId="6A5F09FC" w14:textId="36ACB838">
            <w:pPr>
              <w:pStyle w:val="BodyText1"/>
              <w:rPr>
                <w:lang w:val="en-GB"/>
              </w:rPr>
            </w:pPr>
            <w:r w:rsidRPr="0079075B">
              <w:rPr>
                <w:lang w:val="en-GB"/>
              </w:rPr>
              <w:t>LCH</w:t>
            </w:r>
            <w:r w:rsidR="006156FA">
              <w:rPr>
                <w:lang w:val="en-GB"/>
              </w:rPr>
              <w:t xml:space="preserve"> SA</w:t>
            </w:r>
            <w:r w:rsidRPr="0079075B">
              <w:rPr>
                <w:lang w:val="en-GB"/>
              </w:rPr>
              <w:t>’s monitoring of compliance with its criteria, and the overall suitability of (I)CSDs, is via a regular programme of due diligence which reviews every entity at least every two years. This requires that (I)CSDs complete a template covering all matters referenced in the policy and provide evidence where necessary.</w:t>
            </w:r>
            <w:r w:rsidR="001D06E5">
              <w:rPr>
                <w:lang w:val="en-GB"/>
              </w:rPr>
              <w:t xml:space="preserve"> </w:t>
            </w:r>
            <w:r w:rsidRPr="0079075B">
              <w:rPr>
                <w:lang w:val="en-GB"/>
              </w:rPr>
              <w:t>(I)CSDs are also subject to periodic onsite due diligence reviews.</w:t>
            </w:r>
          </w:p>
        </w:tc>
      </w:tr>
      <w:tr w14:paraId="5E86C628" w14:textId="77777777" w:rsidTr="00623ECD">
        <w:tblPrEx>
          <w:tblW w:w="0" w:type="auto"/>
          <w:tblLook w:val="04A0"/>
        </w:tblPrEx>
        <w:tc>
          <w:tcPr>
            <w:tcW w:w="9741" w:type="dxa"/>
            <w:gridSpan w:val="2"/>
          </w:tcPr>
          <w:p w:rsidR="00A80E4D" w:rsidRPr="006156FA" w:rsidP="00623ECD" w14:paraId="74A66896" w14:textId="2CF2B2E6">
            <w:pPr>
              <w:pStyle w:val="BodyText1"/>
              <w:rPr>
                <w:rFonts w:cs="Arial"/>
                <w:b/>
                <w:i/>
                <w:color w:val="0070C0"/>
                <w:lang w:val="en-GB"/>
              </w:rPr>
            </w:pPr>
            <w:r w:rsidRPr="00A80E4D">
              <w:rPr>
                <w:rFonts w:cs="Arial"/>
                <w:b/>
                <w:i/>
                <w:color w:val="0070C0"/>
                <w:lang w:val="en-GB"/>
              </w:rPr>
              <w:t>Key Consideration 2: An FMI should have prompt access to its assets and the assets provided by participants, when required.</w:t>
            </w:r>
          </w:p>
          <w:p w:rsidR="0079075B" w:rsidRPr="0079075B" w:rsidP="0079075B" w14:paraId="75720B90" w14:textId="6A250B49">
            <w:pPr>
              <w:pStyle w:val="BodyText1"/>
              <w:rPr>
                <w:lang w:val="en-GB"/>
              </w:rPr>
            </w:pPr>
            <w:r>
              <w:rPr>
                <w:lang w:val="en-GB"/>
              </w:rPr>
              <w:t>L</w:t>
            </w:r>
            <w:r w:rsidRPr="0079075B">
              <w:rPr>
                <w:lang w:val="en-GB"/>
              </w:rPr>
              <w:t>CH</w:t>
            </w:r>
            <w:r>
              <w:rPr>
                <w:lang w:val="en-GB"/>
              </w:rPr>
              <w:t xml:space="preserve"> SA</w:t>
            </w:r>
            <w:r w:rsidRPr="0079075B">
              <w:rPr>
                <w:lang w:val="en-GB"/>
              </w:rPr>
              <w:t xml:space="preserve"> ensures it has prompt access to its assets by only maintaining custody arrangements with high quality (I)CSDs as determined under its policy and through its due diligence programme. In addition, (I)CSDs are asked to confirm the legal position in each due diligence exercise</w:t>
            </w:r>
            <w:r w:rsidR="001D06E5">
              <w:rPr>
                <w:lang w:val="en-GB"/>
              </w:rPr>
              <w:t>.</w:t>
            </w:r>
          </w:p>
          <w:p w:rsidR="0079075B" w:rsidRPr="0079075B" w:rsidP="0079075B" w14:paraId="3740960B" w14:textId="249BB557">
            <w:pPr>
              <w:pStyle w:val="BodyText1"/>
              <w:rPr>
                <w:lang w:val="en-GB"/>
              </w:rPr>
            </w:pPr>
            <w:r w:rsidRPr="0079075B">
              <w:rPr>
                <w:lang w:val="en-GB"/>
              </w:rPr>
              <w:t xml:space="preserve">For Euro cash collateral and thanks to its banking licence, LCH SA has a full access to </w:t>
            </w:r>
            <w:r w:rsidR="006D5218">
              <w:rPr>
                <w:lang w:val="en-GB"/>
              </w:rPr>
              <w:t xml:space="preserve">the </w:t>
            </w:r>
            <w:r w:rsidRPr="0079075B">
              <w:rPr>
                <w:lang w:val="en-GB"/>
              </w:rPr>
              <w:t>ECB</w:t>
            </w:r>
            <w:r w:rsidR="00E50EB0">
              <w:rPr>
                <w:lang w:val="en-GB"/>
              </w:rPr>
              <w:t xml:space="preserve"> </w:t>
            </w:r>
            <w:r w:rsidRPr="00E50EB0" w:rsidR="00E50EB0">
              <w:rPr>
                <w:lang w:val="en-GB"/>
              </w:rPr>
              <w:t>Banque de France credit line</w:t>
            </w:r>
            <w:r w:rsidRPr="0079075B">
              <w:rPr>
                <w:lang w:val="en-GB"/>
              </w:rPr>
              <w:t xml:space="preserve">. LCH SA has a </w:t>
            </w:r>
            <w:r w:rsidRPr="0079075B" w:rsidR="006D5218">
              <w:rPr>
                <w:lang w:val="en-GB"/>
              </w:rPr>
              <w:t>no</w:t>
            </w:r>
            <w:r w:rsidR="006D5218">
              <w:rPr>
                <w:lang w:val="en-GB"/>
              </w:rPr>
              <w:t>n</w:t>
            </w:r>
            <w:r w:rsidRPr="0079075B">
              <w:rPr>
                <w:lang w:val="en-GB"/>
              </w:rPr>
              <w:t xml:space="preserve">-significant deposit in </w:t>
            </w:r>
            <w:r w:rsidRPr="0079075B" w:rsidR="006156FA">
              <w:rPr>
                <w:lang w:val="en-GB"/>
              </w:rPr>
              <w:t>non-euro</w:t>
            </w:r>
            <w:r w:rsidRPr="0079075B">
              <w:rPr>
                <w:lang w:val="en-GB"/>
              </w:rPr>
              <w:t xml:space="preserve"> cash collateral. </w:t>
            </w:r>
          </w:p>
          <w:p w:rsidR="0079075B" w:rsidP="0079075B" w14:paraId="5807B7DF" w14:textId="77777777">
            <w:pPr>
              <w:pStyle w:val="BodyText1"/>
              <w:rPr>
                <w:lang w:val="en-GB"/>
              </w:rPr>
            </w:pPr>
            <w:r w:rsidRPr="0079075B">
              <w:rPr>
                <w:lang w:val="en-GB"/>
              </w:rPr>
              <w:t xml:space="preserve">Non cash collateral is </w:t>
            </w:r>
            <w:r w:rsidR="006D5218">
              <w:rPr>
                <w:lang w:val="en-GB"/>
              </w:rPr>
              <w:t xml:space="preserve">essentially </w:t>
            </w:r>
            <w:r w:rsidRPr="0079075B">
              <w:rPr>
                <w:lang w:val="en-GB"/>
              </w:rPr>
              <w:t>received in Full Title of Transfer by the CCP and thus LCH SA has an immediate access to these assets held in accounts opened under the name of the CCP exclusively.</w:t>
            </w:r>
          </w:p>
          <w:p w:rsidR="004C1BC2" w:rsidRPr="00A80E4D" w:rsidP="0079075B" w14:paraId="4A55F437" w14:textId="504EF73C">
            <w:pPr>
              <w:pStyle w:val="BodyText1"/>
              <w:rPr>
                <w:lang w:val="en-GB"/>
              </w:rPr>
            </w:pPr>
            <w:bookmarkStart w:id="45" w:name="_Hlk61015899"/>
            <w:r w:rsidRPr="00E50EB0">
              <w:rPr>
                <w:lang w:val="en-GB"/>
              </w:rPr>
              <w:t>Moreover the pledge</w:t>
            </w:r>
            <w:r w:rsidR="00A74DC6">
              <w:rPr>
                <w:lang w:val="en-GB"/>
              </w:rPr>
              <w:t>d</w:t>
            </w:r>
            <w:r w:rsidRPr="00E50EB0">
              <w:rPr>
                <w:lang w:val="en-GB"/>
              </w:rPr>
              <w:t xml:space="preserve"> securities of the defaulting members can also be used for liquidity purposes in full.</w:t>
            </w:r>
            <w:bookmarkEnd w:id="45"/>
          </w:p>
        </w:tc>
      </w:tr>
      <w:tr w14:paraId="42288966" w14:textId="77777777" w:rsidTr="00623ECD">
        <w:tblPrEx>
          <w:tblW w:w="0" w:type="auto"/>
          <w:tblLook w:val="04A0"/>
        </w:tblPrEx>
        <w:tc>
          <w:tcPr>
            <w:tcW w:w="9741" w:type="dxa"/>
            <w:gridSpan w:val="2"/>
          </w:tcPr>
          <w:p w:rsidR="00A80E4D" w:rsidRPr="00A80E4D" w:rsidP="00623ECD" w14:paraId="736CE71C" w14:textId="77777777">
            <w:pPr>
              <w:pStyle w:val="BodyText1"/>
              <w:rPr>
                <w:rFonts w:cs="Arial"/>
                <w:b/>
                <w:i/>
                <w:color w:val="0070C0"/>
                <w:lang w:val="en-GB"/>
              </w:rPr>
            </w:pPr>
            <w:r w:rsidRPr="00A80E4D">
              <w:rPr>
                <w:rFonts w:cs="Arial"/>
                <w:b/>
                <w:i/>
                <w:color w:val="0070C0"/>
                <w:lang w:val="en-GB"/>
              </w:rPr>
              <w:t>Key Consideration 3: An FMI should evaluate and understand its exposures to its custodian banks, taking into account the full scope of its relationships with each.</w:t>
            </w:r>
          </w:p>
          <w:p w:rsidR="0079075B" w:rsidRPr="0079075B" w:rsidP="0079075B" w14:paraId="774E0568" w14:textId="32B5E99D">
            <w:pPr>
              <w:pStyle w:val="BodyText1"/>
              <w:rPr>
                <w:lang w:val="en-GB"/>
              </w:rPr>
            </w:pPr>
            <w:r w:rsidRPr="0079075B">
              <w:rPr>
                <w:lang w:val="en-GB"/>
              </w:rPr>
              <w:t>In relation to collateral, LCH</w:t>
            </w:r>
            <w:r w:rsidR="006156FA">
              <w:rPr>
                <w:lang w:val="en-GB"/>
              </w:rPr>
              <w:t xml:space="preserve"> SA</w:t>
            </w:r>
            <w:r w:rsidRPr="0079075B">
              <w:rPr>
                <w:lang w:val="en-GB"/>
              </w:rPr>
              <w:t xml:space="preserve"> satisfies itself via the due diligence process and legal review that it would have access to the assets in the event of the (I)CSD’s default. LCH</w:t>
            </w:r>
            <w:r w:rsidR="006156FA">
              <w:rPr>
                <w:lang w:val="en-GB"/>
              </w:rPr>
              <w:t xml:space="preserve"> SA</w:t>
            </w:r>
            <w:r w:rsidRPr="0079075B">
              <w:rPr>
                <w:lang w:val="en-GB"/>
              </w:rPr>
              <w:t xml:space="preserve"> manages transactions such that its intraday </w:t>
            </w:r>
            <w:r w:rsidRPr="00BA44CC" w:rsidR="00BA44CC">
              <w:rPr>
                <w:lang w:val="en-GB"/>
              </w:rPr>
              <w:t xml:space="preserve">unsecured </w:t>
            </w:r>
            <w:r w:rsidRPr="0079075B">
              <w:rPr>
                <w:lang w:val="en-GB"/>
              </w:rPr>
              <w:t>exposure to</w:t>
            </w:r>
            <w:r w:rsidR="00BA44CC">
              <w:t xml:space="preserve"> </w:t>
            </w:r>
            <w:r w:rsidRPr="00BA44CC" w:rsidR="00BA44CC">
              <w:rPr>
                <w:lang w:val="en-GB"/>
              </w:rPr>
              <w:t>commercial intermediaries such as commercial concentration banks</w:t>
            </w:r>
            <w:r w:rsidR="00BA44CC">
              <w:rPr>
                <w:lang w:val="en-GB"/>
              </w:rPr>
              <w:t xml:space="preserve"> </w:t>
            </w:r>
            <w:r w:rsidRPr="0079075B">
              <w:rPr>
                <w:lang w:val="en-GB"/>
              </w:rPr>
              <w:t>remains below 75 percent of its capital, a limit set in internal risk policy.</w:t>
            </w:r>
          </w:p>
          <w:p w:rsidR="00A80E4D" w:rsidRPr="00A80E4D" w:rsidP="00D770FE" w14:paraId="27DC1BF0" w14:textId="2EABAEC5">
            <w:pPr>
              <w:pStyle w:val="BodyText1"/>
              <w:rPr>
                <w:lang w:val="en-GB"/>
              </w:rPr>
            </w:pPr>
            <w:r w:rsidRPr="0079075B">
              <w:rPr>
                <w:lang w:val="en-GB"/>
              </w:rPr>
              <w:t>LCH</w:t>
            </w:r>
            <w:r w:rsidR="006156FA">
              <w:rPr>
                <w:lang w:val="en-GB"/>
              </w:rPr>
              <w:t xml:space="preserve"> SA</w:t>
            </w:r>
            <w:r w:rsidRPr="0079075B">
              <w:rPr>
                <w:lang w:val="en-GB"/>
              </w:rPr>
              <w:t xml:space="preserve"> uses a range of (I)CSDs to diversify where collateral is he</w:t>
            </w:r>
            <w:r w:rsidR="00835683">
              <w:rPr>
                <w:lang w:val="en-GB"/>
              </w:rPr>
              <w:t>ld. This includes one main ICSD</w:t>
            </w:r>
            <w:r w:rsidRPr="0079075B">
              <w:rPr>
                <w:lang w:val="en-GB"/>
              </w:rPr>
              <w:t xml:space="preserve"> and three domestic Securities Settlement System. LCH</w:t>
            </w:r>
            <w:r w:rsidR="006156FA">
              <w:rPr>
                <w:lang w:val="en-GB"/>
              </w:rPr>
              <w:t xml:space="preserve"> SA</w:t>
            </w:r>
            <w:r w:rsidRPr="0079075B">
              <w:rPr>
                <w:lang w:val="en-GB"/>
              </w:rPr>
              <w:t xml:space="preserve"> </w:t>
            </w:r>
            <w:r w:rsidR="002E688B">
              <w:rPr>
                <w:lang w:val="en-GB"/>
              </w:rPr>
              <w:t>conducts</w:t>
            </w:r>
            <w:r w:rsidRPr="0079075B">
              <w:rPr>
                <w:lang w:val="en-GB"/>
              </w:rPr>
              <w:t xml:space="preserve"> regular Due Diligence </w:t>
            </w:r>
            <w:r w:rsidR="002E688B">
              <w:rPr>
                <w:lang w:val="en-GB"/>
              </w:rPr>
              <w:t>reviews for</w:t>
            </w:r>
            <w:r w:rsidRPr="0079075B" w:rsidR="002E688B">
              <w:rPr>
                <w:lang w:val="en-GB"/>
              </w:rPr>
              <w:t xml:space="preserve"> </w:t>
            </w:r>
            <w:r w:rsidRPr="0079075B">
              <w:rPr>
                <w:lang w:val="en-GB"/>
              </w:rPr>
              <w:t xml:space="preserve">all the (I)CSDs </w:t>
            </w:r>
            <w:r w:rsidR="002E688B">
              <w:rPr>
                <w:lang w:val="en-GB"/>
              </w:rPr>
              <w:t>it has relationships wit</w:t>
            </w:r>
            <w:r w:rsidR="00D770FE">
              <w:rPr>
                <w:lang w:val="en-GB"/>
              </w:rPr>
              <w:t>h.</w:t>
            </w:r>
          </w:p>
        </w:tc>
      </w:tr>
      <w:tr w14:paraId="66A97833" w14:textId="77777777" w:rsidTr="00623ECD">
        <w:tblPrEx>
          <w:tblW w:w="0" w:type="auto"/>
          <w:tblLook w:val="04A0"/>
        </w:tblPrEx>
        <w:tc>
          <w:tcPr>
            <w:tcW w:w="9741" w:type="dxa"/>
            <w:gridSpan w:val="2"/>
          </w:tcPr>
          <w:p w:rsidR="00A80E4D" w:rsidRPr="006C4CE1" w:rsidP="00623ECD" w14:paraId="282BE546" w14:textId="7694DAD6">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 xml:space="preserve">An FMI’s investment strategy should be consistent with its overall risk-management strategy and fully disclosed to its participants, and investments should be secured </w:t>
            </w:r>
            <w:r w:rsidRPr="006C4CE1">
              <w:rPr>
                <w:rFonts w:cs="Arial"/>
                <w:b/>
                <w:i/>
                <w:color w:val="0070C0"/>
                <w:lang w:val="en-GB"/>
              </w:rPr>
              <w:t>by, or be cla</w:t>
            </w:r>
            <w:r w:rsidR="00835683">
              <w:rPr>
                <w:rFonts w:cs="Arial"/>
                <w:b/>
                <w:i/>
                <w:color w:val="0070C0"/>
                <w:lang w:val="en-GB"/>
              </w:rPr>
              <w:t xml:space="preserve">ims on, high-quality obligors. </w:t>
            </w:r>
            <w:r w:rsidRPr="006C4CE1">
              <w:rPr>
                <w:rFonts w:cs="Arial"/>
                <w:b/>
                <w:i/>
                <w:color w:val="0070C0"/>
                <w:lang w:val="en-GB"/>
              </w:rPr>
              <w:t>These investments should allow for quick liquidation with little, if any adverse price effect.</w:t>
            </w:r>
          </w:p>
          <w:p w:rsidR="006705BC" w:rsidP="00623ECD" w14:paraId="148488C7" w14:textId="54DD7CE2">
            <w:pPr>
              <w:pStyle w:val="BodyText1"/>
              <w:rPr>
                <w:lang w:val="en-GB"/>
              </w:rPr>
            </w:pPr>
            <w:r>
              <w:rPr>
                <w:lang w:val="en-GB"/>
              </w:rPr>
              <w:t>LCH SA</w:t>
            </w:r>
            <w:r w:rsidRPr="006C4CE1">
              <w:rPr>
                <w:lang w:val="en-GB"/>
              </w:rPr>
              <w:t xml:space="preserve">’s investment risk strategy is set by the </w:t>
            </w:r>
            <w:r>
              <w:rPr>
                <w:lang w:val="en-GB"/>
              </w:rPr>
              <w:t>LCH</w:t>
            </w:r>
            <w:r w:rsidRPr="006C4CE1">
              <w:rPr>
                <w:lang w:val="en-GB"/>
              </w:rPr>
              <w:t xml:space="preserve"> </w:t>
            </w:r>
            <w:r>
              <w:rPr>
                <w:lang w:val="en-GB"/>
              </w:rPr>
              <w:t xml:space="preserve">SA </w:t>
            </w:r>
            <w:r w:rsidRPr="006C4CE1">
              <w:rPr>
                <w:lang w:val="en-GB"/>
              </w:rPr>
              <w:t xml:space="preserve">Board, on the advice of the Risk Committee, and in line with the </w:t>
            </w:r>
            <w:r>
              <w:rPr>
                <w:lang w:val="en-GB"/>
              </w:rPr>
              <w:t>LCH</w:t>
            </w:r>
            <w:r w:rsidR="006156FA">
              <w:rPr>
                <w:lang w:val="en-GB"/>
              </w:rPr>
              <w:t xml:space="preserve"> SA</w:t>
            </w:r>
            <w:r>
              <w:rPr>
                <w:lang w:val="en-GB"/>
              </w:rPr>
              <w:t xml:space="preserve"> Board’s Risk Appetite.</w:t>
            </w:r>
            <w:r w:rsidRPr="006C4CE1">
              <w:rPr>
                <w:lang w:val="en-GB"/>
              </w:rPr>
              <w:t xml:space="preserve"> The investment strategy is disclosed at an aggregate level</w:t>
            </w:r>
            <w:r w:rsidR="00835683">
              <w:rPr>
                <w:lang w:val="en-GB"/>
              </w:rPr>
              <w:t xml:space="preserve"> and</w:t>
            </w:r>
            <w:r w:rsidRPr="006C4CE1">
              <w:rPr>
                <w:lang w:val="en-GB"/>
              </w:rPr>
              <w:t xml:space="preserve"> </w:t>
            </w:r>
            <w:r>
              <w:rPr>
                <w:lang w:val="en-GB"/>
              </w:rPr>
              <w:t>on request</w:t>
            </w:r>
            <w:r w:rsidR="00835683">
              <w:rPr>
                <w:lang w:val="en-GB"/>
              </w:rPr>
              <w:t>,</w:t>
            </w:r>
            <w:r>
              <w:rPr>
                <w:lang w:val="en-GB"/>
              </w:rPr>
              <w:t xml:space="preserve"> </w:t>
            </w:r>
            <w:r w:rsidRPr="006C4CE1">
              <w:rPr>
                <w:lang w:val="en-GB"/>
              </w:rPr>
              <w:t xml:space="preserve">to </w:t>
            </w:r>
            <w:r>
              <w:rPr>
                <w:lang w:val="en-GB"/>
              </w:rPr>
              <w:t>clearing member</w:t>
            </w:r>
            <w:r w:rsidRPr="006C4CE1">
              <w:rPr>
                <w:lang w:val="en-GB"/>
              </w:rPr>
              <w:t xml:space="preserve">s of </w:t>
            </w:r>
            <w:r>
              <w:rPr>
                <w:lang w:val="en-GB"/>
              </w:rPr>
              <w:t>LCH SA</w:t>
            </w:r>
            <w:r w:rsidRPr="006C4CE1">
              <w:rPr>
                <w:lang w:val="en-GB"/>
              </w:rPr>
              <w:t xml:space="preserve">. </w:t>
            </w:r>
            <w:r>
              <w:rPr>
                <w:lang w:val="en-GB"/>
              </w:rPr>
              <w:t>How the total cash received from participants is held/deposited/invested is included in LCH</w:t>
            </w:r>
            <w:r w:rsidR="006156FA">
              <w:rPr>
                <w:lang w:val="en-GB"/>
              </w:rPr>
              <w:t xml:space="preserve"> SA</w:t>
            </w:r>
            <w:r>
              <w:rPr>
                <w:lang w:val="en-GB"/>
              </w:rPr>
              <w:t xml:space="preserve">’s </w:t>
            </w:r>
            <w:r>
              <w:rPr>
                <w:rFonts w:ascii="Helvetica" w:hAnsi="Helvetica" w:cs="Helvetica"/>
                <w:color w:val="000000"/>
              </w:rPr>
              <w:t xml:space="preserve">disclosures against the CPMI-IOSCO Quantitative Disclosure Standards. </w:t>
            </w:r>
            <w:r w:rsidRPr="006C4CE1">
              <w:rPr>
                <w:lang w:val="en-GB"/>
              </w:rPr>
              <w:t>The primary objectives of the investment strateg</w:t>
            </w:r>
            <w:r>
              <w:rPr>
                <w:lang w:val="en-GB"/>
              </w:rPr>
              <w:t>y</w:t>
            </w:r>
            <w:r w:rsidRPr="006C4CE1">
              <w:rPr>
                <w:lang w:val="en-GB"/>
              </w:rPr>
              <w:t xml:space="preserve"> are capital preservation and liquidity provision</w:t>
            </w:r>
            <w:r>
              <w:rPr>
                <w:lang w:val="en-GB"/>
              </w:rPr>
              <w:t>,</w:t>
            </w:r>
            <w:r w:rsidRPr="006C4CE1">
              <w:rPr>
                <w:lang w:val="en-GB"/>
              </w:rPr>
              <w:t xml:space="preserve"> and these objectives are captured in </w:t>
            </w:r>
            <w:r>
              <w:rPr>
                <w:lang w:val="en-GB"/>
              </w:rPr>
              <w:t>an</w:t>
            </w:r>
            <w:r w:rsidRPr="006C4CE1">
              <w:rPr>
                <w:lang w:val="en-GB"/>
              </w:rPr>
              <w:t xml:space="preserve"> </w:t>
            </w:r>
            <w:r>
              <w:rPr>
                <w:lang w:val="en-GB"/>
              </w:rPr>
              <w:t>LCH</w:t>
            </w:r>
            <w:r w:rsidR="006156FA">
              <w:rPr>
                <w:lang w:val="en-GB"/>
              </w:rPr>
              <w:t xml:space="preserve"> SA</w:t>
            </w:r>
            <w:r>
              <w:rPr>
                <w:lang w:val="en-GB"/>
              </w:rPr>
              <w:t xml:space="preserve"> risk policy.</w:t>
            </w:r>
          </w:p>
          <w:p w:rsidR="00A80E4D" w:rsidRPr="006C4CE1" w:rsidP="00623ECD" w14:paraId="37077264" w14:textId="61B6207F">
            <w:pPr>
              <w:pStyle w:val="BodyText1"/>
              <w:rPr>
                <w:lang w:val="en-GB"/>
              </w:rPr>
            </w:pPr>
            <w:r w:rsidRPr="006C4CE1">
              <w:rPr>
                <w:lang w:val="en-GB"/>
              </w:rPr>
              <w:t>The Policy’s key stratagems are to restrict investments to (</w:t>
            </w:r>
            <w:r w:rsidRPr="006C4CE1">
              <w:rPr>
                <w:lang w:val="en-GB"/>
              </w:rPr>
              <w:t>i</w:t>
            </w:r>
            <w:r w:rsidRPr="006C4CE1">
              <w:rPr>
                <w:lang w:val="en-GB"/>
              </w:rPr>
              <w:t>) high quality counterparties, (ii) reverse repurchase arrangements against very high quality and liquid collateral</w:t>
            </w:r>
            <w:r>
              <w:rPr>
                <w:lang w:val="en-GB"/>
              </w:rPr>
              <w:t xml:space="preserve"> using appropriate haircuts</w:t>
            </w:r>
            <w:r w:rsidRPr="006C4CE1">
              <w:rPr>
                <w:lang w:val="en-GB"/>
              </w:rPr>
              <w:t>, (iii) the purchase of short term high quality</w:t>
            </w:r>
            <w:r>
              <w:rPr>
                <w:lang w:val="en-GB"/>
              </w:rPr>
              <w:t>, low credit risk</w:t>
            </w:r>
            <w:r w:rsidRPr="006C4CE1">
              <w:rPr>
                <w:lang w:val="en-GB"/>
              </w:rPr>
              <w:t xml:space="preserve"> and highly liquid </w:t>
            </w:r>
            <w:r w:rsidRPr="00AD5ECD" w:rsidR="006705BC">
              <w:rPr>
                <w:lang w:val="en-GB"/>
              </w:rPr>
              <w:t>securities</w:t>
            </w:r>
            <w:r w:rsidRPr="00AD5ECD" w:rsidR="004C1BC2">
              <w:rPr>
                <w:lang w:val="en-GB"/>
              </w:rPr>
              <w:t xml:space="preserve"> (iv) BdF overnight deposit</w:t>
            </w:r>
            <w:r w:rsidR="006705BC">
              <w:rPr>
                <w:lang w:val="en-GB"/>
              </w:rPr>
              <w:t>.</w:t>
            </w:r>
            <w:r w:rsidRPr="006C4CE1" w:rsidR="006705BC">
              <w:rPr>
                <w:lang w:val="en-GB"/>
              </w:rPr>
              <w:t xml:space="preserve"> The</w:t>
            </w:r>
            <w:r w:rsidRPr="006C4CE1">
              <w:rPr>
                <w:lang w:val="en-GB"/>
              </w:rPr>
              <w:t xml:space="preserve"> Policy emphasises the preference for secured transactions and highly marketable securities</w:t>
            </w:r>
            <w:r>
              <w:rPr>
                <w:lang w:val="en-GB"/>
              </w:rPr>
              <w:t xml:space="preserve"> and sets maturity limits based on investment types</w:t>
            </w:r>
            <w:r w:rsidRPr="006C4CE1">
              <w:rPr>
                <w:lang w:val="en-GB"/>
              </w:rPr>
              <w:t xml:space="preserve">. Further, </w:t>
            </w:r>
            <w:r>
              <w:rPr>
                <w:lang w:val="en-GB"/>
              </w:rPr>
              <w:t>it</w:t>
            </w:r>
            <w:r w:rsidRPr="006C4CE1">
              <w:rPr>
                <w:lang w:val="en-GB"/>
              </w:rPr>
              <w:t xml:space="preserve"> also specifies liquidity risk as an objective and sets investment concentration limits and appropriate haircuts for reverse repurchase co</w:t>
            </w:r>
            <w:r>
              <w:rPr>
                <w:lang w:val="en-GB"/>
              </w:rPr>
              <w:t>llateral.</w:t>
            </w:r>
            <w:r w:rsidRPr="006C4CE1">
              <w:rPr>
                <w:lang w:val="en-GB"/>
              </w:rPr>
              <w:t xml:space="preserve"> Additionally, the Policy requires that investment limits are reviewed regularly to ensure that they remain in line with risk appetite.</w:t>
            </w:r>
          </w:p>
          <w:p w:rsidR="00A80E4D" w:rsidRPr="006C4CE1" w:rsidP="00623ECD" w14:paraId="33BC3681" w14:textId="74EB0608">
            <w:pPr>
              <w:pStyle w:val="BodyText1"/>
              <w:rPr>
                <w:lang w:val="en-GB"/>
              </w:rPr>
            </w:pPr>
            <w:r w:rsidRPr="006C4CE1">
              <w:rPr>
                <w:lang w:val="en-GB"/>
              </w:rPr>
              <w:t xml:space="preserve">The concentration limits for </w:t>
            </w:r>
            <w:r>
              <w:rPr>
                <w:lang w:val="en-GB"/>
              </w:rPr>
              <w:t>LCH SA investment activities</w:t>
            </w:r>
            <w:r w:rsidRPr="006C4CE1">
              <w:rPr>
                <w:lang w:val="en-GB"/>
              </w:rPr>
              <w:t xml:space="preserve"> include restrictions on: exposures to particular counterparties, measured at the counterparty group level; the proportion of investments representing an exposure to a particular </w:t>
            </w:r>
            <w:r>
              <w:rPr>
                <w:lang w:val="en-GB"/>
              </w:rPr>
              <w:t>issuer</w:t>
            </w:r>
            <w:r w:rsidRPr="006C4CE1">
              <w:rPr>
                <w:lang w:val="en-GB"/>
              </w:rPr>
              <w:t xml:space="preserve">; and exposures to reverse repo collateral, by security type and issuer. Additionally, </w:t>
            </w:r>
            <w:r>
              <w:rPr>
                <w:lang w:val="en-GB"/>
              </w:rPr>
              <w:t>LCH</w:t>
            </w:r>
            <w:r w:rsidRPr="006C4CE1">
              <w:rPr>
                <w:lang w:val="en-GB"/>
              </w:rPr>
              <w:t xml:space="preserve"> </w:t>
            </w:r>
            <w:r>
              <w:rPr>
                <w:lang w:val="en-GB"/>
              </w:rPr>
              <w:t xml:space="preserve">SA </w:t>
            </w:r>
            <w:r w:rsidRPr="006C4CE1">
              <w:rPr>
                <w:lang w:val="en-GB"/>
              </w:rPr>
              <w:t xml:space="preserve">sets exposure limits specified at the investment counterparty level by transaction type (e.g. reverse repo,) and by maturity. </w:t>
            </w:r>
          </w:p>
          <w:p w:rsidR="00A80E4D" w:rsidRPr="006C4CE1" w:rsidP="00623ECD" w14:paraId="5683B3FA" w14:textId="77777777">
            <w:pPr>
              <w:pStyle w:val="BodyText1"/>
              <w:rPr>
                <w:lang w:val="en-GB"/>
              </w:rPr>
            </w:pPr>
            <w:r w:rsidRPr="006C4CE1">
              <w:rPr>
                <w:lang w:val="en-GB"/>
              </w:rPr>
              <w:t>Intraday and overnight exposures are monitored against the applicable limits and any breaches are escalated, reported and remediated through internal governance processes.</w:t>
            </w:r>
          </w:p>
          <w:p w:rsidR="00A80E4D" w:rsidRPr="006C4CE1" w:rsidP="00623ECD" w14:paraId="159C51BE" w14:textId="77777777">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does not invest margin received from a </w:t>
            </w:r>
            <w:r>
              <w:rPr>
                <w:lang w:val="en-GB"/>
              </w:rPr>
              <w:t>clearing member</w:t>
            </w:r>
            <w:r w:rsidRPr="006C4CE1">
              <w:rPr>
                <w:lang w:val="en-GB"/>
              </w:rPr>
              <w:t xml:space="preserve"> in securities issued by that </w:t>
            </w:r>
            <w:r>
              <w:rPr>
                <w:lang w:val="en-GB"/>
              </w:rPr>
              <w:t>clearing member or its affiliates</w:t>
            </w:r>
            <w:r w:rsidRPr="006C4CE1">
              <w:rPr>
                <w:lang w:val="en-GB"/>
              </w:rPr>
              <w:t>.</w:t>
            </w:r>
          </w:p>
          <w:p w:rsidR="006705BC" w:rsidRPr="006C4CE1" w:rsidP="006705BC" w14:paraId="28F8AA49" w14:textId="0574BEB6">
            <w:pPr>
              <w:pStyle w:val="BodyText1"/>
              <w:rPr>
                <w:lang w:val="en-GB"/>
              </w:rPr>
            </w:pPr>
            <w:r>
              <w:rPr>
                <w:lang w:val="en-GB"/>
              </w:rPr>
              <w:t>LCH</w:t>
            </w:r>
            <w:r w:rsidRPr="006C4CE1">
              <w:rPr>
                <w:lang w:val="en-GB"/>
              </w:rPr>
              <w:t xml:space="preserve"> </w:t>
            </w:r>
            <w:r>
              <w:rPr>
                <w:lang w:val="en-GB"/>
              </w:rPr>
              <w:t xml:space="preserve">SA </w:t>
            </w:r>
            <w:r w:rsidRPr="006C4CE1">
              <w:rPr>
                <w:lang w:val="en-GB"/>
              </w:rPr>
              <w:t xml:space="preserve">maintains pre-arranged and highly reliable relationships with a wide range of </w:t>
            </w:r>
            <w:r>
              <w:rPr>
                <w:lang w:val="en-GB"/>
              </w:rPr>
              <w:t xml:space="preserve">high quality </w:t>
            </w:r>
            <w:r w:rsidRPr="006C4CE1">
              <w:rPr>
                <w:lang w:val="en-GB"/>
              </w:rPr>
              <w:t xml:space="preserve">counterparties enabling execution of transactions with short-dated maturity. </w:t>
            </w:r>
            <w:r>
              <w:rPr>
                <w:lang w:val="en-GB"/>
              </w:rPr>
              <w:t>LCH</w:t>
            </w:r>
            <w:r w:rsidR="006156FA">
              <w:rPr>
                <w:lang w:val="en-GB"/>
              </w:rPr>
              <w:t xml:space="preserve"> SA</w:t>
            </w:r>
            <w:r w:rsidRPr="006C4CE1">
              <w:rPr>
                <w:lang w:val="en-GB"/>
              </w:rPr>
              <w:t xml:space="preserve"> also tests the ability to liquidate such financial assets </w:t>
            </w:r>
            <w:r w:rsidRPr="00A67B68">
              <w:rPr>
                <w:rFonts w:cs="Arial"/>
                <w:lang w:val="en-GB"/>
              </w:rPr>
              <w:t>with little, if any adverse price effect</w:t>
            </w:r>
            <w:r w:rsidRPr="006C4CE1">
              <w:rPr>
                <w:lang w:val="en-GB"/>
              </w:rPr>
              <w:t xml:space="preserve"> with these counterparties according to a regular programme. </w:t>
            </w:r>
          </w:p>
        </w:tc>
      </w:tr>
      <w:tr w14:paraId="5B6A93AE" w14:textId="77777777" w:rsidTr="00623ECD">
        <w:tblPrEx>
          <w:tblW w:w="0" w:type="auto"/>
          <w:tblLook w:val="04A0"/>
        </w:tblPrEx>
        <w:tc>
          <w:tcPr>
            <w:tcW w:w="3794" w:type="dxa"/>
          </w:tcPr>
          <w:p w:rsidR="00A80E4D" w:rsidRPr="006C4CE1" w:rsidP="00623ECD" w14:paraId="0E7539E3" w14:textId="77777777">
            <w:pPr>
              <w:pStyle w:val="BodyText1"/>
              <w:rPr>
                <w:lang w:val="en-GB"/>
              </w:rPr>
            </w:pPr>
            <w:r>
              <w:rPr>
                <w:lang w:val="en-GB"/>
              </w:rPr>
              <w:t>Publicly available resources</w:t>
            </w:r>
            <w:r w:rsidRPr="006C4CE1">
              <w:rPr>
                <w:lang w:val="en-GB"/>
              </w:rPr>
              <w:t xml:space="preserve"> </w:t>
            </w:r>
          </w:p>
        </w:tc>
        <w:tc>
          <w:tcPr>
            <w:tcW w:w="5947" w:type="dxa"/>
          </w:tcPr>
          <w:p w:rsidR="00A80E4D" w:rsidP="00623ECD" w14:paraId="423A6885" w14:textId="006250C3">
            <w:pPr>
              <w:pStyle w:val="Default"/>
              <w:rPr>
                <w:sz w:val="20"/>
                <w:szCs w:val="20"/>
              </w:rPr>
            </w:pPr>
            <w:hyperlink r:id="rId21" w:history="1">
              <w:r w:rsidRPr="00E974CE">
                <w:rPr>
                  <w:rStyle w:val="Hyperlink"/>
                  <w:sz w:val="20"/>
                  <w:szCs w:val="20"/>
                </w:rPr>
                <w:t>Risk Management Overview</w:t>
              </w:r>
            </w:hyperlink>
            <w:r>
              <w:rPr>
                <w:sz w:val="20"/>
                <w:szCs w:val="20"/>
              </w:rPr>
              <w:t xml:space="preserve"> </w:t>
            </w:r>
          </w:p>
          <w:p w:rsidR="00A80E4D" w:rsidRPr="006C4CE1" w:rsidP="00623ECD" w14:paraId="1A7A2859" w14:textId="64ABD3A3">
            <w:pPr>
              <w:pStyle w:val="BodyText1"/>
              <w:jc w:val="left"/>
              <w:rPr>
                <w:lang w:val="en-GB"/>
              </w:rPr>
            </w:pPr>
            <w:hyperlink r:id="rId24" w:history="1">
              <w:r w:rsidRPr="006156FA" w:rsidR="00E974CE">
                <w:rPr>
                  <w:rStyle w:val="Hyperlink"/>
                  <w:lang w:val="en-GB"/>
                </w:rPr>
                <w:t>Public quantitative disclosure standards for central counterparties</w:t>
              </w:r>
            </w:hyperlink>
            <w:r w:rsidRPr="006C4CE1" w:rsidR="00E974CE">
              <w:rPr>
                <w:lang w:val="en-GB"/>
              </w:rPr>
              <w:t xml:space="preserve"> </w:t>
            </w:r>
          </w:p>
        </w:tc>
      </w:tr>
    </w:tbl>
    <w:p w:rsidR="00F0570C" w:rsidRPr="006C4CE1" w:rsidP="00C411E8" w14:paraId="5D6FD4A9" w14:textId="77777777"/>
    <w:p w:rsidR="00F0570C" w:rsidRPr="006C4CE1" w:rsidP="00C411E8" w14:paraId="263E3103" w14:textId="77777777"/>
    <w:p w:rsidR="00710DB8" w:rsidRPr="006C4CE1" w14:paraId="3AEAFCDB" w14:textId="77777777">
      <w:pPr>
        <w:spacing w:after="0" w:line="240" w:lineRule="auto"/>
      </w:pPr>
      <w:r w:rsidRPr="006C4CE1">
        <w:br w:type="page"/>
      </w:r>
    </w:p>
    <w:p w:rsidR="00782786" w:rsidRPr="006C4CE1" w14:paraId="63F3434F" w14:textId="77777777">
      <w:pPr>
        <w:pStyle w:val="Heading1NoNumb"/>
      </w:pPr>
      <w:bookmarkStart w:id="46" w:name="_Toc423455795"/>
      <w:bookmarkStart w:id="47" w:name="_Toc521947541"/>
      <w:r w:rsidRPr="006C4CE1">
        <w:t>Principle 17: Operational risk</w:t>
      </w:r>
      <w:bookmarkEnd w:id="46"/>
      <w:bookmarkEnd w:id="47"/>
    </w:p>
    <w:p w:rsidR="006158D2" w:rsidRPr="006C4CE1" w:rsidP="00C411E8" w14:paraId="066A212B" w14:textId="77777777"/>
    <w:tbl>
      <w:tblPr>
        <w:tblStyle w:val="TableGrid8"/>
        <w:tblW w:w="0" w:type="auto"/>
        <w:tblLook w:val="04A0"/>
      </w:tblPr>
      <w:tblGrid>
        <w:gridCol w:w="3708"/>
        <w:gridCol w:w="5801"/>
      </w:tblGrid>
      <w:tr w14:paraId="4AACD0D5" w14:textId="77777777" w:rsidTr="0081132C">
        <w:tblPrEx>
          <w:tblW w:w="0" w:type="auto"/>
          <w:tblLook w:val="04A0"/>
        </w:tblPrEx>
        <w:tc>
          <w:tcPr>
            <w:tcW w:w="9741" w:type="dxa"/>
            <w:gridSpan w:val="2"/>
          </w:tcPr>
          <w:p w:rsidR="0081132C" w:rsidRPr="006C4CE1" w:rsidP="0081132C" w14:paraId="30871E94" w14:textId="77777777">
            <w:pPr>
              <w:pStyle w:val="BodyText1"/>
              <w:rPr>
                <w:lang w:val="en-GB"/>
              </w:rPr>
            </w:pPr>
            <w:r w:rsidRPr="006C4CE1">
              <w:rPr>
                <w:lang w:val="en-GB"/>
              </w:rPr>
              <w:t xml:space="preserve">An FMI should </w:t>
            </w:r>
            <w:r w:rsidRPr="006C4CE1">
              <w:rPr>
                <w:rFonts w:cs="Arial"/>
                <w:spacing w:val="-2"/>
                <w:lang w:val="en-GB" w:eastAsia="en-GB"/>
              </w:rPr>
              <w:t>i</w:t>
            </w:r>
            <w:r w:rsidRPr="006C4CE1">
              <w:rPr>
                <w:rFonts w:cs="Arial"/>
                <w:spacing w:val="-1"/>
                <w:lang w:val="en-GB" w:eastAsia="en-GB"/>
              </w:rPr>
              <w:t>den</w:t>
            </w:r>
            <w:r w:rsidRPr="006C4CE1">
              <w:rPr>
                <w:rFonts w:cs="Arial"/>
                <w:spacing w:val="1"/>
                <w:lang w:val="en-GB" w:eastAsia="en-GB"/>
              </w:rPr>
              <w:t>t</w:t>
            </w:r>
            <w:r w:rsidRPr="006C4CE1">
              <w:rPr>
                <w:rFonts w:cs="Arial"/>
                <w:spacing w:val="-2"/>
                <w:lang w:val="en-GB" w:eastAsia="en-GB"/>
              </w:rPr>
              <w:t>i</w:t>
            </w:r>
            <w:r w:rsidRPr="006C4CE1">
              <w:rPr>
                <w:rFonts w:cs="Arial"/>
                <w:spacing w:val="3"/>
                <w:lang w:val="en-GB" w:eastAsia="en-GB"/>
              </w:rPr>
              <w:t>f</w:t>
            </w:r>
            <w:r w:rsidRPr="006C4CE1">
              <w:rPr>
                <w:rFonts w:cs="Arial"/>
                <w:lang w:val="en-GB" w:eastAsia="en-GB"/>
              </w:rPr>
              <w:t xml:space="preserve">y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p</w:t>
            </w:r>
            <w:r w:rsidRPr="006C4CE1">
              <w:rPr>
                <w:rFonts w:cs="Arial"/>
                <w:spacing w:val="-2"/>
                <w:lang w:val="en-GB" w:eastAsia="en-GB"/>
              </w:rPr>
              <w:t>l</w:t>
            </w:r>
            <w:r w:rsidRPr="006C4CE1">
              <w:rPr>
                <w:rFonts w:cs="Arial"/>
                <w:spacing w:val="-1"/>
                <w:lang w:val="en-GB" w:eastAsia="en-GB"/>
              </w:rPr>
              <w:t>au</w:t>
            </w:r>
            <w:r w:rsidRPr="006C4CE1">
              <w:rPr>
                <w:rFonts w:cs="Arial"/>
                <w:lang w:val="en-GB" w:eastAsia="en-GB"/>
              </w:rPr>
              <w:t>s</w:t>
            </w:r>
            <w:r w:rsidRPr="006C4CE1">
              <w:rPr>
                <w:rFonts w:cs="Arial"/>
                <w:spacing w:val="-2"/>
                <w:lang w:val="en-GB" w:eastAsia="en-GB"/>
              </w:rPr>
              <w:t>i</w:t>
            </w:r>
            <w:r w:rsidRPr="006C4CE1">
              <w:rPr>
                <w:rFonts w:cs="Arial"/>
                <w:spacing w:val="-1"/>
                <w:lang w:val="en-GB" w:eastAsia="en-GB"/>
              </w:rPr>
              <w:t>b</w:t>
            </w:r>
            <w:r w:rsidRPr="006C4CE1">
              <w:rPr>
                <w:rFonts w:cs="Arial"/>
                <w:spacing w:val="-2"/>
                <w:lang w:val="en-GB" w:eastAsia="en-GB"/>
              </w:rPr>
              <w:t>l</w:t>
            </w:r>
            <w:r w:rsidRPr="006C4CE1">
              <w:rPr>
                <w:rFonts w:cs="Arial"/>
                <w:lang w:val="en-GB" w:eastAsia="en-GB"/>
              </w:rPr>
              <w:t>e</w:t>
            </w:r>
            <w:r w:rsidRPr="006C4CE1">
              <w:rPr>
                <w:rFonts w:cs="Arial"/>
                <w:spacing w:val="2"/>
                <w:lang w:val="en-GB" w:eastAsia="en-GB"/>
              </w:rPr>
              <w:t xml:space="preserve"> </w:t>
            </w:r>
            <w:r w:rsidRPr="006C4CE1">
              <w:rPr>
                <w:rFonts w:cs="Arial"/>
                <w:lang w:val="en-GB" w:eastAsia="en-GB"/>
              </w:rPr>
              <w:t>s</w:t>
            </w:r>
            <w:r w:rsidRPr="006C4CE1">
              <w:rPr>
                <w:rFonts w:cs="Arial"/>
                <w:spacing w:val="-1"/>
                <w:lang w:val="en-GB" w:eastAsia="en-GB"/>
              </w:rPr>
              <w:t>ou</w:t>
            </w:r>
            <w:r w:rsidRPr="006C4CE1">
              <w:rPr>
                <w:rFonts w:cs="Arial"/>
                <w:lang w:val="en-GB" w:eastAsia="en-GB"/>
              </w:rPr>
              <w:t>rc</w:t>
            </w:r>
            <w:r w:rsidRPr="006C4CE1">
              <w:rPr>
                <w:rFonts w:cs="Arial"/>
                <w:spacing w:val="-1"/>
                <w:lang w:val="en-GB" w:eastAsia="en-GB"/>
              </w:rPr>
              <w:t>e</w:t>
            </w:r>
            <w:r w:rsidRPr="006C4CE1">
              <w:rPr>
                <w:rFonts w:cs="Arial"/>
                <w:lang w:val="en-GB" w:eastAsia="en-GB"/>
              </w:rPr>
              <w:t>s</w:t>
            </w:r>
            <w:r w:rsidRPr="006C4CE1">
              <w:rPr>
                <w:rFonts w:cs="Arial"/>
                <w:spacing w:val="2"/>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spacing w:val="-1"/>
                <w:lang w:val="en-GB" w:eastAsia="en-GB"/>
              </w:rPr>
              <w:t>ope</w:t>
            </w:r>
            <w:r w:rsidRPr="006C4CE1">
              <w:rPr>
                <w:rFonts w:cs="Arial"/>
                <w:lang w:val="en-GB" w:eastAsia="en-GB"/>
              </w:rPr>
              <w:t>r</w:t>
            </w:r>
            <w:r w:rsidRPr="006C4CE1">
              <w:rPr>
                <w:rFonts w:cs="Arial"/>
                <w:spacing w:val="-3"/>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ona</w:t>
            </w:r>
            <w:r w:rsidRPr="006C4CE1">
              <w:rPr>
                <w:rFonts w:cs="Arial"/>
                <w:lang w:val="en-GB" w:eastAsia="en-GB"/>
              </w:rPr>
              <w:t>l</w:t>
            </w:r>
            <w:r w:rsidRPr="006C4CE1">
              <w:rPr>
                <w:rFonts w:cs="Arial"/>
                <w:spacing w:val="1"/>
                <w:lang w:val="en-GB" w:eastAsia="en-GB"/>
              </w:rPr>
              <w:t xml:space="preserve"> </w:t>
            </w:r>
            <w:r w:rsidRPr="006C4CE1">
              <w:rPr>
                <w:rFonts w:cs="Arial"/>
                <w:lang w:val="en-GB" w:eastAsia="en-GB"/>
              </w:rPr>
              <w:t>r</w:t>
            </w:r>
            <w:r w:rsidRPr="006C4CE1">
              <w:rPr>
                <w:rFonts w:cs="Arial"/>
                <w:spacing w:val="-2"/>
                <w:lang w:val="en-GB" w:eastAsia="en-GB"/>
              </w:rPr>
              <w:t>i</w:t>
            </w:r>
            <w:r w:rsidRPr="006C4CE1">
              <w:rPr>
                <w:rFonts w:cs="Arial"/>
                <w:lang w:val="en-GB" w:eastAsia="en-GB"/>
              </w:rPr>
              <w:t>sk,</w:t>
            </w:r>
            <w:r w:rsidRPr="006C4CE1">
              <w:rPr>
                <w:rFonts w:cs="Arial"/>
                <w:spacing w:val="3"/>
                <w:lang w:val="en-GB" w:eastAsia="en-GB"/>
              </w:rPr>
              <w:t xml:space="preserve"> </w:t>
            </w:r>
            <w:r w:rsidRPr="006C4CE1">
              <w:rPr>
                <w:rFonts w:cs="Arial"/>
                <w:spacing w:val="-1"/>
                <w:lang w:val="en-GB" w:eastAsia="en-GB"/>
              </w:rPr>
              <w:t>bo</w:t>
            </w:r>
            <w:r w:rsidRPr="006C4CE1">
              <w:rPr>
                <w:rFonts w:cs="Arial"/>
                <w:spacing w:val="-2"/>
                <w:lang w:val="en-GB" w:eastAsia="en-GB"/>
              </w:rPr>
              <w:t>t</w:t>
            </w:r>
            <w:r w:rsidRPr="006C4CE1">
              <w:rPr>
                <w:rFonts w:cs="Arial"/>
                <w:lang w:val="en-GB" w:eastAsia="en-GB"/>
              </w:rPr>
              <w:t>h</w:t>
            </w:r>
            <w:r w:rsidRPr="006C4CE1">
              <w:rPr>
                <w:rFonts w:cs="Arial"/>
                <w:spacing w:val="2"/>
                <w:lang w:val="en-GB" w:eastAsia="en-GB"/>
              </w:rPr>
              <w:t xml:space="preserve"> </w:t>
            </w:r>
            <w:r w:rsidRPr="006C4CE1">
              <w:rPr>
                <w:rFonts w:cs="Arial"/>
                <w:spacing w:val="-2"/>
                <w:lang w:val="en-GB" w:eastAsia="en-GB"/>
              </w:rPr>
              <w:t>i</w:t>
            </w:r>
            <w:r w:rsidRPr="006C4CE1">
              <w:rPr>
                <w:rFonts w:cs="Arial"/>
                <w:spacing w:val="-1"/>
                <w:lang w:val="en-GB" w:eastAsia="en-GB"/>
              </w:rPr>
              <w:t>n</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r</w:t>
            </w:r>
            <w:r w:rsidRPr="006C4CE1">
              <w:rPr>
                <w:rFonts w:cs="Arial"/>
                <w:spacing w:val="-1"/>
                <w:lang w:val="en-GB" w:eastAsia="en-GB"/>
              </w:rPr>
              <w:t>na</w:t>
            </w:r>
            <w:r w:rsidRPr="006C4CE1">
              <w:rPr>
                <w:rFonts w:cs="Arial"/>
                <w:lang w:val="en-GB" w:eastAsia="en-GB"/>
              </w:rPr>
              <w:t>l</w:t>
            </w:r>
            <w:r w:rsidRPr="006C4CE1">
              <w:rPr>
                <w:rFonts w:cs="Arial"/>
                <w:spacing w:val="1"/>
                <w:lang w:val="en-GB" w:eastAsia="en-GB"/>
              </w:rPr>
              <w:t xml:space="preserve"> </w:t>
            </w:r>
            <w:r w:rsidRPr="006C4CE1">
              <w:rPr>
                <w:rFonts w:cs="Arial"/>
                <w:spacing w:val="-1"/>
                <w:lang w:val="en-GB" w:eastAsia="en-GB"/>
              </w:rPr>
              <w:t>and e</w:t>
            </w:r>
            <w:r w:rsidRPr="006C4CE1">
              <w:rPr>
                <w:rFonts w:cs="Arial"/>
                <w:spacing w:val="-3"/>
                <w:lang w:val="en-GB" w:eastAsia="en-GB"/>
              </w:rPr>
              <w:t>x</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r</w:t>
            </w:r>
            <w:r w:rsidRPr="006C4CE1">
              <w:rPr>
                <w:rFonts w:cs="Arial"/>
                <w:spacing w:val="-1"/>
                <w:lang w:val="en-GB" w:eastAsia="en-GB"/>
              </w:rPr>
              <w:t>na</w:t>
            </w:r>
            <w:r w:rsidRPr="006C4CE1">
              <w:rPr>
                <w:rFonts w:cs="Arial"/>
                <w:spacing w:val="-2"/>
                <w:lang w:val="en-GB" w:eastAsia="en-GB"/>
              </w:rPr>
              <w:t>l</w:t>
            </w:r>
            <w:r w:rsidRPr="006C4CE1">
              <w:rPr>
                <w:rFonts w:cs="Arial"/>
                <w:lang w:val="en-GB" w:eastAsia="en-GB"/>
              </w:rPr>
              <w:t>,</w:t>
            </w:r>
            <w:r w:rsidRPr="006C4CE1">
              <w:rPr>
                <w:rFonts w:cs="Arial"/>
                <w:spacing w:val="50"/>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46"/>
                <w:lang w:val="en-GB" w:eastAsia="en-GB"/>
              </w:rPr>
              <w:t xml:space="preserve"> </w:t>
            </w:r>
            <w:r w:rsidRPr="006C4CE1">
              <w:rPr>
                <w:rFonts w:cs="Arial"/>
                <w:lang w:val="en-GB" w:eastAsia="en-GB"/>
              </w:rPr>
              <w:t>m</w:t>
            </w:r>
            <w:r w:rsidRPr="006C4CE1">
              <w:rPr>
                <w:rFonts w:cs="Arial"/>
                <w:spacing w:val="-2"/>
                <w:lang w:val="en-GB" w:eastAsia="en-GB"/>
              </w:rPr>
              <w:t>i</w:t>
            </w:r>
            <w:r w:rsidRPr="006C4CE1">
              <w:rPr>
                <w:rFonts w:cs="Arial"/>
                <w:spacing w:val="1"/>
                <w:lang w:val="en-GB" w:eastAsia="en-GB"/>
              </w:rPr>
              <w:t>t</w:t>
            </w:r>
            <w:r w:rsidRPr="006C4CE1">
              <w:rPr>
                <w:rFonts w:cs="Arial"/>
                <w:spacing w:val="-2"/>
                <w:lang w:val="en-GB" w:eastAsia="en-GB"/>
              </w:rPr>
              <w:t>i</w:t>
            </w:r>
            <w:r w:rsidRPr="006C4CE1">
              <w:rPr>
                <w:rFonts w:cs="Arial"/>
                <w:spacing w:val="2"/>
                <w:lang w:val="en-GB" w:eastAsia="en-GB"/>
              </w:rPr>
              <w:t>g</w:t>
            </w:r>
            <w:r w:rsidRPr="006C4CE1">
              <w:rPr>
                <w:rFonts w:cs="Arial"/>
                <w:spacing w:val="-3"/>
                <w:lang w:val="en-GB" w:eastAsia="en-GB"/>
              </w:rPr>
              <w:t>a</w:t>
            </w:r>
            <w:r w:rsidRPr="006C4CE1">
              <w:rPr>
                <w:rFonts w:cs="Arial"/>
                <w:spacing w:val="1"/>
                <w:lang w:val="en-GB" w:eastAsia="en-GB"/>
              </w:rPr>
              <w:t>t</w:t>
            </w:r>
            <w:r w:rsidRPr="006C4CE1">
              <w:rPr>
                <w:rFonts w:cs="Arial"/>
                <w:lang w:val="en-GB" w:eastAsia="en-GB"/>
              </w:rPr>
              <w:t>e</w:t>
            </w:r>
            <w:r w:rsidRPr="006C4CE1">
              <w:rPr>
                <w:rFonts w:cs="Arial"/>
                <w:spacing w:val="46"/>
                <w:lang w:val="en-GB" w:eastAsia="en-GB"/>
              </w:rPr>
              <w:t xml:space="preserve"> </w:t>
            </w:r>
            <w:r w:rsidRPr="006C4CE1">
              <w:rPr>
                <w:rFonts w:cs="Arial"/>
                <w:spacing w:val="-2"/>
                <w:lang w:val="en-GB" w:eastAsia="en-GB"/>
              </w:rPr>
              <w:t>t</w:t>
            </w:r>
            <w:r w:rsidRPr="006C4CE1">
              <w:rPr>
                <w:rFonts w:cs="Arial"/>
                <w:spacing w:val="-1"/>
                <w:lang w:val="en-GB" w:eastAsia="en-GB"/>
              </w:rPr>
              <w:t>he</w:t>
            </w:r>
            <w:r w:rsidRPr="006C4CE1">
              <w:rPr>
                <w:rFonts w:cs="Arial"/>
                <w:spacing w:val="-2"/>
                <w:lang w:val="en-GB" w:eastAsia="en-GB"/>
              </w:rPr>
              <w:t>i</w:t>
            </w:r>
            <w:r w:rsidRPr="006C4CE1">
              <w:rPr>
                <w:rFonts w:cs="Arial"/>
                <w:lang w:val="en-GB" w:eastAsia="en-GB"/>
              </w:rPr>
              <w:t>r</w:t>
            </w:r>
            <w:r w:rsidRPr="006C4CE1">
              <w:rPr>
                <w:rFonts w:cs="Arial"/>
                <w:spacing w:val="49"/>
                <w:lang w:val="en-GB" w:eastAsia="en-GB"/>
              </w:rPr>
              <w:t xml:space="preserve"> </w:t>
            </w:r>
            <w:r w:rsidRPr="006C4CE1">
              <w:rPr>
                <w:rFonts w:cs="Arial"/>
                <w:spacing w:val="-2"/>
                <w:lang w:val="en-GB" w:eastAsia="en-GB"/>
              </w:rPr>
              <w:t>i</w:t>
            </w:r>
            <w:r w:rsidRPr="006C4CE1">
              <w:rPr>
                <w:rFonts w:cs="Arial"/>
                <w:lang w:val="en-GB" w:eastAsia="en-GB"/>
              </w:rPr>
              <w:t>m</w:t>
            </w:r>
            <w:r w:rsidRPr="006C4CE1">
              <w:rPr>
                <w:rFonts w:cs="Arial"/>
                <w:spacing w:val="-1"/>
                <w:lang w:val="en-GB" w:eastAsia="en-GB"/>
              </w:rPr>
              <w:t>pa</w:t>
            </w:r>
            <w:r w:rsidRPr="006C4CE1">
              <w:rPr>
                <w:rFonts w:cs="Arial"/>
                <w:lang w:val="en-GB" w:eastAsia="en-GB"/>
              </w:rPr>
              <w:t>ct</w:t>
            </w:r>
            <w:r w:rsidRPr="006C4CE1">
              <w:rPr>
                <w:rFonts w:cs="Arial"/>
                <w:spacing w:val="47"/>
                <w:lang w:val="en-GB" w:eastAsia="en-GB"/>
              </w:rPr>
              <w:t xml:space="preserve"> </w:t>
            </w:r>
            <w:r w:rsidRPr="006C4CE1">
              <w:rPr>
                <w:rFonts w:cs="Arial"/>
                <w:spacing w:val="1"/>
                <w:lang w:val="en-GB" w:eastAsia="en-GB"/>
              </w:rPr>
              <w:t>t</w:t>
            </w:r>
            <w:r w:rsidRPr="006C4CE1">
              <w:rPr>
                <w:rFonts w:cs="Arial"/>
                <w:spacing w:val="-3"/>
                <w:lang w:val="en-GB" w:eastAsia="en-GB"/>
              </w:rPr>
              <w:t>h</w:t>
            </w:r>
            <w:r w:rsidRPr="006C4CE1">
              <w:rPr>
                <w:rFonts w:cs="Arial"/>
                <w:lang w:val="en-GB" w:eastAsia="en-GB"/>
              </w:rPr>
              <w:t>r</w:t>
            </w:r>
            <w:r w:rsidRPr="006C4CE1">
              <w:rPr>
                <w:rFonts w:cs="Arial"/>
                <w:spacing w:val="-1"/>
                <w:lang w:val="en-GB" w:eastAsia="en-GB"/>
              </w:rPr>
              <w:t>o</w:t>
            </w:r>
            <w:r w:rsidRPr="006C4CE1">
              <w:rPr>
                <w:rFonts w:cs="Arial"/>
                <w:spacing w:val="-3"/>
                <w:lang w:val="en-GB" w:eastAsia="en-GB"/>
              </w:rPr>
              <w:t>u</w:t>
            </w:r>
            <w:r w:rsidRPr="006C4CE1">
              <w:rPr>
                <w:rFonts w:cs="Arial"/>
                <w:spacing w:val="2"/>
                <w:lang w:val="en-GB" w:eastAsia="en-GB"/>
              </w:rPr>
              <w:t>g</w:t>
            </w:r>
            <w:r w:rsidRPr="006C4CE1">
              <w:rPr>
                <w:rFonts w:cs="Arial"/>
                <w:lang w:val="en-GB" w:eastAsia="en-GB"/>
              </w:rPr>
              <w:t>h</w:t>
            </w:r>
            <w:r w:rsidRPr="006C4CE1">
              <w:rPr>
                <w:rFonts w:cs="Arial"/>
                <w:spacing w:val="46"/>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47"/>
                <w:lang w:val="en-GB" w:eastAsia="en-GB"/>
              </w:rPr>
              <w:t xml:space="preserve"> </w:t>
            </w:r>
            <w:r w:rsidRPr="006C4CE1">
              <w:rPr>
                <w:rFonts w:cs="Arial"/>
                <w:spacing w:val="-1"/>
                <w:lang w:val="en-GB" w:eastAsia="en-GB"/>
              </w:rPr>
              <w:t>u</w:t>
            </w:r>
            <w:r w:rsidRPr="006C4CE1">
              <w:rPr>
                <w:rFonts w:cs="Arial"/>
                <w:lang w:val="en-GB" w:eastAsia="en-GB"/>
              </w:rPr>
              <w:t>se</w:t>
            </w:r>
            <w:r w:rsidRPr="006C4CE1">
              <w:rPr>
                <w:rFonts w:cs="Arial"/>
                <w:spacing w:val="48"/>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0"/>
                <w:lang w:val="en-GB" w:eastAsia="en-GB"/>
              </w:rPr>
              <w:t xml:space="preserve"> </w:t>
            </w:r>
            <w:r w:rsidRPr="006C4CE1">
              <w:rPr>
                <w:rFonts w:cs="Arial"/>
                <w:spacing w:val="-1"/>
                <w:lang w:val="en-GB" w:eastAsia="en-GB"/>
              </w:rPr>
              <w:t>app</w:t>
            </w:r>
            <w:r w:rsidRPr="006C4CE1">
              <w:rPr>
                <w:rFonts w:cs="Arial"/>
                <w:lang w:val="en-GB" w:eastAsia="en-GB"/>
              </w:rPr>
              <w:t>r</w:t>
            </w:r>
            <w:r w:rsidRPr="006C4CE1">
              <w:rPr>
                <w:rFonts w:cs="Arial"/>
                <w:spacing w:val="-1"/>
                <w:lang w:val="en-GB" w:eastAsia="en-GB"/>
              </w:rPr>
              <w:t>o</w:t>
            </w:r>
            <w:r w:rsidRPr="006C4CE1">
              <w:rPr>
                <w:rFonts w:cs="Arial"/>
                <w:spacing w:val="-3"/>
                <w:lang w:val="en-GB" w:eastAsia="en-GB"/>
              </w:rPr>
              <w:t>p</w:t>
            </w:r>
            <w:r w:rsidRPr="006C4CE1">
              <w:rPr>
                <w:rFonts w:cs="Arial"/>
                <w:lang w:val="en-GB" w:eastAsia="en-GB"/>
              </w:rPr>
              <w:t>r</w:t>
            </w:r>
            <w:r w:rsidRPr="006C4CE1">
              <w:rPr>
                <w:rFonts w:cs="Arial"/>
                <w:spacing w:val="-2"/>
                <w:lang w:val="en-GB" w:eastAsia="en-GB"/>
              </w:rPr>
              <w:t>i</w:t>
            </w:r>
            <w:r w:rsidRPr="006C4CE1">
              <w:rPr>
                <w:rFonts w:cs="Arial"/>
                <w:spacing w:val="-1"/>
                <w:lang w:val="en-GB" w:eastAsia="en-GB"/>
              </w:rPr>
              <w:t>a</w:t>
            </w:r>
            <w:r w:rsidRPr="006C4CE1">
              <w:rPr>
                <w:rFonts w:cs="Arial"/>
                <w:spacing w:val="1"/>
                <w:lang w:val="en-GB" w:eastAsia="en-GB"/>
              </w:rPr>
              <w:t>t</w:t>
            </w:r>
            <w:r w:rsidRPr="006C4CE1">
              <w:rPr>
                <w:rFonts w:cs="Arial"/>
                <w:lang w:val="en-GB" w:eastAsia="en-GB"/>
              </w:rPr>
              <w:t>e</w:t>
            </w:r>
            <w:r w:rsidRPr="006C4CE1">
              <w:rPr>
                <w:rFonts w:cs="Arial"/>
                <w:spacing w:val="48"/>
                <w:lang w:val="en-GB" w:eastAsia="en-GB"/>
              </w:rPr>
              <w:t xml:space="preserve"> </w:t>
            </w:r>
            <w:r w:rsidRPr="006C4CE1">
              <w:rPr>
                <w:rFonts w:cs="Arial"/>
                <w:lang w:val="en-GB" w:eastAsia="en-GB"/>
              </w:rPr>
              <w:t>s</w:t>
            </w:r>
            <w:r w:rsidRPr="006C4CE1">
              <w:rPr>
                <w:rFonts w:cs="Arial"/>
                <w:spacing w:val="-3"/>
                <w:lang w:val="en-GB" w:eastAsia="en-GB"/>
              </w:rPr>
              <w:t>ys</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m</w:t>
            </w:r>
            <w:r w:rsidRPr="006C4CE1">
              <w:rPr>
                <w:rFonts w:cs="Arial"/>
                <w:spacing w:val="-3"/>
                <w:lang w:val="en-GB" w:eastAsia="en-GB"/>
              </w:rPr>
              <w:t>s</w:t>
            </w:r>
            <w:r w:rsidRPr="006C4CE1">
              <w:rPr>
                <w:rFonts w:cs="Arial"/>
                <w:lang w:val="en-GB" w:eastAsia="en-GB"/>
              </w:rPr>
              <w:t>,</w:t>
            </w:r>
            <w:r w:rsidRPr="006C4CE1">
              <w:rPr>
                <w:rFonts w:cs="Arial"/>
                <w:spacing w:val="50"/>
                <w:lang w:val="en-GB" w:eastAsia="en-GB"/>
              </w:rPr>
              <w:t xml:space="preserve"> </w:t>
            </w:r>
            <w:r w:rsidRPr="006C4CE1">
              <w:rPr>
                <w:rFonts w:cs="Arial"/>
                <w:spacing w:val="-1"/>
                <w:lang w:val="en-GB" w:eastAsia="en-GB"/>
              </w:rPr>
              <w:t>po</w:t>
            </w:r>
            <w:r w:rsidRPr="006C4CE1">
              <w:rPr>
                <w:rFonts w:cs="Arial"/>
                <w:spacing w:val="-2"/>
                <w:lang w:val="en-GB" w:eastAsia="en-GB"/>
              </w:rPr>
              <w:t>li</w:t>
            </w:r>
            <w:r w:rsidRPr="006C4CE1">
              <w:rPr>
                <w:rFonts w:cs="Arial"/>
                <w:lang w:val="en-GB" w:eastAsia="en-GB"/>
              </w:rPr>
              <w:t>c</w:t>
            </w:r>
            <w:r w:rsidRPr="006C4CE1">
              <w:rPr>
                <w:rFonts w:cs="Arial"/>
                <w:spacing w:val="-2"/>
                <w:lang w:val="en-GB" w:eastAsia="en-GB"/>
              </w:rPr>
              <w:t>i</w:t>
            </w:r>
            <w:r w:rsidRPr="006C4CE1">
              <w:rPr>
                <w:rFonts w:cs="Arial"/>
                <w:spacing w:val="-1"/>
                <w:lang w:val="en-GB" w:eastAsia="en-GB"/>
              </w:rPr>
              <w:t>e</w:t>
            </w:r>
            <w:r w:rsidRPr="006C4CE1">
              <w:rPr>
                <w:rFonts w:cs="Arial"/>
                <w:lang w:val="en-GB" w:eastAsia="en-GB"/>
              </w:rPr>
              <w:t xml:space="preserve">s, </w:t>
            </w:r>
            <w:r w:rsidRPr="006C4CE1">
              <w:rPr>
                <w:rFonts w:cs="Arial"/>
                <w:spacing w:val="-1"/>
                <w:lang w:val="en-GB" w:eastAsia="en-GB"/>
              </w:rPr>
              <w:t>p</w:t>
            </w:r>
            <w:r w:rsidRPr="006C4CE1">
              <w:rPr>
                <w:rFonts w:cs="Arial"/>
                <w:lang w:val="en-GB" w:eastAsia="en-GB"/>
              </w:rPr>
              <w:t>r</w:t>
            </w:r>
            <w:r w:rsidRPr="006C4CE1">
              <w:rPr>
                <w:rFonts w:cs="Arial"/>
                <w:spacing w:val="-1"/>
                <w:lang w:val="en-GB" w:eastAsia="en-GB"/>
              </w:rPr>
              <w:t>o</w:t>
            </w:r>
            <w:r w:rsidRPr="006C4CE1">
              <w:rPr>
                <w:rFonts w:cs="Arial"/>
                <w:lang w:val="en-GB" w:eastAsia="en-GB"/>
              </w:rPr>
              <w:t>c</w:t>
            </w:r>
            <w:r w:rsidRPr="006C4CE1">
              <w:rPr>
                <w:rFonts w:cs="Arial"/>
                <w:spacing w:val="-1"/>
                <w:lang w:val="en-GB" w:eastAsia="en-GB"/>
              </w:rPr>
              <w:t>edu</w:t>
            </w:r>
            <w:r w:rsidRPr="006C4CE1">
              <w:rPr>
                <w:rFonts w:cs="Arial"/>
                <w:lang w:val="en-GB" w:eastAsia="en-GB"/>
              </w:rPr>
              <w:t>r</w:t>
            </w:r>
            <w:r w:rsidRPr="006C4CE1">
              <w:rPr>
                <w:rFonts w:cs="Arial"/>
                <w:spacing w:val="-1"/>
                <w:lang w:val="en-GB" w:eastAsia="en-GB"/>
              </w:rPr>
              <w:t>e</w:t>
            </w:r>
            <w:r w:rsidRPr="006C4CE1">
              <w:rPr>
                <w:rFonts w:cs="Arial"/>
                <w:spacing w:val="-3"/>
                <w:lang w:val="en-GB" w:eastAsia="en-GB"/>
              </w:rPr>
              <w:t>s</w:t>
            </w:r>
            <w:r w:rsidRPr="006C4CE1">
              <w:rPr>
                <w:rFonts w:cs="Arial"/>
                <w:lang w:val="en-GB" w:eastAsia="en-GB"/>
              </w:rPr>
              <w:t>,</w:t>
            </w:r>
            <w:r w:rsidRPr="006C4CE1">
              <w:rPr>
                <w:rFonts w:cs="Arial"/>
                <w:spacing w:val="55"/>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53"/>
                <w:lang w:val="en-GB" w:eastAsia="en-GB"/>
              </w:rPr>
              <w:t xml:space="preserve"> </w:t>
            </w:r>
            <w:r w:rsidRPr="006C4CE1">
              <w:rPr>
                <w:rFonts w:cs="Arial"/>
                <w:lang w:val="en-GB" w:eastAsia="en-GB"/>
              </w:rPr>
              <w:t>c</w:t>
            </w:r>
            <w:r w:rsidRPr="006C4CE1">
              <w:rPr>
                <w:rFonts w:cs="Arial"/>
                <w:spacing w:val="-1"/>
                <w:lang w:val="en-GB" w:eastAsia="en-GB"/>
              </w:rPr>
              <w:t>o</w:t>
            </w:r>
            <w:r w:rsidRPr="006C4CE1">
              <w:rPr>
                <w:rFonts w:cs="Arial"/>
                <w:spacing w:val="-3"/>
                <w:lang w:val="en-GB" w:eastAsia="en-GB"/>
              </w:rPr>
              <w:t>n</w:t>
            </w:r>
            <w:r w:rsidRPr="006C4CE1">
              <w:rPr>
                <w:rFonts w:cs="Arial"/>
                <w:spacing w:val="1"/>
                <w:lang w:val="en-GB" w:eastAsia="en-GB"/>
              </w:rPr>
              <w:t>t</w:t>
            </w:r>
            <w:r w:rsidRPr="006C4CE1">
              <w:rPr>
                <w:rFonts w:cs="Arial"/>
                <w:lang w:val="en-GB" w:eastAsia="en-GB"/>
              </w:rPr>
              <w:t>r</w:t>
            </w:r>
            <w:r w:rsidRPr="006C4CE1">
              <w:rPr>
                <w:rFonts w:cs="Arial"/>
                <w:spacing w:val="-1"/>
                <w:lang w:val="en-GB" w:eastAsia="en-GB"/>
              </w:rPr>
              <w:t>o</w:t>
            </w:r>
            <w:r w:rsidRPr="006C4CE1">
              <w:rPr>
                <w:rFonts w:cs="Arial"/>
                <w:spacing w:val="-4"/>
                <w:lang w:val="en-GB" w:eastAsia="en-GB"/>
              </w:rPr>
              <w:t>l</w:t>
            </w:r>
            <w:r w:rsidRPr="006C4CE1">
              <w:rPr>
                <w:rFonts w:cs="Arial"/>
                <w:lang w:val="en-GB" w:eastAsia="en-GB"/>
              </w:rPr>
              <w:t>s.</w:t>
            </w:r>
            <w:r w:rsidRPr="006C4CE1">
              <w:rPr>
                <w:rFonts w:cs="Arial"/>
                <w:spacing w:val="55"/>
                <w:lang w:val="en-GB" w:eastAsia="en-GB"/>
              </w:rPr>
              <w:t xml:space="preserve"> </w:t>
            </w:r>
            <w:r w:rsidRPr="006C4CE1">
              <w:rPr>
                <w:rFonts w:cs="Arial"/>
                <w:spacing w:val="-1"/>
                <w:lang w:val="en-GB" w:eastAsia="en-GB"/>
              </w:rPr>
              <w:t>S</w:t>
            </w:r>
            <w:r w:rsidRPr="006C4CE1">
              <w:rPr>
                <w:rFonts w:cs="Arial"/>
                <w:spacing w:val="-3"/>
                <w:lang w:val="en-GB" w:eastAsia="en-GB"/>
              </w:rPr>
              <w:t>y</w:t>
            </w:r>
            <w:r w:rsidRPr="006C4CE1">
              <w:rPr>
                <w:rFonts w:cs="Arial"/>
                <w:lang w:val="en-GB" w:eastAsia="en-GB"/>
              </w:rPr>
              <w:t>s</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ms</w:t>
            </w:r>
            <w:r w:rsidRPr="006C4CE1">
              <w:rPr>
                <w:rFonts w:cs="Arial"/>
                <w:spacing w:val="51"/>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2"/>
                <w:lang w:val="en-GB" w:eastAsia="en-GB"/>
              </w:rPr>
              <w:t>l</w:t>
            </w:r>
            <w:r w:rsidRPr="006C4CE1">
              <w:rPr>
                <w:rFonts w:cs="Arial"/>
                <w:lang w:val="en-GB" w:eastAsia="en-GB"/>
              </w:rPr>
              <w:t>d</w:t>
            </w:r>
            <w:r w:rsidRPr="006C4CE1">
              <w:rPr>
                <w:rFonts w:cs="Arial"/>
                <w:spacing w:val="53"/>
                <w:lang w:val="en-GB" w:eastAsia="en-GB"/>
              </w:rPr>
              <w:t xml:space="preserve"> </w:t>
            </w:r>
            <w:r w:rsidRPr="006C4CE1">
              <w:rPr>
                <w:rFonts w:cs="Arial"/>
                <w:spacing w:val="-1"/>
                <w:lang w:val="en-GB" w:eastAsia="en-GB"/>
              </w:rPr>
              <w:t>b</w:t>
            </w:r>
            <w:r w:rsidRPr="006C4CE1">
              <w:rPr>
                <w:rFonts w:cs="Arial"/>
                <w:lang w:val="en-GB" w:eastAsia="en-GB"/>
              </w:rPr>
              <w:t>e</w:t>
            </w:r>
            <w:r w:rsidRPr="006C4CE1">
              <w:rPr>
                <w:rFonts w:cs="Arial"/>
                <w:spacing w:val="51"/>
                <w:lang w:val="en-GB" w:eastAsia="en-GB"/>
              </w:rPr>
              <w:t xml:space="preserve"> </w:t>
            </w:r>
            <w:r w:rsidRPr="006C4CE1">
              <w:rPr>
                <w:rFonts w:cs="Arial"/>
                <w:spacing w:val="-1"/>
                <w:lang w:val="en-GB" w:eastAsia="en-GB"/>
              </w:rPr>
              <w:t>de</w:t>
            </w:r>
            <w:r w:rsidRPr="006C4CE1">
              <w:rPr>
                <w:rFonts w:cs="Arial"/>
                <w:lang w:val="en-GB" w:eastAsia="en-GB"/>
              </w:rPr>
              <w:t>s</w:t>
            </w:r>
            <w:r w:rsidRPr="006C4CE1">
              <w:rPr>
                <w:rFonts w:cs="Arial"/>
                <w:spacing w:val="-2"/>
                <w:lang w:val="en-GB" w:eastAsia="en-GB"/>
              </w:rPr>
              <w:t>i</w:t>
            </w:r>
            <w:r w:rsidRPr="006C4CE1">
              <w:rPr>
                <w:rFonts w:cs="Arial"/>
                <w:spacing w:val="2"/>
                <w:lang w:val="en-GB" w:eastAsia="en-GB"/>
              </w:rPr>
              <w:t>g</w:t>
            </w:r>
            <w:r w:rsidRPr="006C4CE1">
              <w:rPr>
                <w:rFonts w:cs="Arial"/>
                <w:spacing w:val="-1"/>
                <w:lang w:val="en-GB" w:eastAsia="en-GB"/>
              </w:rPr>
              <w:t>ne</w:t>
            </w:r>
            <w:r w:rsidRPr="006C4CE1">
              <w:rPr>
                <w:rFonts w:cs="Arial"/>
                <w:lang w:val="en-GB" w:eastAsia="en-GB"/>
              </w:rPr>
              <w:t>d</w:t>
            </w:r>
            <w:r w:rsidRPr="006C4CE1">
              <w:rPr>
                <w:rFonts w:cs="Arial"/>
                <w:spacing w:val="52"/>
                <w:lang w:val="en-GB" w:eastAsia="en-GB"/>
              </w:rPr>
              <w:t xml:space="preserve"> </w:t>
            </w:r>
            <w:r w:rsidRPr="006C4CE1">
              <w:rPr>
                <w:rFonts w:cs="Arial"/>
                <w:spacing w:val="1"/>
                <w:lang w:val="en-GB" w:eastAsia="en-GB"/>
              </w:rPr>
              <w:t>t</w:t>
            </w:r>
            <w:r w:rsidRPr="006C4CE1">
              <w:rPr>
                <w:rFonts w:cs="Arial"/>
                <w:lang w:val="en-GB" w:eastAsia="en-GB"/>
              </w:rPr>
              <w:t>o</w:t>
            </w:r>
            <w:r w:rsidRPr="006C4CE1">
              <w:rPr>
                <w:rFonts w:cs="Arial"/>
                <w:spacing w:val="53"/>
                <w:lang w:val="en-GB" w:eastAsia="en-GB"/>
              </w:rPr>
              <w:t xml:space="preserve"> </w:t>
            </w:r>
            <w:r w:rsidRPr="006C4CE1">
              <w:rPr>
                <w:rFonts w:cs="Arial"/>
                <w:spacing w:val="-1"/>
                <w:lang w:val="en-GB" w:eastAsia="en-GB"/>
              </w:rPr>
              <w:t>en</w:t>
            </w:r>
            <w:r w:rsidRPr="006C4CE1">
              <w:rPr>
                <w:rFonts w:cs="Arial"/>
                <w:lang w:val="en-GB" w:eastAsia="en-GB"/>
              </w:rPr>
              <w:t>s</w:t>
            </w:r>
            <w:r w:rsidRPr="006C4CE1">
              <w:rPr>
                <w:rFonts w:cs="Arial"/>
                <w:spacing w:val="-1"/>
                <w:lang w:val="en-GB" w:eastAsia="en-GB"/>
              </w:rPr>
              <w:t>u</w:t>
            </w:r>
            <w:r w:rsidRPr="006C4CE1">
              <w:rPr>
                <w:rFonts w:cs="Arial"/>
                <w:lang w:val="en-GB" w:eastAsia="en-GB"/>
              </w:rPr>
              <w:t>re</w:t>
            </w:r>
            <w:r w:rsidRPr="006C4CE1">
              <w:rPr>
                <w:rFonts w:cs="Arial"/>
                <w:spacing w:val="51"/>
                <w:lang w:val="en-GB" w:eastAsia="en-GB"/>
              </w:rPr>
              <w:t xml:space="preserve"> </w:t>
            </w:r>
            <w:r w:rsidRPr="006C4CE1">
              <w:rPr>
                <w:rFonts w:cs="Arial"/>
                <w:lang w:val="en-GB" w:eastAsia="en-GB"/>
              </w:rPr>
              <w:t>a</w:t>
            </w:r>
            <w:r w:rsidRPr="006C4CE1">
              <w:rPr>
                <w:rFonts w:cs="Arial"/>
                <w:spacing w:val="53"/>
                <w:lang w:val="en-GB" w:eastAsia="en-GB"/>
              </w:rPr>
              <w:t xml:space="preserve"> </w:t>
            </w:r>
            <w:r w:rsidRPr="006C4CE1">
              <w:rPr>
                <w:rFonts w:cs="Arial"/>
                <w:spacing w:val="-3"/>
                <w:lang w:val="en-GB" w:eastAsia="en-GB"/>
              </w:rPr>
              <w:t>h</w:t>
            </w:r>
            <w:r w:rsidRPr="006C4CE1">
              <w:rPr>
                <w:rFonts w:cs="Arial"/>
                <w:spacing w:val="-2"/>
                <w:lang w:val="en-GB" w:eastAsia="en-GB"/>
              </w:rPr>
              <w:t>i</w:t>
            </w:r>
            <w:r w:rsidRPr="006C4CE1">
              <w:rPr>
                <w:rFonts w:cs="Arial"/>
                <w:spacing w:val="2"/>
                <w:lang w:val="en-GB" w:eastAsia="en-GB"/>
              </w:rPr>
              <w:t>g</w:t>
            </w:r>
            <w:r w:rsidRPr="006C4CE1">
              <w:rPr>
                <w:rFonts w:cs="Arial"/>
                <w:lang w:val="en-GB" w:eastAsia="en-GB"/>
              </w:rPr>
              <w:t>h</w:t>
            </w:r>
            <w:r w:rsidRPr="006C4CE1">
              <w:rPr>
                <w:rFonts w:cs="Arial"/>
                <w:spacing w:val="53"/>
                <w:lang w:val="en-GB" w:eastAsia="en-GB"/>
              </w:rPr>
              <w:t xml:space="preserve"> </w:t>
            </w:r>
            <w:r w:rsidRPr="006C4CE1">
              <w:rPr>
                <w:rFonts w:cs="Arial"/>
                <w:spacing w:val="-1"/>
                <w:lang w:val="en-GB" w:eastAsia="en-GB"/>
              </w:rPr>
              <w:t>d</w:t>
            </w:r>
            <w:r w:rsidRPr="006C4CE1">
              <w:rPr>
                <w:rFonts w:cs="Arial"/>
                <w:spacing w:val="-3"/>
                <w:lang w:val="en-GB" w:eastAsia="en-GB"/>
              </w:rPr>
              <w:t>e</w:t>
            </w:r>
            <w:r w:rsidRPr="006C4CE1">
              <w:rPr>
                <w:rFonts w:cs="Arial"/>
                <w:spacing w:val="2"/>
                <w:lang w:val="en-GB" w:eastAsia="en-GB"/>
              </w:rPr>
              <w:t>g</w:t>
            </w:r>
            <w:r w:rsidRPr="006C4CE1">
              <w:rPr>
                <w:rFonts w:cs="Arial"/>
                <w:lang w:val="en-GB" w:eastAsia="en-GB"/>
              </w:rPr>
              <w:t>r</w:t>
            </w:r>
            <w:r w:rsidRPr="006C4CE1">
              <w:rPr>
                <w:rFonts w:cs="Arial"/>
                <w:spacing w:val="-1"/>
                <w:lang w:val="en-GB" w:eastAsia="en-GB"/>
              </w:rPr>
              <w:t>e</w:t>
            </w:r>
            <w:r w:rsidRPr="006C4CE1">
              <w:rPr>
                <w:rFonts w:cs="Arial"/>
                <w:lang w:val="en-GB" w:eastAsia="en-GB"/>
              </w:rPr>
              <w:t>e</w:t>
            </w:r>
            <w:r w:rsidRPr="006C4CE1">
              <w:rPr>
                <w:rFonts w:cs="Arial"/>
                <w:spacing w:val="51"/>
                <w:lang w:val="en-GB" w:eastAsia="en-GB"/>
              </w:rPr>
              <w:t xml:space="preserve"> </w:t>
            </w:r>
            <w:r w:rsidRPr="006C4CE1">
              <w:rPr>
                <w:rFonts w:cs="Arial"/>
                <w:spacing w:val="-3"/>
                <w:lang w:val="en-GB" w:eastAsia="en-GB"/>
              </w:rPr>
              <w:t>o</w:t>
            </w:r>
            <w:r w:rsidRPr="006C4CE1">
              <w:rPr>
                <w:rFonts w:cs="Arial"/>
                <w:lang w:val="en-GB" w:eastAsia="en-GB"/>
              </w:rPr>
              <w:t>f s</w:t>
            </w:r>
            <w:r w:rsidRPr="006C4CE1">
              <w:rPr>
                <w:rFonts w:cs="Arial"/>
                <w:spacing w:val="-1"/>
                <w:lang w:val="en-GB" w:eastAsia="en-GB"/>
              </w:rPr>
              <w:t>e</w:t>
            </w:r>
            <w:r w:rsidRPr="006C4CE1">
              <w:rPr>
                <w:rFonts w:cs="Arial"/>
                <w:lang w:val="en-GB" w:eastAsia="en-GB"/>
              </w:rPr>
              <w:t>c</w:t>
            </w:r>
            <w:r w:rsidRPr="006C4CE1">
              <w:rPr>
                <w:rFonts w:cs="Arial"/>
                <w:spacing w:val="-1"/>
                <w:lang w:val="en-GB" w:eastAsia="en-GB"/>
              </w:rPr>
              <w:t>u</w:t>
            </w:r>
            <w:r w:rsidRPr="006C4CE1">
              <w:rPr>
                <w:rFonts w:cs="Arial"/>
                <w:lang w:val="en-GB" w:eastAsia="en-GB"/>
              </w:rPr>
              <w:t>r</w:t>
            </w:r>
            <w:r w:rsidRPr="006C4CE1">
              <w:rPr>
                <w:rFonts w:cs="Arial"/>
                <w:spacing w:val="-2"/>
                <w:lang w:val="en-GB" w:eastAsia="en-GB"/>
              </w:rPr>
              <w:t>i</w:t>
            </w:r>
            <w:r w:rsidRPr="006C4CE1">
              <w:rPr>
                <w:rFonts w:cs="Arial"/>
                <w:spacing w:val="1"/>
                <w:lang w:val="en-GB" w:eastAsia="en-GB"/>
              </w:rPr>
              <w:t>t</w:t>
            </w:r>
            <w:r w:rsidRPr="006C4CE1">
              <w:rPr>
                <w:rFonts w:cs="Arial"/>
                <w:lang w:val="en-GB" w:eastAsia="en-GB"/>
              </w:rPr>
              <w:t>y</w:t>
            </w:r>
            <w:r w:rsidRPr="006C4CE1">
              <w:rPr>
                <w:rFonts w:cs="Arial"/>
                <w:spacing w:val="30"/>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33"/>
                <w:lang w:val="en-GB" w:eastAsia="en-GB"/>
              </w:rPr>
              <w:t xml:space="preserve"> </w:t>
            </w:r>
            <w:r w:rsidRPr="006C4CE1">
              <w:rPr>
                <w:rFonts w:cs="Arial"/>
                <w:spacing w:val="-1"/>
                <w:lang w:val="en-GB" w:eastAsia="en-GB"/>
              </w:rPr>
              <w:t>ope</w:t>
            </w:r>
            <w:r w:rsidRPr="006C4CE1">
              <w:rPr>
                <w:rFonts w:cs="Arial"/>
                <w:lang w:val="en-GB" w:eastAsia="en-GB"/>
              </w:rPr>
              <w:t>r</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ona</w:t>
            </w:r>
            <w:r w:rsidRPr="006C4CE1">
              <w:rPr>
                <w:rFonts w:cs="Arial"/>
                <w:lang w:val="en-GB" w:eastAsia="en-GB"/>
              </w:rPr>
              <w:t>l</w:t>
            </w:r>
            <w:r w:rsidRPr="006C4CE1">
              <w:rPr>
                <w:rFonts w:cs="Arial"/>
                <w:spacing w:val="32"/>
                <w:lang w:val="en-GB" w:eastAsia="en-GB"/>
              </w:rPr>
              <w:t xml:space="preserve"> </w:t>
            </w:r>
            <w:r w:rsidRPr="006C4CE1">
              <w:rPr>
                <w:rFonts w:cs="Arial"/>
                <w:lang w:val="en-GB" w:eastAsia="en-GB"/>
              </w:rPr>
              <w:t>r</w:t>
            </w:r>
            <w:r w:rsidRPr="006C4CE1">
              <w:rPr>
                <w:rFonts w:cs="Arial"/>
                <w:spacing w:val="-1"/>
                <w:lang w:val="en-GB" w:eastAsia="en-GB"/>
              </w:rPr>
              <w:t>e</w:t>
            </w:r>
            <w:r w:rsidRPr="006C4CE1">
              <w:rPr>
                <w:rFonts w:cs="Arial"/>
                <w:spacing w:val="-2"/>
                <w:lang w:val="en-GB" w:eastAsia="en-GB"/>
              </w:rPr>
              <w:t>li</w:t>
            </w:r>
            <w:r w:rsidRPr="006C4CE1">
              <w:rPr>
                <w:rFonts w:cs="Arial"/>
                <w:spacing w:val="-1"/>
                <w:lang w:val="en-GB" w:eastAsia="en-GB"/>
              </w:rPr>
              <w:t>ab</w:t>
            </w:r>
            <w:r w:rsidRPr="006C4CE1">
              <w:rPr>
                <w:rFonts w:cs="Arial"/>
                <w:spacing w:val="1"/>
                <w:lang w:val="en-GB" w:eastAsia="en-GB"/>
              </w:rPr>
              <w:t>i</w:t>
            </w:r>
            <w:r w:rsidRPr="006C4CE1">
              <w:rPr>
                <w:rFonts w:cs="Arial"/>
                <w:spacing w:val="-2"/>
                <w:lang w:val="en-GB" w:eastAsia="en-GB"/>
              </w:rPr>
              <w:t>li</w:t>
            </w:r>
            <w:r w:rsidRPr="006C4CE1">
              <w:rPr>
                <w:rFonts w:cs="Arial"/>
                <w:spacing w:val="1"/>
                <w:lang w:val="en-GB" w:eastAsia="en-GB"/>
              </w:rPr>
              <w:t>t</w:t>
            </w:r>
            <w:r w:rsidRPr="006C4CE1">
              <w:rPr>
                <w:rFonts w:cs="Arial"/>
                <w:lang w:val="en-GB" w:eastAsia="en-GB"/>
              </w:rPr>
              <w:t>y</w:t>
            </w:r>
            <w:r w:rsidRPr="006C4CE1">
              <w:rPr>
                <w:rFonts w:cs="Arial"/>
                <w:spacing w:val="33"/>
                <w:lang w:val="en-GB" w:eastAsia="en-GB"/>
              </w:rPr>
              <w:t xml:space="preserve"> </w:t>
            </w:r>
            <w:r w:rsidRPr="006C4CE1">
              <w:rPr>
                <w:rFonts w:cs="Arial"/>
                <w:spacing w:val="-1"/>
                <w:lang w:val="en-GB" w:eastAsia="en-GB"/>
              </w:rPr>
              <w:t>an</w:t>
            </w:r>
            <w:r w:rsidRPr="006C4CE1">
              <w:rPr>
                <w:rFonts w:cs="Arial"/>
                <w:lang w:val="en-GB" w:eastAsia="en-GB"/>
              </w:rPr>
              <w:t>d</w:t>
            </w:r>
            <w:r w:rsidRPr="006C4CE1">
              <w:rPr>
                <w:rFonts w:cs="Arial"/>
                <w:spacing w:val="33"/>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1"/>
                <w:lang w:val="en-GB" w:eastAsia="en-GB"/>
              </w:rPr>
              <w:t>l</w:t>
            </w:r>
            <w:r w:rsidRPr="006C4CE1">
              <w:rPr>
                <w:rFonts w:cs="Arial"/>
                <w:lang w:val="en-GB" w:eastAsia="en-GB"/>
              </w:rPr>
              <w:t>d</w:t>
            </w:r>
            <w:r w:rsidRPr="006C4CE1">
              <w:rPr>
                <w:rFonts w:cs="Arial"/>
                <w:spacing w:val="32"/>
                <w:lang w:val="en-GB" w:eastAsia="en-GB"/>
              </w:rPr>
              <w:t xml:space="preserve"> </w:t>
            </w:r>
            <w:r w:rsidRPr="006C4CE1">
              <w:rPr>
                <w:rFonts w:cs="Arial"/>
                <w:spacing w:val="-1"/>
                <w:lang w:val="en-GB" w:eastAsia="en-GB"/>
              </w:rPr>
              <w:t>ha</w:t>
            </w:r>
            <w:r w:rsidRPr="006C4CE1">
              <w:rPr>
                <w:rFonts w:cs="Arial"/>
                <w:spacing w:val="-3"/>
                <w:lang w:val="en-GB" w:eastAsia="en-GB"/>
              </w:rPr>
              <w:t>v</w:t>
            </w:r>
            <w:r w:rsidRPr="006C4CE1">
              <w:rPr>
                <w:rFonts w:cs="Arial"/>
                <w:lang w:val="en-GB" w:eastAsia="en-GB"/>
              </w:rPr>
              <w:t>e</w:t>
            </w:r>
            <w:r w:rsidRPr="006C4CE1">
              <w:rPr>
                <w:rFonts w:cs="Arial"/>
                <w:spacing w:val="36"/>
                <w:lang w:val="en-GB" w:eastAsia="en-GB"/>
              </w:rPr>
              <w:t xml:space="preserve"> </w:t>
            </w:r>
            <w:r w:rsidRPr="006C4CE1">
              <w:rPr>
                <w:rFonts w:cs="Arial"/>
                <w:spacing w:val="-1"/>
                <w:lang w:val="en-GB" w:eastAsia="en-GB"/>
              </w:rPr>
              <w:t>ade</w:t>
            </w:r>
            <w:r w:rsidRPr="006C4CE1">
              <w:rPr>
                <w:rFonts w:cs="Arial"/>
                <w:spacing w:val="2"/>
                <w:lang w:val="en-GB" w:eastAsia="en-GB"/>
              </w:rPr>
              <w:t>q</w:t>
            </w:r>
            <w:r w:rsidRPr="006C4CE1">
              <w:rPr>
                <w:rFonts w:cs="Arial"/>
                <w:spacing w:val="-1"/>
                <w:lang w:val="en-GB" w:eastAsia="en-GB"/>
              </w:rPr>
              <w:t>ua</w:t>
            </w:r>
            <w:r w:rsidRPr="006C4CE1">
              <w:rPr>
                <w:rFonts w:cs="Arial"/>
                <w:spacing w:val="1"/>
                <w:lang w:val="en-GB" w:eastAsia="en-GB"/>
              </w:rPr>
              <w:t>t</w:t>
            </w:r>
            <w:r w:rsidRPr="006C4CE1">
              <w:rPr>
                <w:rFonts w:cs="Arial"/>
                <w:spacing w:val="-1"/>
                <w:lang w:val="en-GB" w:eastAsia="en-GB"/>
              </w:rPr>
              <w:t>e</w:t>
            </w:r>
            <w:r w:rsidRPr="006C4CE1">
              <w:rPr>
                <w:rFonts w:cs="Arial"/>
                <w:lang w:val="en-GB" w:eastAsia="en-GB"/>
              </w:rPr>
              <w:t>,</w:t>
            </w:r>
            <w:r w:rsidRPr="006C4CE1">
              <w:rPr>
                <w:rFonts w:cs="Arial"/>
                <w:spacing w:val="34"/>
                <w:lang w:val="en-GB" w:eastAsia="en-GB"/>
              </w:rPr>
              <w:t xml:space="preserve"> </w:t>
            </w:r>
            <w:r w:rsidRPr="006C4CE1">
              <w:rPr>
                <w:rFonts w:cs="Arial"/>
                <w:lang w:val="en-GB" w:eastAsia="en-GB"/>
              </w:rPr>
              <w:t>sc</w:t>
            </w:r>
            <w:r w:rsidRPr="006C4CE1">
              <w:rPr>
                <w:rFonts w:cs="Arial"/>
                <w:spacing w:val="-1"/>
                <w:lang w:val="en-GB" w:eastAsia="en-GB"/>
              </w:rPr>
              <w:t>a</w:t>
            </w:r>
            <w:r w:rsidRPr="006C4CE1">
              <w:rPr>
                <w:rFonts w:cs="Arial"/>
                <w:spacing w:val="-4"/>
                <w:lang w:val="en-GB" w:eastAsia="en-GB"/>
              </w:rPr>
              <w:t>l</w:t>
            </w:r>
            <w:r w:rsidRPr="006C4CE1">
              <w:rPr>
                <w:rFonts w:cs="Arial"/>
                <w:spacing w:val="-1"/>
                <w:lang w:val="en-GB" w:eastAsia="en-GB"/>
              </w:rPr>
              <w:t>ab</w:t>
            </w:r>
            <w:r w:rsidRPr="006C4CE1">
              <w:rPr>
                <w:rFonts w:cs="Arial"/>
                <w:spacing w:val="-2"/>
                <w:lang w:val="en-GB" w:eastAsia="en-GB"/>
              </w:rPr>
              <w:t>l</w:t>
            </w:r>
            <w:r w:rsidRPr="006C4CE1">
              <w:rPr>
                <w:rFonts w:cs="Arial"/>
                <w:lang w:val="en-GB" w:eastAsia="en-GB"/>
              </w:rPr>
              <w:t>e</w:t>
            </w:r>
            <w:r w:rsidRPr="006C4CE1">
              <w:rPr>
                <w:rFonts w:cs="Arial"/>
                <w:spacing w:val="32"/>
                <w:lang w:val="en-GB" w:eastAsia="en-GB"/>
              </w:rPr>
              <w:t xml:space="preserve"> </w:t>
            </w:r>
            <w:r w:rsidRPr="006C4CE1">
              <w:rPr>
                <w:rFonts w:cs="Arial"/>
                <w:lang w:val="en-GB" w:eastAsia="en-GB"/>
              </w:rPr>
              <w:t>c</w:t>
            </w:r>
            <w:r w:rsidRPr="006C4CE1">
              <w:rPr>
                <w:rFonts w:cs="Arial"/>
                <w:spacing w:val="-1"/>
                <w:lang w:val="en-GB" w:eastAsia="en-GB"/>
              </w:rPr>
              <w:t>apa</w:t>
            </w:r>
            <w:r w:rsidRPr="006C4CE1">
              <w:rPr>
                <w:rFonts w:cs="Arial"/>
                <w:lang w:val="en-GB" w:eastAsia="en-GB"/>
              </w:rPr>
              <w:t>c</w:t>
            </w:r>
            <w:r w:rsidRPr="006C4CE1">
              <w:rPr>
                <w:rFonts w:cs="Arial"/>
                <w:spacing w:val="-2"/>
                <w:lang w:val="en-GB" w:eastAsia="en-GB"/>
              </w:rPr>
              <w:t>i</w:t>
            </w:r>
            <w:r w:rsidRPr="006C4CE1">
              <w:rPr>
                <w:rFonts w:cs="Arial"/>
                <w:spacing w:val="1"/>
                <w:lang w:val="en-GB" w:eastAsia="en-GB"/>
              </w:rPr>
              <w:t>t</w:t>
            </w:r>
            <w:r w:rsidRPr="006C4CE1">
              <w:rPr>
                <w:rFonts w:cs="Arial"/>
                <w:spacing w:val="-3"/>
                <w:lang w:val="en-GB" w:eastAsia="en-GB"/>
              </w:rPr>
              <w:t>y</w:t>
            </w:r>
            <w:r w:rsidRPr="006C4CE1">
              <w:rPr>
                <w:rFonts w:cs="Arial"/>
                <w:lang w:val="en-GB" w:eastAsia="en-GB"/>
              </w:rPr>
              <w:t xml:space="preserve">. </w:t>
            </w:r>
            <w:r w:rsidRPr="006C4CE1">
              <w:rPr>
                <w:rFonts w:cs="Arial"/>
                <w:spacing w:val="-1"/>
                <w:lang w:val="en-GB" w:eastAsia="en-GB"/>
              </w:rPr>
              <w:t>Bu</w:t>
            </w:r>
            <w:r w:rsidRPr="006C4CE1">
              <w:rPr>
                <w:rFonts w:cs="Arial"/>
                <w:lang w:val="en-GB" w:eastAsia="en-GB"/>
              </w:rPr>
              <w:t>s</w:t>
            </w:r>
            <w:r w:rsidRPr="006C4CE1">
              <w:rPr>
                <w:rFonts w:cs="Arial"/>
                <w:spacing w:val="-2"/>
                <w:lang w:val="en-GB" w:eastAsia="en-GB"/>
              </w:rPr>
              <w:t>i</w:t>
            </w:r>
            <w:r w:rsidRPr="006C4CE1">
              <w:rPr>
                <w:rFonts w:cs="Arial"/>
                <w:spacing w:val="-1"/>
                <w:lang w:val="en-GB" w:eastAsia="en-GB"/>
              </w:rPr>
              <w:t>ne</w:t>
            </w:r>
            <w:r w:rsidRPr="006C4CE1">
              <w:rPr>
                <w:rFonts w:cs="Arial"/>
                <w:lang w:val="en-GB" w:eastAsia="en-GB"/>
              </w:rPr>
              <w:t>ss</w:t>
            </w:r>
            <w:r w:rsidRPr="006C4CE1">
              <w:rPr>
                <w:rFonts w:cs="Arial"/>
                <w:spacing w:val="4"/>
                <w:lang w:val="en-GB" w:eastAsia="en-GB"/>
              </w:rPr>
              <w:t xml:space="preserve"> </w:t>
            </w:r>
            <w:r w:rsidRPr="006C4CE1">
              <w:rPr>
                <w:rFonts w:cs="Arial"/>
                <w:lang w:val="en-GB" w:eastAsia="en-GB"/>
              </w:rPr>
              <w:t>c</w:t>
            </w:r>
            <w:r w:rsidRPr="006C4CE1">
              <w:rPr>
                <w:rFonts w:cs="Arial"/>
                <w:spacing w:val="-1"/>
                <w:lang w:val="en-GB" w:eastAsia="en-GB"/>
              </w:rPr>
              <w:t>on</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nu</w:t>
            </w:r>
            <w:r w:rsidRPr="006C4CE1">
              <w:rPr>
                <w:rFonts w:cs="Arial"/>
                <w:spacing w:val="-2"/>
                <w:lang w:val="en-GB" w:eastAsia="en-GB"/>
              </w:rPr>
              <w:t>i</w:t>
            </w:r>
            <w:r w:rsidRPr="006C4CE1">
              <w:rPr>
                <w:rFonts w:cs="Arial"/>
                <w:spacing w:val="1"/>
                <w:lang w:val="en-GB" w:eastAsia="en-GB"/>
              </w:rPr>
              <w:t>t</w:t>
            </w:r>
            <w:r w:rsidRPr="006C4CE1">
              <w:rPr>
                <w:rFonts w:cs="Arial"/>
                <w:lang w:val="en-GB" w:eastAsia="en-GB"/>
              </w:rPr>
              <w:t>y</w:t>
            </w:r>
            <w:r w:rsidRPr="006C4CE1">
              <w:rPr>
                <w:rFonts w:cs="Arial"/>
                <w:spacing w:val="2"/>
                <w:lang w:val="en-GB" w:eastAsia="en-GB"/>
              </w:rPr>
              <w:t xml:space="preserve"> </w:t>
            </w:r>
            <w:r w:rsidRPr="006C4CE1">
              <w:rPr>
                <w:rFonts w:cs="Arial"/>
                <w:lang w:val="en-GB" w:eastAsia="en-GB"/>
              </w:rPr>
              <w:t>m</w:t>
            </w:r>
            <w:r w:rsidRPr="006C4CE1">
              <w:rPr>
                <w:rFonts w:cs="Arial"/>
                <w:spacing w:val="-3"/>
                <w:lang w:val="en-GB" w:eastAsia="en-GB"/>
              </w:rPr>
              <w:t>a</w:t>
            </w:r>
            <w:r w:rsidRPr="006C4CE1">
              <w:rPr>
                <w:rFonts w:cs="Arial"/>
                <w:spacing w:val="-1"/>
                <w:lang w:val="en-GB" w:eastAsia="en-GB"/>
              </w:rPr>
              <w:t>na</w:t>
            </w:r>
            <w:r w:rsidRPr="006C4CE1">
              <w:rPr>
                <w:rFonts w:cs="Arial"/>
                <w:spacing w:val="2"/>
                <w:lang w:val="en-GB" w:eastAsia="en-GB"/>
              </w:rPr>
              <w:t>g</w:t>
            </w:r>
            <w:r w:rsidRPr="006C4CE1">
              <w:rPr>
                <w:rFonts w:cs="Arial"/>
                <w:spacing w:val="-3"/>
                <w:lang w:val="en-GB" w:eastAsia="en-GB"/>
              </w:rPr>
              <w:t>e</w:t>
            </w:r>
            <w:r w:rsidRPr="006C4CE1">
              <w:rPr>
                <w:rFonts w:cs="Arial"/>
                <w:lang w:val="en-GB" w:eastAsia="en-GB"/>
              </w:rPr>
              <w:t>m</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lang w:val="en-GB" w:eastAsia="en-GB"/>
              </w:rPr>
              <w:t>s</w:t>
            </w:r>
            <w:r w:rsidRPr="006C4CE1">
              <w:rPr>
                <w:rFonts w:cs="Arial"/>
                <w:spacing w:val="-1"/>
                <w:lang w:val="en-GB" w:eastAsia="en-GB"/>
              </w:rPr>
              <w:t>hou</w:t>
            </w:r>
            <w:r w:rsidRPr="006C4CE1">
              <w:rPr>
                <w:rFonts w:cs="Arial"/>
                <w:spacing w:val="-2"/>
                <w:lang w:val="en-GB" w:eastAsia="en-GB"/>
              </w:rPr>
              <w:t>l</w:t>
            </w:r>
            <w:r w:rsidRPr="006C4CE1">
              <w:rPr>
                <w:rFonts w:cs="Arial"/>
                <w:lang w:val="en-GB" w:eastAsia="en-GB"/>
              </w:rPr>
              <w:t>d</w:t>
            </w:r>
            <w:r w:rsidRPr="006C4CE1">
              <w:rPr>
                <w:rFonts w:cs="Arial"/>
                <w:spacing w:val="4"/>
                <w:lang w:val="en-GB" w:eastAsia="en-GB"/>
              </w:rPr>
              <w:t xml:space="preserve"> </w:t>
            </w:r>
            <w:r w:rsidRPr="006C4CE1">
              <w:rPr>
                <w:rFonts w:cs="Arial"/>
                <w:spacing w:val="-1"/>
                <w:lang w:val="en-GB" w:eastAsia="en-GB"/>
              </w:rPr>
              <w:t>a</w:t>
            </w:r>
            <w:r w:rsidRPr="006C4CE1">
              <w:rPr>
                <w:rFonts w:cs="Arial"/>
                <w:spacing w:val="-2"/>
                <w:lang w:val="en-GB" w:eastAsia="en-GB"/>
              </w:rPr>
              <w:t>i</w:t>
            </w:r>
            <w:r w:rsidRPr="006C4CE1">
              <w:rPr>
                <w:rFonts w:cs="Arial"/>
                <w:lang w:val="en-GB" w:eastAsia="en-GB"/>
              </w:rPr>
              <w:t>m</w:t>
            </w:r>
            <w:r w:rsidRPr="006C4CE1">
              <w:rPr>
                <w:rFonts w:cs="Arial"/>
                <w:spacing w:val="3"/>
                <w:lang w:val="en-GB" w:eastAsia="en-GB"/>
              </w:rPr>
              <w:t xml:space="preserve"> </w:t>
            </w:r>
            <w:r w:rsidRPr="006C4CE1">
              <w:rPr>
                <w:rFonts w:cs="Arial"/>
                <w:spacing w:val="1"/>
                <w:lang w:val="en-GB" w:eastAsia="en-GB"/>
              </w:rPr>
              <w:t>f</w:t>
            </w:r>
            <w:r w:rsidRPr="006C4CE1">
              <w:rPr>
                <w:rFonts w:cs="Arial"/>
                <w:spacing w:val="-1"/>
                <w:lang w:val="en-GB" w:eastAsia="en-GB"/>
              </w:rPr>
              <w:t>o</w:t>
            </w:r>
            <w:r w:rsidRPr="006C4CE1">
              <w:rPr>
                <w:rFonts w:cs="Arial"/>
                <w:lang w:val="en-GB" w:eastAsia="en-GB"/>
              </w:rPr>
              <w:t>r</w:t>
            </w:r>
            <w:r w:rsidRPr="006C4CE1">
              <w:rPr>
                <w:rFonts w:cs="Arial"/>
                <w:spacing w:val="5"/>
                <w:lang w:val="en-GB" w:eastAsia="en-GB"/>
              </w:rPr>
              <w:t xml:space="preserve"> </w:t>
            </w:r>
            <w:r w:rsidRPr="006C4CE1">
              <w:rPr>
                <w:rFonts w:cs="Arial"/>
                <w:spacing w:val="1"/>
                <w:lang w:val="en-GB" w:eastAsia="en-GB"/>
              </w:rPr>
              <w:t>t</w:t>
            </w:r>
            <w:r w:rsidRPr="006C4CE1">
              <w:rPr>
                <w:rFonts w:cs="Arial"/>
                <w:spacing w:val="-2"/>
                <w:lang w:val="en-GB" w:eastAsia="en-GB"/>
              </w:rPr>
              <w:t>i</w:t>
            </w:r>
            <w:r w:rsidRPr="006C4CE1">
              <w:rPr>
                <w:rFonts w:cs="Arial"/>
                <w:lang w:val="en-GB" w:eastAsia="en-GB"/>
              </w:rPr>
              <w:t>m</w:t>
            </w:r>
            <w:r w:rsidRPr="006C4CE1">
              <w:rPr>
                <w:rFonts w:cs="Arial"/>
                <w:spacing w:val="-1"/>
                <w:lang w:val="en-GB" w:eastAsia="en-GB"/>
              </w:rPr>
              <w:t>e</w:t>
            </w:r>
            <w:r w:rsidRPr="006C4CE1">
              <w:rPr>
                <w:rFonts w:cs="Arial"/>
                <w:spacing w:val="-2"/>
                <w:lang w:val="en-GB" w:eastAsia="en-GB"/>
              </w:rPr>
              <w:t>l</w:t>
            </w:r>
            <w:r w:rsidRPr="006C4CE1">
              <w:rPr>
                <w:rFonts w:cs="Arial"/>
                <w:lang w:val="en-GB" w:eastAsia="en-GB"/>
              </w:rPr>
              <w:t>y</w:t>
            </w:r>
            <w:r w:rsidRPr="006C4CE1">
              <w:rPr>
                <w:rFonts w:cs="Arial"/>
                <w:spacing w:val="2"/>
                <w:lang w:val="en-GB" w:eastAsia="en-GB"/>
              </w:rPr>
              <w:t xml:space="preserve"> </w:t>
            </w:r>
            <w:r w:rsidRPr="006C4CE1">
              <w:rPr>
                <w:rFonts w:cs="Arial"/>
                <w:lang w:val="en-GB" w:eastAsia="en-GB"/>
              </w:rPr>
              <w:t>r</w:t>
            </w:r>
            <w:r w:rsidRPr="006C4CE1">
              <w:rPr>
                <w:rFonts w:cs="Arial"/>
                <w:spacing w:val="-1"/>
                <w:lang w:val="en-GB" w:eastAsia="en-GB"/>
              </w:rPr>
              <w:t>e</w:t>
            </w:r>
            <w:r w:rsidRPr="006C4CE1">
              <w:rPr>
                <w:rFonts w:cs="Arial"/>
                <w:lang w:val="en-GB" w:eastAsia="en-GB"/>
              </w:rPr>
              <w:t>c</w:t>
            </w:r>
            <w:r w:rsidRPr="006C4CE1">
              <w:rPr>
                <w:rFonts w:cs="Arial"/>
                <w:spacing w:val="-1"/>
                <w:lang w:val="en-GB" w:eastAsia="en-GB"/>
              </w:rPr>
              <w:t>o</w:t>
            </w:r>
            <w:r w:rsidRPr="006C4CE1">
              <w:rPr>
                <w:rFonts w:cs="Arial"/>
                <w:spacing w:val="-3"/>
                <w:lang w:val="en-GB" w:eastAsia="en-GB"/>
              </w:rPr>
              <w:t>v</w:t>
            </w:r>
            <w:r w:rsidRPr="006C4CE1">
              <w:rPr>
                <w:rFonts w:cs="Arial"/>
                <w:spacing w:val="-1"/>
                <w:lang w:val="en-GB" w:eastAsia="en-GB"/>
              </w:rPr>
              <w:t>e</w:t>
            </w:r>
            <w:r w:rsidRPr="006C4CE1">
              <w:rPr>
                <w:rFonts w:cs="Arial"/>
                <w:lang w:val="en-GB" w:eastAsia="en-GB"/>
              </w:rPr>
              <w:t>ry</w:t>
            </w:r>
            <w:r w:rsidRPr="006C4CE1">
              <w:rPr>
                <w:rFonts w:cs="Arial"/>
                <w:spacing w:val="2"/>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8"/>
                <w:lang w:val="en-GB" w:eastAsia="en-GB"/>
              </w:rPr>
              <w:t xml:space="preserve"> </w:t>
            </w:r>
            <w:r w:rsidRPr="006C4CE1">
              <w:rPr>
                <w:rFonts w:cs="Arial"/>
                <w:spacing w:val="-3"/>
                <w:lang w:val="en-GB" w:eastAsia="en-GB"/>
              </w:rPr>
              <w:t>o</w:t>
            </w:r>
            <w:r w:rsidRPr="006C4CE1">
              <w:rPr>
                <w:rFonts w:cs="Arial"/>
                <w:spacing w:val="-1"/>
                <w:lang w:val="en-GB" w:eastAsia="en-GB"/>
              </w:rPr>
              <w:t>pe</w:t>
            </w:r>
            <w:r w:rsidRPr="006C4CE1">
              <w:rPr>
                <w:rFonts w:cs="Arial"/>
                <w:lang w:val="en-GB" w:eastAsia="en-GB"/>
              </w:rPr>
              <w:t>r</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r w:rsidRPr="006C4CE1">
              <w:rPr>
                <w:rFonts w:cs="Arial"/>
                <w:lang w:val="en-GB" w:eastAsia="en-GB"/>
              </w:rPr>
              <w:t>s</w:t>
            </w:r>
            <w:r w:rsidRPr="006C4CE1">
              <w:rPr>
                <w:rFonts w:cs="Arial"/>
                <w:spacing w:val="4"/>
                <w:lang w:val="en-GB" w:eastAsia="en-GB"/>
              </w:rPr>
              <w:t xml:space="preserve"> </w:t>
            </w:r>
            <w:r w:rsidRPr="006C4CE1">
              <w:rPr>
                <w:rFonts w:cs="Arial"/>
                <w:spacing w:val="-1"/>
                <w:lang w:val="en-GB" w:eastAsia="en-GB"/>
              </w:rPr>
              <w:t xml:space="preserve">and </w:t>
            </w:r>
            <w:r w:rsidRPr="006C4CE1">
              <w:rPr>
                <w:rFonts w:cs="Arial"/>
                <w:spacing w:val="1"/>
                <w:lang w:val="en-GB" w:eastAsia="en-GB"/>
              </w:rPr>
              <w:t>f</w:t>
            </w:r>
            <w:r w:rsidRPr="006C4CE1">
              <w:rPr>
                <w:rFonts w:cs="Arial"/>
                <w:spacing w:val="-1"/>
                <w:lang w:val="en-GB" w:eastAsia="en-GB"/>
              </w:rPr>
              <w:t>u</w:t>
            </w:r>
            <w:r w:rsidRPr="006C4CE1">
              <w:rPr>
                <w:rFonts w:cs="Arial"/>
                <w:spacing w:val="-4"/>
                <w:lang w:val="en-GB" w:eastAsia="en-GB"/>
              </w:rPr>
              <w:t>l</w:t>
            </w:r>
            <w:r w:rsidRPr="006C4CE1">
              <w:rPr>
                <w:rFonts w:cs="Arial"/>
                <w:spacing w:val="3"/>
                <w:lang w:val="en-GB" w:eastAsia="en-GB"/>
              </w:rPr>
              <w:t>f</w:t>
            </w:r>
            <w:r w:rsidRPr="006C4CE1">
              <w:rPr>
                <w:rFonts w:cs="Arial"/>
                <w:spacing w:val="-2"/>
                <w:lang w:val="en-GB" w:eastAsia="en-GB"/>
              </w:rPr>
              <w:t>il</w:t>
            </w:r>
            <w:r w:rsidRPr="006C4CE1">
              <w:rPr>
                <w:rFonts w:cs="Arial"/>
                <w:lang w:val="en-GB" w:eastAsia="en-GB"/>
              </w:rPr>
              <w:t>m</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spacing w:val="-3"/>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F</w:t>
            </w:r>
            <w:r w:rsidRPr="006C4CE1">
              <w:rPr>
                <w:rFonts w:cs="Arial"/>
                <w:spacing w:val="-4"/>
                <w:lang w:val="en-GB" w:eastAsia="en-GB"/>
              </w:rPr>
              <w:t>M</w:t>
            </w:r>
            <w:r w:rsidRPr="006C4CE1">
              <w:rPr>
                <w:rFonts w:cs="Arial"/>
                <w:spacing w:val="1"/>
                <w:lang w:val="en-GB" w:eastAsia="en-GB"/>
              </w:rPr>
              <w:t>I</w:t>
            </w:r>
            <w:r w:rsidRPr="006C4CE1">
              <w:rPr>
                <w:rFonts w:cs="Arial"/>
                <w:spacing w:val="-2"/>
                <w:lang w:val="en-GB" w:eastAsia="en-GB"/>
              </w:rPr>
              <w:t>’</w:t>
            </w:r>
            <w:r w:rsidRPr="006C4CE1">
              <w:rPr>
                <w:rFonts w:cs="Arial"/>
                <w:lang w:val="en-GB" w:eastAsia="en-GB"/>
              </w:rPr>
              <w:t>s</w:t>
            </w:r>
            <w:r w:rsidRPr="006C4CE1">
              <w:rPr>
                <w:rFonts w:cs="Arial"/>
                <w:spacing w:val="2"/>
                <w:lang w:val="en-GB" w:eastAsia="en-GB"/>
              </w:rPr>
              <w:t xml:space="preserve"> </w:t>
            </w:r>
            <w:r w:rsidRPr="006C4CE1">
              <w:rPr>
                <w:rFonts w:cs="Arial"/>
                <w:spacing w:val="-1"/>
                <w:lang w:val="en-GB" w:eastAsia="en-GB"/>
              </w:rPr>
              <w:t>ob</w:t>
            </w:r>
            <w:r w:rsidRPr="006C4CE1">
              <w:rPr>
                <w:rFonts w:cs="Arial"/>
                <w:spacing w:val="-2"/>
                <w:lang w:val="en-GB" w:eastAsia="en-GB"/>
              </w:rPr>
              <w:t>li</w:t>
            </w:r>
            <w:r w:rsidRPr="006C4CE1">
              <w:rPr>
                <w:rFonts w:cs="Arial"/>
                <w:spacing w:val="2"/>
                <w:lang w:val="en-GB" w:eastAsia="en-GB"/>
              </w:rPr>
              <w:t>g</w:t>
            </w:r>
            <w:r w:rsidRPr="006C4CE1">
              <w:rPr>
                <w:rFonts w:cs="Arial"/>
                <w:spacing w:val="-1"/>
                <w:lang w:val="en-GB" w:eastAsia="en-GB"/>
              </w:rPr>
              <w:t>a</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r w:rsidRPr="006C4CE1">
              <w:rPr>
                <w:rFonts w:cs="Arial"/>
                <w:lang w:val="en-GB" w:eastAsia="en-GB"/>
              </w:rPr>
              <w:t>s,</w:t>
            </w:r>
            <w:r w:rsidRPr="006C4CE1">
              <w:rPr>
                <w:rFonts w:cs="Arial"/>
                <w:spacing w:val="3"/>
                <w:lang w:val="en-GB" w:eastAsia="en-GB"/>
              </w:rPr>
              <w:t xml:space="preserve"> </w:t>
            </w:r>
            <w:r w:rsidRPr="006C4CE1">
              <w:rPr>
                <w:rFonts w:cs="Arial"/>
                <w:spacing w:val="-2"/>
                <w:lang w:val="en-GB" w:eastAsia="en-GB"/>
              </w:rPr>
              <w:t>i</w:t>
            </w:r>
            <w:r w:rsidRPr="006C4CE1">
              <w:rPr>
                <w:rFonts w:cs="Arial"/>
                <w:spacing w:val="-1"/>
                <w:lang w:val="en-GB" w:eastAsia="en-GB"/>
              </w:rPr>
              <w:t>n</w:t>
            </w:r>
            <w:r w:rsidRPr="006C4CE1">
              <w:rPr>
                <w:rFonts w:cs="Arial"/>
                <w:lang w:val="en-GB" w:eastAsia="en-GB"/>
              </w:rPr>
              <w:t>c</w:t>
            </w:r>
            <w:r w:rsidRPr="006C4CE1">
              <w:rPr>
                <w:rFonts w:cs="Arial"/>
                <w:spacing w:val="-2"/>
                <w:lang w:val="en-GB" w:eastAsia="en-GB"/>
              </w:rPr>
              <w:t>l</w:t>
            </w:r>
            <w:r w:rsidRPr="006C4CE1">
              <w:rPr>
                <w:rFonts w:cs="Arial"/>
                <w:spacing w:val="-1"/>
                <w:lang w:val="en-GB" w:eastAsia="en-GB"/>
              </w:rPr>
              <w:t>ud</w:t>
            </w:r>
            <w:r w:rsidRPr="006C4CE1">
              <w:rPr>
                <w:rFonts w:cs="Arial"/>
                <w:spacing w:val="-2"/>
                <w:lang w:val="en-GB" w:eastAsia="en-GB"/>
              </w:rPr>
              <w:t>i</w:t>
            </w:r>
            <w:r w:rsidRPr="006C4CE1">
              <w:rPr>
                <w:rFonts w:cs="Arial"/>
                <w:spacing w:val="-1"/>
                <w:lang w:val="en-GB" w:eastAsia="en-GB"/>
              </w:rPr>
              <w:t>n</w:t>
            </w:r>
            <w:r w:rsidRPr="006C4CE1">
              <w:rPr>
                <w:rFonts w:cs="Arial"/>
                <w:lang w:val="en-GB" w:eastAsia="en-GB"/>
              </w:rPr>
              <w:t>g</w:t>
            </w:r>
            <w:r w:rsidRPr="006C4CE1">
              <w:rPr>
                <w:rFonts w:cs="Arial"/>
                <w:spacing w:val="4"/>
                <w:lang w:val="en-GB" w:eastAsia="en-GB"/>
              </w:rPr>
              <w:t xml:space="preserve"> </w:t>
            </w:r>
            <w:r w:rsidRPr="006C4CE1">
              <w:rPr>
                <w:rFonts w:cs="Arial"/>
                <w:spacing w:val="1"/>
                <w:lang w:val="en-GB" w:eastAsia="en-GB"/>
              </w:rPr>
              <w:t>i</w:t>
            </w:r>
            <w:r w:rsidRPr="006C4CE1">
              <w:rPr>
                <w:rFonts w:cs="Arial"/>
                <w:lang w:val="en-GB" w:eastAsia="en-GB"/>
              </w:rPr>
              <w:t>n</w:t>
            </w:r>
            <w:r w:rsidRPr="006C4CE1">
              <w:rPr>
                <w:rFonts w:cs="Arial"/>
                <w:spacing w:val="2"/>
                <w:lang w:val="en-GB" w:eastAsia="en-GB"/>
              </w:rPr>
              <w:t xml:space="preserve"> </w:t>
            </w:r>
            <w:r w:rsidRPr="006C4CE1">
              <w:rPr>
                <w:rFonts w:cs="Arial"/>
                <w:spacing w:val="1"/>
                <w:lang w:val="en-GB" w:eastAsia="en-GB"/>
              </w:rPr>
              <w:t>t</w:t>
            </w:r>
            <w:r w:rsidRPr="006C4CE1">
              <w:rPr>
                <w:rFonts w:cs="Arial"/>
                <w:spacing w:val="-1"/>
                <w:lang w:val="en-GB" w:eastAsia="en-GB"/>
              </w:rPr>
              <w:t>h</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e</w:t>
            </w:r>
            <w:r w:rsidRPr="006C4CE1">
              <w:rPr>
                <w:rFonts w:cs="Arial"/>
                <w:spacing w:val="-3"/>
                <w:lang w:val="en-GB" w:eastAsia="en-GB"/>
              </w:rPr>
              <w:t>v</w:t>
            </w:r>
            <w:r w:rsidRPr="006C4CE1">
              <w:rPr>
                <w:rFonts w:cs="Arial"/>
                <w:spacing w:val="-1"/>
                <w:lang w:val="en-GB" w:eastAsia="en-GB"/>
              </w:rPr>
              <w:t>en</w:t>
            </w:r>
            <w:r w:rsidRPr="006C4CE1">
              <w:rPr>
                <w:rFonts w:cs="Arial"/>
                <w:lang w:val="en-GB" w:eastAsia="en-GB"/>
              </w:rPr>
              <w:t>t</w:t>
            </w:r>
            <w:r w:rsidRPr="006C4CE1">
              <w:rPr>
                <w:rFonts w:cs="Arial"/>
                <w:spacing w:val="3"/>
                <w:lang w:val="en-GB" w:eastAsia="en-GB"/>
              </w:rPr>
              <w:t xml:space="preserve"> </w:t>
            </w:r>
            <w:r w:rsidRPr="006C4CE1">
              <w:rPr>
                <w:rFonts w:cs="Arial"/>
                <w:spacing w:val="-1"/>
                <w:lang w:val="en-GB" w:eastAsia="en-GB"/>
              </w:rPr>
              <w:t>o</w:t>
            </w:r>
            <w:r w:rsidRPr="006C4CE1">
              <w:rPr>
                <w:rFonts w:cs="Arial"/>
                <w:lang w:val="en-GB" w:eastAsia="en-GB"/>
              </w:rPr>
              <w:t>f</w:t>
            </w:r>
            <w:r w:rsidRPr="006C4CE1">
              <w:rPr>
                <w:rFonts w:cs="Arial"/>
                <w:spacing w:val="5"/>
                <w:lang w:val="en-GB" w:eastAsia="en-GB"/>
              </w:rPr>
              <w:t xml:space="preserve"> </w:t>
            </w:r>
            <w:r w:rsidRPr="006C4CE1">
              <w:rPr>
                <w:rFonts w:cs="Arial"/>
                <w:lang w:val="en-GB" w:eastAsia="en-GB"/>
              </w:rPr>
              <w:t>a</w:t>
            </w:r>
            <w:r w:rsidRPr="006C4CE1">
              <w:rPr>
                <w:rFonts w:cs="Arial"/>
                <w:spacing w:val="2"/>
                <w:lang w:val="en-GB" w:eastAsia="en-GB"/>
              </w:rPr>
              <w:t xml:space="preserve"> </w:t>
            </w:r>
            <w:r w:rsidRPr="006C4CE1">
              <w:rPr>
                <w:rFonts w:cs="Arial"/>
                <w:spacing w:val="-2"/>
                <w:lang w:val="en-GB" w:eastAsia="en-GB"/>
              </w:rPr>
              <w:t>wi</w:t>
            </w:r>
            <w:r w:rsidRPr="006C4CE1">
              <w:rPr>
                <w:rFonts w:cs="Arial"/>
                <w:spacing w:val="-1"/>
                <w:lang w:val="en-GB" w:eastAsia="en-GB"/>
              </w:rPr>
              <w:t>de</w:t>
            </w:r>
            <w:r w:rsidRPr="006C4CE1">
              <w:rPr>
                <w:rFonts w:cs="Arial"/>
                <w:spacing w:val="2"/>
                <w:lang w:val="en-GB" w:eastAsia="en-GB"/>
              </w:rPr>
              <w:t>-</w:t>
            </w:r>
            <w:r w:rsidRPr="006C4CE1">
              <w:rPr>
                <w:rFonts w:cs="Arial"/>
                <w:lang w:val="en-GB" w:eastAsia="en-GB"/>
              </w:rPr>
              <w:t>sc</w:t>
            </w:r>
            <w:r w:rsidRPr="006C4CE1">
              <w:rPr>
                <w:rFonts w:cs="Arial"/>
                <w:spacing w:val="-1"/>
                <w:lang w:val="en-GB" w:eastAsia="en-GB"/>
              </w:rPr>
              <w:t>a</w:t>
            </w:r>
            <w:r w:rsidRPr="006C4CE1">
              <w:rPr>
                <w:rFonts w:cs="Arial"/>
                <w:spacing w:val="-2"/>
                <w:lang w:val="en-GB" w:eastAsia="en-GB"/>
              </w:rPr>
              <w:t>l</w:t>
            </w:r>
            <w:r w:rsidRPr="006C4CE1">
              <w:rPr>
                <w:rFonts w:cs="Arial"/>
                <w:lang w:val="en-GB" w:eastAsia="en-GB"/>
              </w:rPr>
              <w:t>e</w:t>
            </w:r>
            <w:r w:rsidRPr="006C4CE1">
              <w:rPr>
                <w:rFonts w:cs="Arial"/>
                <w:spacing w:val="2"/>
                <w:lang w:val="en-GB" w:eastAsia="en-GB"/>
              </w:rPr>
              <w:t xml:space="preserve"> </w:t>
            </w:r>
            <w:r w:rsidRPr="006C4CE1">
              <w:rPr>
                <w:rFonts w:cs="Arial"/>
                <w:spacing w:val="-1"/>
                <w:lang w:val="en-GB" w:eastAsia="en-GB"/>
              </w:rPr>
              <w:t>o</w:t>
            </w:r>
            <w:r w:rsidRPr="006C4CE1">
              <w:rPr>
                <w:rFonts w:cs="Arial"/>
                <w:lang w:val="en-GB" w:eastAsia="en-GB"/>
              </w:rPr>
              <w:t>r</w:t>
            </w:r>
            <w:r w:rsidRPr="006C4CE1">
              <w:rPr>
                <w:rFonts w:cs="Arial"/>
                <w:spacing w:val="3"/>
                <w:lang w:val="en-GB" w:eastAsia="en-GB"/>
              </w:rPr>
              <w:t xml:space="preserve"> </w:t>
            </w:r>
            <w:r w:rsidRPr="006C4CE1">
              <w:rPr>
                <w:rFonts w:cs="Arial"/>
                <w:lang w:val="en-GB" w:eastAsia="en-GB"/>
              </w:rPr>
              <w:t>m</w:t>
            </w:r>
            <w:r w:rsidRPr="006C4CE1">
              <w:rPr>
                <w:rFonts w:cs="Arial"/>
                <w:spacing w:val="-1"/>
                <w:lang w:val="en-GB" w:eastAsia="en-GB"/>
              </w:rPr>
              <w:t>a</w:t>
            </w:r>
            <w:r w:rsidRPr="006C4CE1">
              <w:rPr>
                <w:rFonts w:cs="Arial"/>
                <w:spacing w:val="1"/>
                <w:lang w:val="en-GB" w:eastAsia="en-GB"/>
              </w:rPr>
              <w:t>j</w:t>
            </w:r>
            <w:r w:rsidRPr="006C4CE1">
              <w:rPr>
                <w:rFonts w:cs="Arial"/>
                <w:spacing w:val="-1"/>
                <w:lang w:val="en-GB" w:eastAsia="en-GB"/>
              </w:rPr>
              <w:t>or d</w:t>
            </w:r>
            <w:r w:rsidRPr="006C4CE1">
              <w:rPr>
                <w:rFonts w:cs="Arial"/>
                <w:spacing w:val="-2"/>
                <w:lang w:val="en-GB" w:eastAsia="en-GB"/>
              </w:rPr>
              <w:t>i</w:t>
            </w:r>
            <w:r w:rsidRPr="006C4CE1">
              <w:rPr>
                <w:rFonts w:cs="Arial"/>
                <w:lang w:val="en-GB" w:eastAsia="en-GB"/>
              </w:rPr>
              <w:t>sr</w:t>
            </w:r>
            <w:r w:rsidRPr="006C4CE1">
              <w:rPr>
                <w:rFonts w:cs="Arial"/>
                <w:spacing w:val="-1"/>
                <w:lang w:val="en-GB" w:eastAsia="en-GB"/>
              </w:rPr>
              <w:t>up</w:t>
            </w:r>
            <w:r w:rsidRPr="006C4CE1">
              <w:rPr>
                <w:rFonts w:cs="Arial"/>
                <w:spacing w:val="1"/>
                <w:lang w:val="en-GB" w:eastAsia="en-GB"/>
              </w:rPr>
              <w:t>t</w:t>
            </w:r>
            <w:r w:rsidRPr="006C4CE1">
              <w:rPr>
                <w:rFonts w:cs="Arial"/>
                <w:spacing w:val="-2"/>
                <w:lang w:val="en-GB" w:eastAsia="en-GB"/>
              </w:rPr>
              <w:t>i</w:t>
            </w:r>
            <w:r w:rsidRPr="006C4CE1">
              <w:rPr>
                <w:rFonts w:cs="Arial"/>
                <w:spacing w:val="-1"/>
                <w:lang w:val="en-GB" w:eastAsia="en-GB"/>
              </w:rPr>
              <w:t>on.</w:t>
            </w:r>
          </w:p>
        </w:tc>
      </w:tr>
      <w:tr w14:paraId="070CB490" w14:textId="77777777" w:rsidTr="0081132C">
        <w:tblPrEx>
          <w:tblW w:w="0" w:type="auto"/>
          <w:tblLook w:val="04A0"/>
        </w:tblPrEx>
        <w:tc>
          <w:tcPr>
            <w:tcW w:w="9741" w:type="dxa"/>
            <w:gridSpan w:val="2"/>
          </w:tcPr>
          <w:p w:rsidR="0081132C" w:rsidRPr="006C4CE1" w:rsidP="0081132C" w14:paraId="62D456A4" w14:textId="68B64F3B">
            <w:pPr>
              <w:pStyle w:val="BodyText1"/>
              <w:rPr>
                <w:i/>
                <w:lang w:val="en-GB"/>
              </w:rPr>
            </w:pPr>
            <w:r w:rsidRPr="006C4CE1">
              <w:rPr>
                <w:i/>
                <w:lang w:val="en-GB"/>
              </w:rPr>
              <w:t xml:space="preserve">Operational risk management is a key component of the </w:t>
            </w:r>
            <w:r>
              <w:rPr>
                <w:i/>
                <w:lang w:val="en-GB"/>
              </w:rPr>
              <w:t>LCH</w:t>
            </w:r>
            <w:r w:rsidR="00E974CE">
              <w:rPr>
                <w:i/>
                <w:lang w:val="en-GB"/>
              </w:rPr>
              <w:t xml:space="preserve"> SA</w:t>
            </w:r>
            <w:r w:rsidRPr="006C4CE1">
              <w:rPr>
                <w:i/>
                <w:lang w:val="en-GB"/>
              </w:rPr>
              <w:t xml:space="preserve"> risk management framework and encompasses appropriate tools and mechanisms to enable the effective identification, assessment and mitigation of such risk. The operational risk management arrangements incorporate a “three lines of defence” structure that has been endorsed by the </w:t>
            </w:r>
            <w:r>
              <w:rPr>
                <w:i/>
                <w:lang w:val="en-GB"/>
              </w:rPr>
              <w:t>LCH</w:t>
            </w:r>
            <w:r w:rsidR="00E974CE">
              <w:rPr>
                <w:i/>
                <w:lang w:val="en-GB"/>
              </w:rPr>
              <w:t xml:space="preserve"> SA</w:t>
            </w:r>
            <w:r w:rsidRPr="006C4CE1">
              <w:rPr>
                <w:i/>
                <w:lang w:val="en-GB"/>
              </w:rPr>
              <w:t xml:space="preserve"> Board, and places responsibility for managing operational risk on the business as the first line of defence, ensuring that an Accountable Executive from the business is appointed as Risk/Control Owner. </w:t>
            </w:r>
            <w:r w:rsidR="006B4650">
              <w:rPr>
                <w:i/>
              </w:rPr>
              <w:t>The resilience risk team, the second line of defence, provides oversight, training, support and challenge to the first line of defence as well as producing aggregated risk reporting for internal governance. They draft, maintain and support the Operational Risk Framework and also provide oversight, support and challenge to the first line of defence in relation to risk management activity. Internal audit, the third line of defence, is responsible for developing and delivering a programme of assurance aimed at validating the effective management of key business risks and the effectiveness of governance arrangements overseeing these risks.</w:t>
            </w:r>
          </w:p>
        </w:tc>
      </w:tr>
      <w:tr w14:paraId="3EE7656E" w14:textId="77777777" w:rsidTr="0081132C">
        <w:tblPrEx>
          <w:tblW w:w="0" w:type="auto"/>
          <w:tblLook w:val="04A0"/>
        </w:tblPrEx>
        <w:tc>
          <w:tcPr>
            <w:tcW w:w="9741" w:type="dxa"/>
            <w:gridSpan w:val="2"/>
          </w:tcPr>
          <w:p w:rsidR="0081132C" w:rsidRPr="006C4CE1" w:rsidP="0081132C" w14:paraId="0D77A9C5"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establish a robust operational risk-management framework with appropriate systems, policies, procedures, and controls to identify, monitor, and manage operational risks.</w:t>
            </w:r>
          </w:p>
          <w:p w:rsidR="00FB35D5" w:rsidRPr="00FB35D5" w:rsidP="00FB35D5" w14:paraId="6A484EEA" w14:textId="6DC63158">
            <w:pPr>
              <w:pStyle w:val="BodyText1"/>
              <w:tabs>
                <w:tab w:val="center" w:pos="4513"/>
                <w:tab w:val="right" w:pos="9026"/>
              </w:tabs>
              <w:rPr>
                <w:lang w:val="en-GB"/>
              </w:rPr>
            </w:pPr>
            <w:r w:rsidRPr="00FB35D5">
              <w:rPr>
                <w:lang w:val="en-GB"/>
              </w:rPr>
              <w:t>LCH</w:t>
            </w:r>
            <w:r>
              <w:rPr>
                <w:lang w:val="en-GB"/>
              </w:rPr>
              <w:t xml:space="preserve"> SA</w:t>
            </w:r>
            <w:r w:rsidRPr="00FB35D5">
              <w:rPr>
                <w:lang w:val="en-GB"/>
              </w:rPr>
              <w:t xml:space="preserve"> has in place policies and procedures that form the framework through which operational risk is managed throughout LCH</w:t>
            </w:r>
            <w:r>
              <w:rPr>
                <w:lang w:val="en-GB"/>
              </w:rPr>
              <w:t xml:space="preserve"> SA</w:t>
            </w:r>
            <w:r w:rsidRPr="00FB35D5">
              <w:rPr>
                <w:lang w:val="en-GB"/>
              </w:rPr>
              <w:t>.</w:t>
            </w:r>
          </w:p>
          <w:p w:rsidR="00FB35D5" w:rsidRPr="00FB35D5" w:rsidP="00FB35D5" w14:paraId="73085526" w14:textId="0ED8478D">
            <w:pPr>
              <w:pStyle w:val="BodyText1"/>
              <w:tabs>
                <w:tab w:val="center" w:pos="4513"/>
                <w:tab w:val="right" w:pos="9026"/>
              </w:tabs>
              <w:rPr>
                <w:lang w:val="en-GB"/>
              </w:rPr>
            </w:pPr>
            <w:r>
              <w:rPr>
                <w:lang w:val="en-GB"/>
              </w:rPr>
              <w:t xml:space="preserve">The Operational Risk policy </w:t>
            </w:r>
            <w:r w:rsidRPr="00FB35D5">
              <w:rPr>
                <w:lang w:val="en-GB"/>
              </w:rPr>
              <w:t>clearly set</w:t>
            </w:r>
            <w:r>
              <w:rPr>
                <w:lang w:val="en-GB"/>
              </w:rPr>
              <w:t>s</w:t>
            </w:r>
            <w:r w:rsidRPr="00FB35D5">
              <w:rPr>
                <w:lang w:val="en-GB"/>
              </w:rPr>
              <w:t xml:space="preserve"> responsibilities across first, second and third lines of defence for the identification, assessment, monitoring and management of operational risks</w:t>
            </w:r>
            <w:r w:rsidRPr="00123C30">
              <w:rPr>
                <w:lang w:val="en-GB"/>
              </w:rPr>
              <w:t>.</w:t>
            </w:r>
            <w:r w:rsidRPr="00123C30">
              <w:rPr>
                <w:lang w:val="en-GB"/>
              </w:rPr>
              <w:t xml:space="preserve"> </w:t>
            </w:r>
            <w:r w:rsidRPr="00123C30">
              <w:rPr>
                <w:rFonts w:asciiTheme="minorHAnsi" w:hAnsiTheme="minorHAnsi" w:cstheme="minorHAnsi"/>
                <w:lang w:eastAsia="en-GB"/>
              </w:rPr>
              <w:t>Regular control testing is undertaken by the first line of de</w:t>
            </w:r>
            <w:r w:rsidR="008933D5">
              <w:rPr>
                <w:rFonts w:asciiTheme="minorHAnsi" w:hAnsiTheme="minorHAnsi" w:cstheme="minorHAnsi"/>
                <w:lang w:eastAsia="en-GB"/>
              </w:rPr>
              <w:t>fence and is reviewed by the</w:t>
            </w:r>
            <w:r w:rsidRPr="00123C30">
              <w:rPr>
                <w:rFonts w:asciiTheme="minorHAnsi" w:hAnsiTheme="minorHAnsi" w:cstheme="minorHAnsi"/>
                <w:lang w:eastAsia="en-GB"/>
              </w:rPr>
              <w:t xml:space="preserve"> second line of defence.</w:t>
            </w:r>
          </w:p>
          <w:p w:rsidR="0081132C" w:rsidRPr="008933D5" w:rsidP="008933D5" w14:paraId="5E2F6EBE" w14:textId="5BF8FC1D">
            <w:pPr>
              <w:pStyle w:val="BodyText1"/>
              <w:spacing w:after="211" w:afterLines="88" w:line="260" w:lineRule="atLeast"/>
              <w:rPr>
                <w:rFonts w:asciiTheme="minorHAnsi" w:hAnsiTheme="minorHAnsi"/>
              </w:rPr>
            </w:pPr>
            <w:r w:rsidRPr="00FB35D5">
              <w:rPr>
                <w:lang w:val="en-GB"/>
              </w:rPr>
              <w:t>T</w:t>
            </w:r>
            <w:r w:rsidR="001A56BD">
              <w:rPr>
                <w:lang w:val="en-GB"/>
              </w:rPr>
              <w:t xml:space="preserve">he policy </w:t>
            </w:r>
            <w:r w:rsidRPr="00FB35D5">
              <w:rPr>
                <w:lang w:val="en-GB"/>
              </w:rPr>
              <w:t>set a framework through which operational risks can be identified, including through review of audit findings, loss events and near misses, external events which may give rise to increased vulnerabilities and changes to systems or processes.</w:t>
            </w:r>
            <w:r w:rsidR="001A56BD">
              <w:rPr>
                <w:lang w:val="en-GB"/>
              </w:rPr>
              <w:t xml:space="preserve"> </w:t>
            </w:r>
            <w:r w:rsidRPr="00123C30" w:rsidR="001A56BD">
              <w:rPr>
                <w:rFonts w:asciiTheme="minorHAnsi" w:hAnsiTheme="minorHAnsi" w:cstheme="minorHAnsi"/>
                <w:lang w:eastAsia="en-GB"/>
              </w:rPr>
              <w:t>The policy also includes requirements to complete deep dive reviews, which aim to review a specific process and understand how it operates and scenario analysis, stressing these operational risks. Such exercises and oversight ensure operational procedures are implemented appropriately.</w:t>
            </w:r>
            <w:r w:rsidRPr="0004457E" w:rsidR="001A56BD">
              <w:rPr>
                <w:rFonts w:asciiTheme="minorHAnsi" w:hAnsiTheme="minorHAnsi" w:cstheme="minorHAnsi"/>
                <w:lang w:eastAsia="en-GB"/>
              </w:rPr>
              <w:t xml:space="preserve"> </w:t>
            </w:r>
            <w:r w:rsidR="00477148">
              <w:rPr>
                <w:rFonts w:asciiTheme="minorHAnsi" w:hAnsiTheme="minorHAnsi" w:cstheme="minorHAnsi"/>
              </w:rPr>
              <w:t>The policy specifies that all arrangements with external service providers should ensure LCH and any relevant regulatory authority can access relevant information related to the service provider’s operation. Further, any new outsourcing arrangement, or material changes to existing arrangements, may be subject to regulatory review or approval.</w:t>
            </w:r>
          </w:p>
          <w:p w:rsidR="001A56BD" w:rsidRPr="008F4DDA" w:rsidP="001A56BD" w14:paraId="75819F2A" w14:textId="07D0002F">
            <w:pPr>
              <w:pStyle w:val="BodyText1"/>
              <w:spacing w:after="211" w:afterLines="88" w:line="260" w:lineRule="atLeast"/>
              <w:rPr>
                <w:rFonts w:asciiTheme="minorHAnsi" w:hAnsiTheme="minorHAnsi"/>
              </w:rPr>
            </w:pPr>
            <w:r w:rsidRPr="00123C30">
              <w:t xml:space="preserve">LCH SA </w:t>
            </w:r>
            <w:r w:rsidR="00477148">
              <w:rPr>
                <w:rFonts w:asciiTheme="minorHAnsi" w:hAnsiTheme="minorHAnsi"/>
              </w:rPr>
              <w:t>maintains a comprehensive</w:t>
            </w:r>
            <w:r w:rsidRPr="00123C30" w:rsidR="00477148">
              <w:t xml:space="preserve"> </w:t>
            </w:r>
            <w:r w:rsidRPr="00123C30">
              <w:t xml:space="preserve">library </w:t>
            </w:r>
            <w:r w:rsidR="00477148">
              <w:rPr>
                <w:rFonts w:asciiTheme="minorHAnsi" w:hAnsiTheme="minorHAnsi"/>
              </w:rPr>
              <w:t>of all operational risks</w:t>
            </w:r>
            <w:r w:rsidRPr="00123C30">
              <w:t>. It also provides a list of the core controls required to mitigate the risks. The library ensures a consistent and comprehensive definition of risk and control is used for identification, assessment and management of the risks on inherent and residual basis.</w:t>
            </w:r>
            <w:r w:rsidRPr="00123C30">
              <w:rPr>
                <w:sz w:val="22"/>
              </w:rPr>
              <w:t xml:space="preserve"> </w:t>
            </w:r>
            <w:r w:rsidRPr="00123C30">
              <w:rPr>
                <w:rFonts w:asciiTheme="minorHAnsi" w:hAnsiTheme="minorHAnsi"/>
              </w:rPr>
              <w:t xml:space="preserve">Operational risks are monitored through regular review and reporting to </w:t>
            </w:r>
            <w:r w:rsidRPr="00123C30">
              <w:rPr>
                <w:rFonts w:asciiTheme="minorHAnsi" w:hAnsiTheme="minorHAnsi" w:cstheme="minorHAnsi"/>
              </w:rPr>
              <w:t xml:space="preserve">the </w:t>
            </w:r>
            <w:r w:rsidR="006B4650">
              <w:rPr>
                <w:rFonts w:asciiTheme="minorHAnsi" w:hAnsiTheme="minorHAnsi"/>
              </w:rPr>
              <w:t>Resilience</w:t>
            </w:r>
            <w:r w:rsidRPr="00123C30">
              <w:rPr>
                <w:rFonts w:asciiTheme="minorHAnsi" w:hAnsiTheme="minorHAnsi"/>
              </w:rPr>
              <w:t xml:space="preserve"> Risk Committee, </w:t>
            </w:r>
            <w:r w:rsidR="006B4650">
              <w:rPr>
                <w:rFonts w:asciiTheme="minorHAnsi" w:hAnsiTheme="minorHAnsi"/>
              </w:rPr>
              <w:t xml:space="preserve">Executive Risk Committee, </w:t>
            </w:r>
            <w:r w:rsidRPr="00123C30">
              <w:rPr>
                <w:rFonts w:asciiTheme="minorHAnsi" w:hAnsiTheme="minorHAnsi" w:cstheme="minorHAnsi"/>
              </w:rPr>
              <w:t>the Local Management Committee</w:t>
            </w:r>
            <w:r w:rsidR="00DA1185">
              <w:rPr>
                <w:rFonts w:asciiTheme="minorHAnsi" w:hAnsiTheme="minorHAnsi" w:cstheme="minorHAnsi"/>
              </w:rPr>
              <w:t>,</w:t>
            </w:r>
            <w:r w:rsidRPr="00123C30">
              <w:rPr>
                <w:rFonts w:asciiTheme="minorHAnsi" w:hAnsiTheme="minorHAnsi"/>
              </w:rPr>
              <w:t xml:space="preserve"> the </w:t>
            </w:r>
            <w:r w:rsidRPr="00123C30">
              <w:rPr>
                <w:rFonts w:asciiTheme="minorHAnsi" w:hAnsiTheme="minorHAnsi" w:cstheme="minorHAnsi"/>
              </w:rPr>
              <w:t xml:space="preserve">LCH SA Board </w:t>
            </w:r>
            <w:r w:rsidR="00DA1185">
              <w:rPr>
                <w:rFonts w:asciiTheme="minorHAnsi" w:hAnsiTheme="minorHAnsi" w:cstheme="minorHAnsi"/>
              </w:rPr>
              <w:t xml:space="preserve">and the SA </w:t>
            </w:r>
            <w:r w:rsidRPr="00123C30">
              <w:rPr>
                <w:rFonts w:asciiTheme="minorHAnsi" w:hAnsiTheme="minorHAnsi"/>
              </w:rPr>
              <w:t>Audit Committee.</w:t>
            </w:r>
          </w:p>
          <w:p w:rsidR="00FB35D5" w:rsidRPr="00FB35D5" w:rsidP="00FB35D5" w14:paraId="45636FCB" w14:textId="13E79B72">
            <w:pPr>
              <w:pStyle w:val="BodyText1"/>
              <w:tabs>
                <w:tab w:val="center" w:pos="4513"/>
                <w:tab w:val="right" w:pos="9026"/>
              </w:tabs>
            </w:pPr>
            <w:r w:rsidRPr="00FB35D5">
              <w:rPr>
                <w:lang w:val="en-GB"/>
              </w:rPr>
              <w:t>LCH</w:t>
            </w:r>
            <w:r>
              <w:rPr>
                <w:lang w:val="en-GB"/>
              </w:rPr>
              <w:t xml:space="preserve"> SA</w:t>
            </w:r>
            <w:r w:rsidRPr="00FB35D5">
              <w:rPr>
                <w:lang w:val="en-GB"/>
              </w:rPr>
              <w:t xml:space="preserve"> has a Recruitment Policy and framework which sets rigorous pre-employment screening for all prospective LCH</w:t>
            </w:r>
            <w:r>
              <w:rPr>
                <w:lang w:val="en-GB"/>
              </w:rPr>
              <w:t xml:space="preserve"> SA</w:t>
            </w:r>
            <w:r w:rsidRPr="00FB35D5">
              <w:rPr>
                <w:lang w:val="en-GB"/>
              </w:rPr>
              <w:t xml:space="preserve"> employees. Once in role, LCH</w:t>
            </w:r>
            <w:r>
              <w:rPr>
                <w:lang w:val="en-GB"/>
              </w:rPr>
              <w:t xml:space="preserve"> SA</w:t>
            </w:r>
            <w:r w:rsidRPr="00FB35D5">
              <w:rPr>
                <w:lang w:val="en-GB"/>
              </w:rPr>
              <w:t xml:space="preserve"> employees are subject to, at least annual, performance reviews. The company also has policies in place which encourage employees to attain </w:t>
            </w:r>
            <w:r w:rsidRPr="00FB35D5">
              <w:rPr>
                <w:lang w:val="en-GB"/>
              </w:rPr>
              <w:t>qualifications and professional standards linked to their role. Aside from these benefits, and appropriate remuneration, the company has identified tools to endeavour to retain key staff should tur</w:t>
            </w:r>
            <w:r w:rsidR="001D06E5">
              <w:rPr>
                <w:lang w:val="en-GB"/>
              </w:rPr>
              <w:t>nover be identified as a risk.</w:t>
            </w:r>
          </w:p>
          <w:p w:rsidR="00477148" w:rsidP="00FB35D5" w14:paraId="10474BA6" w14:textId="77777777">
            <w:pPr>
              <w:pStyle w:val="BodyText1"/>
              <w:rPr>
                <w:lang w:val="en-GB"/>
              </w:rPr>
            </w:pPr>
            <w:r w:rsidRPr="00FB35D5">
              <w:rPr>
                <w:lang w:val="en-GB"/>
              </w:rPr>
              <w:t>LCH</w:t>
            </w:r>
            <w:r>
              <w:rPr>
                <w:lang w:val="en-GB"/>
              </w:rPr>
              <w:t xml:space="preserve"> SA</w:t>
            </w:r>
            <w:r w:rsidRPr="00FB35D5">
              <w:rPr>
                <w:lang w:val="en-GB"/>
              </w:rPr>
              <w:t xml:space="preserve"> has both operational risk and compliance policies in place designed to identify potential sources of fraud, which set the standards within which potential fraud should be managed. These policies and procedures identify potential sources of fraud, key mitigation techniques and the procedures to follow should a fraud or potential fraud be reported. </w:t>
            </w:r>
          </w:p>
          <w:p w:rsidR="00FB35D5" w:rsidP="00FB35D5" w14:paraId="6C29E6BF" w14:textId="77777777">
            <w:pPr>
              <w:pStyle w:val="BodyText1"/>
              <w:rPr>
                <w:lang w:val="en-GB"/>
              </w:rPr>
            </w:pPr>
            <w:r w:rsidRPr="00FB35D5">
              <w:rPr>
                <w:lang w:val="en-GB"/>
              </w:rPr>
              <w:t>LCH</w:t>
            </w:r>
            <w:r>
              <w:rPr>
                <w:lang w:val="en-GB"/>
              </w:rPr>
              <w:t xml:space="preserve"> SA</w:t>
            </w:r>
            <w:r w:rsidRPr="00FB35D5">
              <w:rPr>
                <w:lang w:val="en-GB"/>
              </w:rPr>
              <w:t xml:space="preserve"> has a governance framework for change management. This framework mitigates the risks that changes and major projects inadvertently affect the smooth functioning of LCH</w:t>
            </w:r>
            <w:r>
              <w:rPr>
                <w:lang w:val="en-GB"/>
              </w:rPr>
              <w:t xml:space="preserve"> SA</w:t>
            </w:r>
            <w:r w:rsidRPr="00FB35D5">
              <w:rPr>
                <w:lang w:val="en-GB"/>
              </w:rPr>
              <w:t xml:space="preserve"> by setting out a flexible (by size and complexity of change) str</w:t>
            </w:r>
            <w:r w:rsidR="002208D9">
              <w:rPr>
                <w:lang w:val="en-GB"/>
              </w:rPr>
              <w:t xml:space="preserve">ucture for delivery of change. </w:t>
            </w:r>
            <w:r w:rsidRPr="00FB35D5">
              <w:rPr>
                <w:lang w:val="en-GB"/>
              </w:rPr>
              <w:t>The framework sets out a methodology of categorising change; the category of change then determines the appropriate governance, reporting, minimum testing requirements and finally go-live approvals. Each LCH</w:t>
            </w:r>
            <w:r>
              <w:rPr>
                <w:lang w:val="en-GB"/>
              </w:rPr>
              <w:t xml:space="preserve"> SA</w:t>
            </w:r>
            <w:r w:rsidRPr="00FB35D5">
              <w:rPr>
                <w:lang w:val="en-GB"/>
              </w:rPr>
              <w:t xml:space="preserve"> business line maintains oversight of its change portfolio.</w:t>
            </w:r>
          </w:p>
          <w:p w:rsidR="00477148" w:rsidP="00FB35D5" w14:paraId="42B8998C" w14:textId="2489F178">
            <w:pPr>
              <w:pStyle w:val="BodyText1"/>
              <w:rPr>
                <w:rFonts w:eastAsia="Arial Unicode MS"/>
                <w:szCs w:val="24"/>
                <w:lang w:val="en-GB"/>
              </w:rPr>
            </w:pPr>
            <w:r>
              <w:rPr>
                <w:rFonts w:asciiTheme="minorHAnsi" w:hAnsiTheme="minorHAnsi" w:cstheme="minorHAnsi"/>
              </w:rPr>
              <w:t>Finally, LCH ensures that it has adequate staff to manage operational incidents and disruptions alongside day-to-day processes through the incident management process.</w:t>
            </w:r>
          </w:p>
        </w:tc>
      </w:tr>
      <w:tr w14:paraId="21D1488A" w14:textId="77777777" w:rsidTr="0081132C">
        <w:tblPrEx>
          <w:tblW w:w="0" w:type="auto"/>
          <w:tblLook w:val="04A0"/>
        </w:tblPrEx>
        <w:tc>
          <w:tcPr>
            <w:tcW w:w="9741" w:type="dxa"/>
            <w:gridSpan w:val="2"/>
          </w:tcPr>
          <w:p w:rsidR="0081132C" w:rsidRPr="006C4CE1" w:rsidP="0081132C" w14:paraId="4E2AF112" w14:textId="77777777">
            <w:pPr>
              <w:pStyle w:val="BodyText1"/>
              <w:rPr>
                <w:lang w:val="en-GB"/>
              </w:rPr>
            </w:pPr>
            <w:r>
              <w:rPr>
                <w:rFonts w:cs="Arial"/>
                <w:b/>
                <w:i/>
                <w:color w:val="0070C0"/>
                <w:lang w:val="en-GB"/>
              </w:rPr>
              <w:t xml:space="preserve">Key Consideration 2: </w:t>
            </w:r>
            <w:r w:rsidRPr="006C4CE1">
              <w:rPr>
                <w:rFonts w:cs="Arial"/>
                <w:b/>
                <w:i/>
                <w:color w:val="0070C0"/>
                <w:lang w:val="en-GB"/>
              </w:rPr>
              <w:t>An FMI’s board of directors should clearly define the roles and responsibilities for addressing operational risk and should endorse the FMI’s operational risk-management framework. Systems, operational policies, procedures, and controls should be reviewed, audited, and tested periodically and after significant changes.</w:t>
            </w:r>
          </w:p>
          <w:p w:rsidR="00FB35D5" w:rsidRPr="00FB7A40" w:rsidP="00FB35D5" w14:paraId="0DC252C8" w14:textId="77208F61">
            <w:pPr>
              <w:pStyle w:val="BodyText1"/>
              <w:tabs>
                <w:tab w:val="center" w:pos="4513"/>
                <w:tab w:val="right" w:pos="9026"/>
              </w:tabs>
              <w:rPr>
                <w:lang w:val="en-GB"/>
              </w:rPr>
            </w:pPr>
            <w:r w:rsidRPr="00FB7A40">
              <w:rPr>
                <w:lang w:val="en-GB"/>
              </w:rPr>
              <w:t>Operational risk forms part of the Risk Governance Framework of LCH</w:t>
            </w:r>
            <w:r w:rsidR="00FB7A40">
              <w:rPr>
                <w:lang w:val="en-GB"/>
              </w:rPr>
              <w:t xml:space="preserve"> SA</w:t>
            </w:r>
            <w:r w:rsidRPr="00FB7A40">
              <w:rPr>
                <w:lang w:val="en-GB"/>
              </w:rPr>
              <w:t xml:space="preserve">. The LCH </w:t>
            </w:r>
            <w:r w:rsidR="00BC7ED0">
              <w:rPr>
                <w:lang w:val="en-GB"/>
              </w:rPr>
              <w:t xml:space="preserve">SA </w:t>
            </w:r>
            <w:r w:rsidRPr="00FB7A40">
              <w:rPr>
                <w:lang w:val="en-GB"/>
              </w:rPr>
              <w:t xml:space="preserve">Board has set out through this framework its </w:t>
            </w:r>
            <w:r w:rsidR="002208D9">
              <w:rPr>
                <w:lang w:val="en-GB"/>
              </w:rPr>
              <w:t>appetite for operational risk.</w:t>
            </w:r>
          </w:p>
          <w:p w:rsidR="00FB35D5" w:rsidRPr="00FB7A40" w:rsidP="00FB35D5" w14:paraId="72EE7EF9" w14:textId="372972A0">
            <w:pPr>
              <w:pStyle w:val="BodyText1"/>
              <w:tabs>
                <w:tab w:val="center" w:pos="4513"/>
                <w:tab w:val="right" w:pos="9026"/>
              </w:tabs>
              <w:rPr>
                <w:lang w:val="en-GB"/>
              </w:rPr>
            </w:pPr>
            <w:r w:rsidRPr="00FB7A40">
              <w:rPr>
                <w:lang w:val="en-GB"/>
              </w:rPr>
              <w:t>The Operational Risk policy, which is approved by the LCH</w:t>
            </w:r>
            <w:r w:rsidRPr="00FB7A40" w:rsidR="00FB7A40">
              <w:rPr>
                <w:lang w:val="en-GB"/>
              </w:rPr>
              <w:t xml:space="preserve"> SA</w:t>
            </w:r>
            <w:r w:rsidRPr="00FB7A40">
              <w:rPr>
                <w:lang w:val="en-GB"/>
              </w:rPr>
              <w:t xml:space="preserve"> Board, clearly defines the key roles and responsibilities for operational risk. These responsibilities are separated between the first, second and third lines of defence; the first line of defence is responsible for the day to day management of operational risks, including maintaining an effective system of internal controls. The first line is within the business lines and support functions. The second line </w:t>
            </w:r>
            <w:r w:rsidRPr="00FB7A40" w:rsidR="00BA4289">
              <w:rPr>
                <w:lang w:val="en-GB"/>
              </w:rPr>
              <w:t>overs</w:t>
            </w:r>
            <w:r w:rsidR="00BA4289">
              <w:rPr>
                <w:lang w:val="en-GB"/>
              </w:rPr>
              <w:t>ees</w:t>
            </w:r>
            <w:r w:rsidRPr="00FB7A40">
              <w:rPr>
                <w:lang w:val="en-GB"/>
              </w:rPr>
              <w:t>, support</w:t>
            </w:r>
            <w:r w:rsidR="00BA4289">
              <w:rPr>
                <w:lang w:val="en-GB"/>
              </w:rPr>
              <w:t>s</w:t>
            </w:r>
            <w:r w:rsidRPr="00FB7A40">
              <w:rPr>
                <w:lang w:val="en-GB"/>
              </w:rPr>
              <w:t xml:space="preserve"> and challenge</w:t>
            </w:r>
            <w:r w:rsidR="00BA4289">
              <w:rPr>
                <w:lang w:val="en-GB"/>
              </w:rPr>
              <w:t>s</w:t>
            </w:r>
            <w:r w:rsidRPr="00FB7A40">
              <w:rPr>
                <w:lang w:val="en-GB"/>
              </w:rPr>
              <w:t xml:space="preserve"> </w:t>
            </w:r>
            <w:r w:rsidR="00FB7A40">
              <w:rPr>
                <w:lang w:val="en-GB"/>
              </w:rPr>
              <w:t>the first</w:t>
            </w:r>
            <w:r w:rsidRPr="00FB7A40">
              <w:rPr>
                <w:lang w:val="en-GB"/>
              </w:rPr>
              <w:t xml:space="preserve"> line in </w:t>
            </w:r>
            <w:r w:rsidR="00BA4289">
              <w:rPr>
                <w:lang w:val="en-GB"/>
              </w:rPr>
              <w:t>its</w:t>
            </w:r>
            <w:r w:rsidRPr="00FB7A40" w:rsidR="00BA4289">
              <w:rPr>
                <w:lang w:val="en-GB"/>
              </w:rPr>
              <w:t xml:space="preserve"> </w:t>
            </w:r>
            <w:r w:rsidRPr="00FB7A40">
              <w:rPr>
                <w:lang w:val="en-GB"/>
              </w:rPr>
              <w:t>day-to day management of operational risks</w:t>
            </w:r>
            <w:r w:rsidRPr="00835683">
              <w:rPr>
                <w:lang w:val="en-GB"/>
              </w:rPr>
              <w:t xml:space="preserve">. </w:t>
            </w:r>
            <w:r w:rsidRPr="00835683" w:rsidR="00BA4289">
              <w:rPr>
                <w:lang w:val="en-GB"/>
              </w:rPr>
              <w:t xml:space="preserve">The </w:t>
            </w:r>
            <w:r w:rsidRPr="00FB7A40">
              <w:rPr>
                <w:lang w:val="en-GB"/>
              </w:rPr>
              <w:t xml:space="preserve">Operational Risk </w:t>
            </w:r>
            <w:r w:rsidR="007900EE">
              <w:rPr>
                <w:lang w:val="en-GB"/>
              </w:rPr>
              <w:t xml:space="preserve">team within </w:t>
            </w:r>
            <w:r w:rsidR="006A4C93">
              <w:rPr>
                <w:lang w:val="en-GB"/>
              </w:rPr>
              <w:t xml:space="preserve">the </w:t>
            </w:r>
            <w:r w:rsidR="007900EE">
              <w:rPr>
                <w:lang w:val="en-GB"/>
              </w:rPr>
              <w:t xml:space="preserve">Resilience </w:t>
            </w:r>
            <w:r w:rsidR="00273DC9">
              <w:rPr>
                <w:lang w:val="en-GB"/>
              </w:rPr>
              <w:t xml:space="preserve">team </w:t>
            </w:r>
            <w:r w:rsidR="00BA4289">
              <w:rPr>
                <w:lang w:val="en-GB"/>
              </w:rPr>
              <w:t xml:space="preserve"> which is part of the second line of defence and </w:t>
            </w:r>
            <w:r w:rsidRPr="00FB7A40">
              <w:rPr>
                <w:lang w:val="en-GB"/>
              </w:rPr>
              <w:t>is also responsible for providing aggregated reporting to internal senior executive committees as well as the LCH</w:t>
            </w:r>
            <w:r w:rsidR="00FB7A40">
              <w:rPr>
                <w:lang w:val="en-GB"/>
              </w:rPr>
              <w:t xml:space="preserve"> SA</w:t>
            </w:r>
            <w:r w:rsidRPr="00FB7A40">
              <w:rPr>
                <w:lang w:val="en-GB"/>
              </w:rPr>
              <w:t xml:space="preserve"> Board and its Committees. LCH</w:t>
            </w:r>
            <w:r w:rsidR="00FB7A40">
              <w:rPr>
                <w:lang w:val="en-GB"/>
              </w:rPr>
              <w:t xml:space="preserve"> SA</w:t>
            </w:r>
            <w:r w:rsidRPr="00FB7A40">
              <w:rPr>
                <w:lang w:val="en-GB"/>
              </w:rPr>
              <w:t xml:space="preserve">’s independent internal audit function provides the third line of </w:t>
            </w:r>
            <w:r w:rsidRPr="00FB7A40" w:rsidR="0045795B">
              <w:rPr>
                <w:lang w:val="en-GB"/>
              </w:rPr>
              <w:t>defence</w:t>
            </w:r>
            <w:r w:rsidR="0045795B">
              <w:rPr>
                <w:lang w:val="en-GB"/>
              </w:rPr>
              <w:t>.</w:t>
            </w:r>
          </w:p>
          <w:p w:rsidR="00FB35D5" w:rsidRPr="00FB7A40" w:rsidP="00FB35D5" w14:paraId="4289F8C3" w14:textId="59A4118C">
            <w:pPr>
              <w:pStyle w:val="BodyText1"/>
              <w:tabs>
                <w:tab w:val="center" w:pos="4513"/>
                <w:tab w:val="right" w:pos="9026"/>
              </w:tabs>
              <w:rPr>
                <w:lang w:val="en-GB"/>
              </w:rPr>
            </w:pPr>
            <w:r w:rsidRPr="00FB7A40">
              <w:rPr>
                <w:lang w:val="en-GB"/>
              </w:rPr>
              <w:t>The Operational Risk Policy is reviewed annually by senior internal executive level committees as well as Board-level committees. The LCH</w:t>
            </w:r>
            <w:r w:rsidR="00FB7A40">
              <w:rPr>
                <w:lang w:val="en-GB"/>
              </w:rPr>
              <w:t xml:space="preserve"> SA</w:t>
            </w:r>
            <w:r w:rsidRPr="00FB7A40">
              <w:rPr>
                <w:lang w:val="en-GB"/>
              </w:rPr>
              <w:t xml:space="preserve"> Board approves the policy annually. The Audit Committee as well as </w:t>
            </w:r>
            <w:r w:rsidR="00835683">
              <w:rPr>
                <w:lang w:val="en-GB"/>
              </w:rPr>
              <w:t xml:space="preserve">LCH SA </w:t>
            </w:r>
            <w:r w:rsidRPr="00FB7A40">
              <w:rPr>
                <w:lang w:val="en-GB"/>
              </w:rPr>
              <w:t xml:space="preserve">Board receives quarterly reporting on any operational risks outside appetite, including actions planned or taken to mitigate these risks, and major incidents, including remediation planned or </w:t>
            </w:r>
            <w:r w:rsidR="002208D9">
              <w:rPr>
                <w:lang w:val="en-GB"/>
              </w:rPr>
              <w:t>taken to prevent reoccurrence.</w:t>
            </w:r>
          </w:p>
          <w:p w:rsidR="00FB35D5" w:rsidRPr="00FB7A40" w:rsidP="00FB35D5" w14:paraId="421936AB" w14:textId="7B12B96E">
            <w:pPr>
              <w:pStyle w:val="BodyText1"/>
              <w:tabs>
                <w:tab w:val="center" w:pos="4513"/>
                <w:tab w:val="right" w:pos="9026"/>
              </w:tabs>
              <w:rPr>
                <w:lang w:val="en-GB"/>
              </w:rPr>
            </w:pPr>
            <w:r w:rsidRPr="00FB7A40">
              <w:rPr>
                <w:lang w:val="en-GB"/>
              </w:rPr>
              <w:t>LCH</w:t>
            </w:r>
            <w:r w:rsidR="00FB7A40">
              <w:rPr>
                <w:lang w:val="en-GB"/>
              </w:rPr>
              <w:t xml:space="preserve"> SA</w:t>
            </w:r>
            <w:r w:rsidRPr="00FB7A40">
              <w:rPr>
                <w:lang w:val="en-GB"/>
              </w:rPr>
              <w:t xml:space="preserve"> reviews and tests its systems, policies and procedures with its clearing members in a number of ways.  LCH</w:t>
            </w:r>
            <w:r w:rsidR="00FB7A40">
              <w:rPr>
                <w:lang w:val="en-GB"/>
              </w:rPr>
              <w:t xml:space="preserve"> SA</w:t>
            </w:r>
            <w:r w:rsidRPr="00FB7A40">
              <w:rPr>
                <w:lang w:val="en-GB"/>
              </w:rPr>
              <w:t xml:space="preserve"> involves its clearing members in testing before the launch of new products and systems. </w:t>
            </w:r>
            <w:r w:rsidR="003A360B">
              <w:rPr>
                <w:lang w:val="en-GB"/>
              </w:rPr>
              <w:t xml:space="preserve"> Regular switchover are</w:t>
            </w:r>
            <w:r w:rsidRPr="00FB7A40">
              <w:rPr>
                <w:lang w:val="en-GB"/>
              </w:rPr>
              <w:t xml:space="preserve"> carried out, in which all clearing members, external providers and other third parties (as identified in Business Impact </w:t>
            </w:r>
            <w:r w:rsidR="006B4650">
              <w:rPr>
                <w:lang w:val="en-GB"/>
              </w:rPr>
              <w:t>Analysis</w:t>
            </w:r>
            <w:r w:rsidRPr="00FB7A40">
              <w:rPr>
                <w:lang w:val="en-GB"/>
              </w:rPr>
              <w:t xml:space="preserve"> (</w:t>
            </w:r>
            <w:r w:rsidR="0051497D">
              <w:rPr>
                <w:lang w:val="en-GB"/>
              </w:rPr>
              <w:t>“</w:t>
            </w:r>
            <w:r w:rsidRPr="0051497D">
              <w:rPr>
                <w:b/>
                <w:lang w:val="en-GB"/>
              </w:rPr>
              <w:t>BIA</w:t>
            </w:r>
            <w:r w:rsidR="0051497D">
              <w:rPr>
                <w:lang w:val="en-GB"/>
              </w:rPr>
              <w:t>”</w:t>
            </w:r>
            <w:r w:rsidRPr="00FB7A40">
              <w:rPr>
                <w:lang w:val="en-GB"/>
              </w:rPr>
              <w:t>)) are invited to participate. Clearing members are also active in annual default management fire drills, in which the management of a default scenario is rehearsed. In each of these cases, LCH</w:t>
            </w:r>
            <w:r w:rsidR="00FB7A40">
              <w:rPr>
                <w:lang w:val="en-GB"/>
              </w:rPr>
              <w:t xml:space="preserve"> SA</w:t>
            </w:r>
            <w:r w:rsidRPr="00FB7A40">
              <w:rPr>
                <w:lang w:val="en-GB"/>
              </w:rPr>
              <w:t xml:space="preserve"> actively requests feedback in order that an</w:t>
            </w:r>
            <w:r w:rsidR="002208D9">
              <w:rPr>
                <w:lang w:val="en-GB"/>
              </w:rPr>
              <w:t>y weaknesses may be addressed.</w:t>
            </w:r>
          </w:p>
          <w:p w:rsidR="00FB35D5" w:rsidP="0081132C" w14:paraId="606F1DA6" w14:textId="6AC50C7A">
            <w:pPr>
              <w:pStyle w:val="BodyText1"/>
              <w:rPr>
                <w:rFonts w:eastAsia="Arial Unicode MS"/>
                <w:szCs w:val="24"/>
                <w:lang w:val="en-GB"/>
              </w:rPr>
            </w:pPr>
            <w:r w:rsidRPr="00FB7A40">
              <w:rPr>
                <w:lang w:val="en-GB"/>
              </w:rPr>
              <w:t>LCH</w:t>
            </w:r>
            <w:r w:rsidR="00FB7A40">
              <w:rPr>
                <w:lang w:val="en-GB"/>
              </w:rPr>
              <w:t xml:space="preserve"> SA</w:t>
            </w:r>
            <w:r w:rsidRPr="00FB7A40">
              <w:rPr>
                <w:lang w:val="en-GB"/>
              </w:rPr>
              <w:t xml:space="preserve">’s independent audit function conducts regular </w:t>
            </w:r>
            <w:r w:rsidRPr="00FB7A40">
              <w:rPr>
                <w:b/>
                <w:lang w:val="en-GB"/>
              </w:rPr>
              <w:t>r</w:t>
            </w:r>
            <w:r w:rsidRPr="00FB7A40">
              <w:rPr>
                <w:lang w:val="en-GB"/>
              </w:rPr>
              <w:t>eviews of the Operational Risk Framework</w:t>
            </w:r>
            <w:r w:rsidR="00616488">
              <w:rPr>
                <w:lang w:val="en-GB"/>
              </w:rPr>
              <w:t xml:space="preserve"> as such and its </w:t>
            </w:r>
            <w:r w:rsidRPr="00FB7A40">
              <w:rPr>
                <w:lang w:val="en-GB"/>
              </w:rPr>
              <w:t xml:space="preserve">application </w:t>
            </w:r>
            <w:r w:rsidR="00616488">
              <w:rPr>
                <w:lang w:val="en-GB"/>
              </w:rPr>
              <w:t>a</w:t>
            </w:r>
            <w:r w:rsidRPr="00FB7A40">
              <w:rPr>
                <w:lang w:val="en-GB"/>
              </w:rPr>
              <w:t xml:space="preserve">s part of all its reviews, </w:t>
            </w:r>
            <w:r w:rsidR="00616488">
              <w:rPr>
                <w:lang w:val="en-GB"/>
              </w:rPr>
              <w:t>through</w:t>
            </w:r>
            <w:r w:rsidRPr="00FB7A40">
              <w:rPr>
                <w:lang w:val="en-GB"/>
              </w:rPr>
              <w:t xml:space="preserve"> of a sample of key controls.</w:t>
            </w:r>
          </w:p>
        </w:tc>
      </w:tr>
      <w:tr w14:paraId="7CAE01FE" w14:textId="77777777" w:rsidTr="0081132C">
        <w:tblPrEx>
          <w:tblW w:w="0" w:type="auto"/>
          <w:tblLook w:val="04A0"/>
        </w:tblPrEx>
        <w:tc>
          <w:tcPr>
            <w:tcW w:w="9741" w:type="dxa"/>
            <w:gridSpan w:val="2"/>
          </w:tcPr>
          <w:p w:rsidR="00FB7A40" w:rsidRPr="00FB7A40" w:rsidP="00FB7A40" w14:paraId="120B7F6D" w14:textId="45C3296C">
            <w:pPr>
              <w:pStyle w:val="BodyText1"/>
              <w:tabs>
                <w:tab w:val="center" w:pos="4513"/>
                <w:tab w:val="right" w:pos="9026"/>
              </w:tabs>
              <w:rPr>
                <w:rFonts w:cs="Arial"/>
                <w:b/>
                <w:i/>
                <w:color w:val="0070C0"/>
                <w:lang w:val="en-GB"/>
              </w:rPr>
            </w:pPr>
            <w:r w:rsidRPr="00FB7A40">
              <w:rPr>
                <w:rFonts w:cs="Arial"/>
                <w:b/>
                <w:i/>
                <w:color w:val="0070C0"/>
                <w:lang w:val="en-GB"/>
              </w:rPr>
              <w:t>Key Consideration 3: An FMI should have clearly defined operational reliability objectives and should have policies in place that are design</w:t>
            </w:r>
            <w:r w:rsidR="002208D9">
              <w:rPr>
                <w:rFonts w:cs="Arial"/>
                <w:b/>
                <w:i/>
                <w:color w:val="0070C0"/>
                <w:lang w:val="en-GB"/>
              </w:rPr>
              <w:t>ed to achieve those objectives.</w:t>
            </w:r>
          </w:p>
          <w:p w:rsidR="005E2AC5" w:rsidRPr="00123C30" w:rsidP="005E2AC5" w14:paraId="3BB39ACD" w14:textId="3B7BC9E9">
            <w:pPr>
              <w:pStyle w:val="BodyText1"/>
              <w:spacing w:after="211" w:afterLines="88" w:line="260" w:lineRule="atLeast"/>
              <w:rPr>
                <w:rFonts w:asciiTheme="minorHAnsi" w:hAnsiTheme="minorHAnsi"/>
              </w:rPr>
            </w:pPr>
            <w:r w:rsidRPr="00123C30">
              <w:rPr>
                <w:rFonts w:asciiTheme="minorHAnsi" w:hAnsiTheme="minorHAnsi"/>
              </w:rPr>
              <w:t xml:space="preserve">LCH has an objective to be the most trusted clearing house and recognises that to achieve this it must </w:t>
            </w:r>
            <w:r w:rsidRPr="00123C30">
              <w:rPr>
                <w:rFonts w:asciiTheme="minorHAnsi" w:hAnsiTheme="minorHAnsi" w:cstheme="minorHAnsi"/>
                <w:lang w:eastAsia="en-GB"/>
              </w:rPr>
              <w:t>have a robust level of resilience</w:t>
            </w:r>
            <w:r w:rsidRPr="00123C30">
              <w:rPr>
                <w:rFonts w:asciiTheme="minorHAnsi" w:hAnsiTheme="minorHAnsi"/>
              </w:rPr>
              <w:t xml:space="preserve"> and </w:t>
            </w:r>
            <w:r w:rsidRPr="00123C30">
              <w:rPr>
                <w:rFonts w:asciiTheme="minorHAnsi" w:hAnsiTheme="minorHAnsi" w:cstheme="minorHAnsi"/>
                <w:lang w:eastAsia="en-GB"/>
              </w:rPr>
              <w:t>efficiency</w:t>
            </w:r>
            <w:r w:rsidRPr="00123C30">
              <w:rPr>
                <w:rFonts w:asciiTheme="minorHAnsi" w:hAnsiTheme="minorHAnsi"/>
              </w:rPr>
              <w:t xml:space="preserve">. The Board sets a </w:t>
            </w:r>
            <w:r w:rsidRPr="00123C30">
              <w:rPr>
                <w:rFonts w:asciiTheme="minorHAnsi" w:hAnsiTheme="minorHAnsi" w:cstheme="minorHAnsi"/>
                <w:lang w:eastAsia="en-GB"/>
              </w:rPr>
              <w:t>risk appetite</w:t>
            </w:r>
            <w:r w:rsidRPr="00123C30">
              <w:rPr>
                <w:rFonts w:asciiTheme="minorHAnsi" w:hAnsiTheme="minorHAnsi"/>
              </w:rPr>
              <w:t xml:space="preserve"> and endorses a Risk Management Framework to manage reliance, reliability and stability of the CCP, which is cascaded </w:t>
            </w:r>
            <w:r w:rsidRPr="00123C30">
              <w:rPr>
                <w:rFonts w:asciiTheme="minorHAnsi" w:hAnsiTheme="minorHAnsi"/>
              </w:rPr>
              <w:t>throughout the firm.</w:t>
            </w:r>
            <w:r w:rsidRPr="00123C30">
              <w:rPr>
                <w:rFonts w:asciiTheme="minorHAnsi" w:hAnsiTheme="minorHAnsi" w:cstheme="minorHAnsi"/>
                <w:lang w:eastAsia="en-GB"/>
              </w:rPr>
              <w:t xml:space="preserve"> LCH has further defined service levels based on the follow</w:t>
            </w:r>
            <w:r w:rsidR="008933D5">
              <w:rPr>
                <w:rFonts w:asciiTheme="minorHAnsi" w:hAnsiTheme="minorHAnsi" w:cstheme="minorHAnsi"/>
                <w:lang w:eastAsia="en-GB"/>
              </w:rPr>
              <w:t xml:space="preserve">ing key performance indicators. </w:t>
            </w:r>
          </w:p>
          <w:p w:rsidR="005E2AC5" w:rsidRPr="00123C30" w:rsidP="005E2AC5" w14:paraId="74468894" w14:textId="77777777">
            <w:pPr>
              <w:pStyle w:val="BodyText1"/>
              <w:spacing w:after="211" w:afterLines="88" w:line="260" w:lineRule="atLeast"/>
              <w:rPr>
                <w:rFonts w:asciiTheme="minorHAnsi" w:hAnsiTheme="minorHAnsi" w:cstheme="minorHAnsi"/>
                <w:color w:val="44546A"/>
                <w:lang w:eastAsia="en-GB"/>
              </w:rPr>
            </w:pPr>
            <w:r w:rsidRPr="00123C30">
              <w:rPr>
                <w:rFonts w:asciiTheme="minorHAnsi" w:hAnsiTheme="minorHAnsi" w:cstheme="minorHAnsi"/>
                <w:b/>
                <w:bCs/>
                <w:lang w:eastAsia="en-GB"/>
              </w:rPr>
              <w:t>Service availability</w:t>
            </w:r>
            <w:r w:rsidRPr="00123C30">
              <w:rPr>
                <w:rFonts w:asciiTheme="minorHAnsi" w:hAnsiTheme="minorHAnsi" w:cstheme="minorHAnsi"/>
                <w:lang w:eastAsia="en-GB"/>
              </w:rPr>
              <w:t xml:space="preserve">: The </w:t>
            </w:r>
            <w:r w:rsidRPr="00123C30">
              <w:rPr>
                <w:rFonts w:asciiTheme="minorHAnsi" w:hAnsiTheme="minorHAnsi"/>
              </w:rPr>
              <w:t xml:space="preserve">LCH </w:t>
            </w:r>
            <w:r w:rsidRPr="00123C30">
              <w:rPr>
                <w:rFonts w:asciiTheme="minorHAnsi" w:hAnsiTheme="minorHAnsi" w:cstheme="minorHAnsi"/>
                <w:lang w:eastAsia="en-GB"/>
              </w:rPr>
              <w:t xml:space="preserve">Board has set a monthly service availability tolerance level of 99.7%.  LCH tracks any periods of normal operation during which critical clearing services suffer interruption and are not available. </w:t>
            </w:r>
          </w:p>
          <w:p w:rsidR="005E2AC5" w:rsidRPr="00123C30" w:rsidP="005E2AC5" w14:paraId="5F693F85" w14:textId="0326F3EB">
            <w:pPr>
              <w:pStyle w:val="BodyText1"/>
              <w:tabs>
                <w:tab w:val="center" w:pos="4513"/>
                <w:tab w:val="right" w:pos="9026"/>
              </w:tabs>
              <w:rPr>
                <w:rFonts w:asciiTheme="minorHAnsi" w:hAnsiTheme="minorHAnsi" w:cstheme="minorHAnsi"/>
                <w:lang w:eastAsia="en-GB"/>
              </w:rPr>
            </w:pPr>
            <w:r w:rsidRPr="00123C30">
              <w:rPr>
                <w:rFonts w:asciiTheme="minorHAnsi" w:hAnsiTheme="minorHAnsi" w:cstheme="minorHAnsi"/>
                <w:b/>
                <w:bCs/>
                <w:lang w:eastAsia="en-GB"/>
              </w:rPr>
              <w:t>Capacity</w:t>
            </w:r>
            <w:r w:rsidRPr="00123C30">
              <w:rPr>
                <w:rFonts w:asciiTheme="minorHAnsi" w:hAnsiTheme="minorHAnsi" w:cstheme="minorHAnsi"/>
                <w:lang w:eastAsia="en-GB"/>
              </w:rPr>
              <w:t xml:space="preserve">: </w:t>
            </w:r>
            <w:r w:rsidRPr="004859C6" w:rsidR="007900EE">
              <w:rPr>
                <w:rFonts w:asciiTheme="minorHAnsi" w:hAnsiTheme="minorHAnsi" w:cstheme="minorHAnsi"/>
                <w:lang w:eastAsia="en-GB"/>
              </w:rPr>
              <w:t xml:space="preserve"> Businesses must ensure through periodic testing (at least annually) that the minimum system capacity covering key processes are met: 2 times peak of at least the last 2 years including number of daily transaction and open trades.</w:t>
            </w:r>
          </w:p>
          <w:p w:rsidR="005E2AC5" w:rsidP="005E2AC5" w14:paraId="7D795EF3" w14:textId="1860ABEC">
            <w:pPr>
              <w:pStyle w:val="BodyText1"/>
              <w:tabs>
                <w:tab w:val="center" w:pos="4513"/>
                <w:tab w:val="right" w:pos="9026"/>
              </w:tabs>
              <w:rPr>
                <w:rFonts w:asciiTheme="minorHAnsi" w:hAnsiTheme="minorHAnsi" w:cstheme="minorHAnsi"/>
                <w:lang w:eastAsia="en-GB"/>
              </w:rPr>
            </w:pPr>
            <w:r w:rsidRPr="00123C30">
              <w:rPr>
                <w:rFonts w:asciiTheme="minorHAnsi" w:hAnsiTheme="minorHAnsi" w:cstheme="minorHAnsi"/>
                <w:b/>
                <w:bCs/>
                <w:lang w:eastAsia="en-GB"/>
              </w:rPr>
              <w:t>Incidents</w:t>
            </w:r>
            <w:r w:rsidRPr="00123C30">
              <w:rPr>
                <w:rFonts w:asciiTheme="minorHAnsi" w:hAnsiTheme="minorHAnsi" w:cstheme="minorHAnsi"/>
                <w:lang w:eastAsia="en-GB"/>
              </w:rPr>
              <w:t xml:space="preserve">: LCH’s </w:t>
            </w:r>
            <w:r w:rsidR="00A74DC6">
              <w:rPr>
                <w:rFonts w:asciiTheme="minorHAnsi" w:hAnsiTheme="minorHAnsi" w:cstheme="minorHAnsi"/>
                <w:lang w:eastAsia="en-GB"/>
              </w:rPr>
              <w:t xml:space="preserve">Board </w:t>
            </w:r>
            <w:r w:rsidRPr="00123C30">
              <w:rPr>
                <w:rFonts w:asciiTheme="minorHAnsi" w:hAnsiTheme="minorHAnsi" w:cstheme="minorHAnsi"/>
                <w:lang w:eastAsia="en-GB"/>
              </w:rPr>
              <w:t>sets a tolerance level of incidents, aiming to minimise disruption to the clearing services</w:t>
            </w:r>
            <w:r w:rsidR="00A74DC6">
              <w:rPr>
                <w:rFonts w:asciiTheme="minorHAnsi" w:hAnsiTheme="minorHAnsi" w:cstheme="minorHAnsi"/>
                <w:lang w:eastAsia="en-GB"/>
              </w:rPr>
              <w:t>.</w:t>
            </w:r>
          </w:p>
          <w:p w:rsidR="00FB7A40" w:rsidP="00FB7A40" w14:paraId="3036BE7C" w14:textId="099C636F">
            <w:pPr>
              <w:pStyle w:val="BodyText1"/>
              <w:tabs>
                <w:tab w:val="center" w:pos="4513"/>
                <w:tab w:val="right" w:pos="9026"/>
              </w:tabs>
              <w:rPr>
                <w:lang w:val="en-GB"/>
              </w:rPr>
            </w:pPr>
            <w:r w:rsidRPr="00FB7A40">
              <w:rPr>
                <w:lang w:val="en-GB"/>
              </w:rPr>
              <w:t>LCH</w:t>
            </w:r>
            <w:r>
              <w:rPr>
                <w:lang w:val="en-GB"/>
              </w:rPr>
              <w:t xml:space="preserve"> </w:t>
            </w:r>
            <w:r w:rsidRPr="00123C30">
              <w:rPr>
                <w:lang w:val="en-GB"/>
              </w:rPr>
              <w:t>SA</w:t>
            </w:r>
            <w:r w:rsidRPr="00123C30" w:rsidR="005E2AC5">
              <w:rPr>
                <w:lang w:val="en-GB"/>
              </w:rPr>
              <w:t xml:space="preserve"> </w:t>
            </w:r>
            <w:r w:rsidRPr="00123C30" w:rsidR="005E2AC5">
              <w:rPr>
                <w:rFonts w:asciiTheme="minorHAnsi" w:hAnsiTheme="minorHAnsi" w:cstheme="minorHAnsi"/>
                <w:lang w:eastAsia="en-GB"/>
              </w:rPr>
              <w:t>further</w:t>
            </w:r>
            <w:r w:rsidRPr="00123C30">
              <w:rPr>
                <w:lang w:val="en-GB"/>
              </w:rPr>
              <w:t xml:space="preserve"> defines</w:t>
            </w:r>
            <w:r w:rsidRPr="00FB7A40">
              <w:rPr>
                <w:lang w:val="en-GB"/>
              </w:rPr>
              <w:t xml:space="preserve"> the escalation category of any incident. All incidents with a ‘High’ </w:t>
            </w:r>
            <w:r w:rsidRPr="00FB7A40" w:rsidR="0051497D">
              <w:rPr>
                <w:lang w:val="en-GB"/>
              </w:rPr>
              <w:t xml:space="preserve">or” </w:t>
            </w:r>
            <w:r w:rsidR="005E2AC5">
              <w:rPr>
                <w:lang w:val="en-GB"/>
              </w:rPr>
              <w:t>above materiality rating</w:t>
            </w:r>
            <w:r w:rsidRPr="00FB7A40">
              <w:rPr>
                <w:lang w:val="en-GB"/>
              </w:rPr>
              <w:t xml:space="preserve"> are escalated to the executive management team</w:t>
            </w:r>
            <w:r w:rsidR="005E2AC5">
              <w:rPr>
                <w:lang w:val="en-GB"/>
              </w:rPr>
              <w:t>s</w:t>
            </w:r>
            <w:r w:rsidRPr="00FB7A40">
              <w:rPr>
                <w:lang w:val="en-GB"/>
              </w:rPr>
              <w:t xml:space="preserve">. These incidents are </w:t>
            </w:r>
            <w:r w:rsidR="00835683">
              <w:rPr>
                <w:lang w:val="en-GB"/>
              </w:rPr>
              <w:t>investigated</w:t>
            </w:r>
            <w:r w:rsidR="005E2AC5">
              <w:rPr>
                <w:lang w:val="en-GB"/>
              </w:rPr>
              <w:t xml:space="preserve"> fully with a</w:t>
            </w:r>
            <w:r w:rsidR="00835683">
              <w:rPr>
                <w:lang w:val="en-GB"/>
              </w:rPr>
              <w:t xml:space="preserve"> root cause</w:t>
            </w:r>
            <w:r w:rsidR="005E2AC5">
              <w:rPr>
                <w:lang w:val="en-GB"/>
              </w:rPr>
              <w:t>s</w:t>
            </w:r>
            <w:r w:rsidRPr="00FB7A40">
              <w:rPr>
                <w:lang w:val="en-GB"/>
              </w:rPr>
              <w:t xml:space="preserve"> analysis conducted, and steps iden</w:t>
            </w:r>
            <w:r w:rsidR="002208D9">
              <w:rPr>
                <w:lang w:val="en-GB"/>
              </w:rPr>
              <w:t>tified to prevent reoccurrence.</w:t>
            </w:r>
          </w:p>
          <w:p w:rsidR="00FB7A40" w:rsidRPr="008933D5" w:rsidP="008933D5" w14:paraId="371D5E0E" w14:textId="4FB0330F">
            <w:pPr>
              <w:pStyle w:val="BodyText1"/>
              <w:tabs>
                <w:tab w:val="center" w:pos="4513"/>
                <w:tab w:val="right" w:pos="9026"/>
              </w:tabs>
            </w:pPr>
            <w:r w:rsidRPr="00123C30">
              <w:rPr>
                <w:rFonts w:asciiTheme="minorHAnsi" w:hAnsiTheme="minorHAnsi" w:cstheme="minorHAnsi"/>
                <w:lang w:eastAsia="en-GB"/>
              </w:rPr>
              <w:t xml:space="preserve">These are recorded as part of </w:t>
            </w:r>
            <w:r w:rsidR="00A74DC6">
              <w:rPr>
                <w:rFonts w:asciiTheme="minorHAnsi" w:hAnsiTheme="minorHAnsi" w:cstheme="minorHAnsi"/>
                <w:lang w:eastAsia="en-GB"/>
              </w:rPr>
              <w:t>Service</w:t>
            </w:r>
            <w:r w:rsidRPr="00123C30" w:rsidR="00A74DC6">
              <w:rPr>
                <w:rFonts w:asciiTheme="minorHAnsi" w:hAnsiTheme="minorHAnsi" w:cstheme="minorHAnsi"/>
                <w:lang w:eastAsia="en-GB"/>
              </w:rPr>
              <w:t xml:space="preserve"> </w:t>
            </w:r>
            <w:r w:rsidRPr="00123C30">
              <w:rPr>
                <w:rFonts w:asciiTheme="minorHAnsi" w:hAnsiTheme="minorHAnsi" w:cstheme="minorHAnsi"/>
                <w:lang w:eastAsia="en-GB"/>
              </w:rPr>
              <w:t>Incident Reviews (SIRs) and reported to senior management as well as regulators, as required.</w:t>
            </w:r>
          </w:p>
        </w:tc>
      </w:tr>
      <w:tr w14:paraId="38B11B1F" w14:textId="77777777" w:rsidTr="0081132C">
        <w:tblPrEx>
          <w:tblW w:w="0" w:type="auto"/>
          <w:tblLook w:val="04A0"/>
        </w:tblPrEx>
        <w:tc>
          <w:tcPr>
            <w:tcW w:w="9741" w:type="dxa"/>
            <w:gridSpan w:val="2"/>
          </w:tcPr>
          <w:p w:rsidR="00FB7A40" w:rsidRPr="006C4CE1" w:rsidP="00FB7A40" w14:paraId="3A8F7558"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An FMI should ensure that it has scalable capacity adequate to handle increasing stress volumes and to achieve its service-level objectives.</w:t>
            </w:r>
          </w:p>
          <w:p w:rsidR="00827887" w:rsidP="00FB7A40" w14:paraId="7D10C741" w14:textId="43CA0E8A">
            <w:pPr>
              <w:pStyle w:val="BodyText1"/>
              <w:rPr>
                <w:lang w:val="en-GB"/>
              </w:rPr>
            </w:pPr>
            <w:r w:rsidRPr="001E6B1B">
              <w:rPr>
                <w:lang w:val="en-GB"/>
              </w:rPr>
              <w:t>Each LCH</w:t>
            </w:r>
            <w:r>
              <w:rPr>
                <w:lang w:val="en-GB"/>
              </w:rPr>
              <w:t xml:space="preserve"> SA</w:t>
            </w:r>
            <w:r w:rsidRPr="001E6B1B">
              <w:rPr>
                <w:lang w:val="en-GB"/>
              </w:rPr>
              <w:t xml:space="preserve"> clearing service is </w:t>
            </w:r>
            <w:r w:rsidR="00835683">
              <w:rPr>
                <w:lang w:val="en-GB"/>
              </w:rPr>
              <w:t>subject to</w:t>
            </w:r>
            <w:r w:rsidRPr="001E6B1B">
              <w:rPr>
                <w:lang w:val="en-GB"/>
              </w:rPr>
              <w:t xml:space="preserve"> monthly service reviews. The reviews assess capacity statistics as part of its consideration of key performance indicators. Each clearing service is rated, based on average daily volumes and peak volumes versus the capacity to which it has been te</w:t>
            </w:r>
            <w:r w:rsidR="00DE2996">
              <w:rPr>
                <w:lang w:val="en-GB"/>
              </w:rPr>
              <w:t xml:space="preserve">sted and database utilisation. </w:t>
            </w:r>
          </w:p>
          <w:p w:rsidR="00827887" w:rsidRPr="00336D4B" w:rsidP="00827887" w14:paraId="75E337CF" w14:textId="40C22D71">
            <w:pPr>
              <w:spacing w:line="20" w:lineRule="atLeast"/>
              <w:jc w:val="both"/>
              <w:rPr>
                <w:rFonts w:eastAsia="Cambria"/>
              </w:rPr>
            </w:pPr>
            <w:r>
              <w:rPr>
                <w:rFonts w:eastAsia="Cambria"/>
              </w:rPr>
              <w:t>In addition, y</w:t>
            </w:r>
            <w:r w:rsidRPr="00336D4B">
              <w:rPr>
                <w:rFonts w:eastAsia="Cambria"/>
              </w:rPr>
              <w:t xml:space="preserve">early </w:t>
            </w:r>
            <w:r>
              <w:rPr>
                <w:rFonts w:eastAsia="Cambria"/>
              </w:rPr>
              <w:t>c</w:t>
            </w:r>
            <w:r w:rsidRPr="00336D4B">
              <w:rPr>
                <w:rFonts w:eastAsia="Cambria"/>
              </w:rPr>
              <w:t xml:space="preserve">apacity </w:t>
            </w:r>
            <w:r>
              <w:rPr>
                <w:rFonts w:eastAsia="Cambria"/>
              </w:rPr>
              <w:t>tests</w:t>
            </w:r>
            <w:r w:rsidRPr="00336D4B">
              <w:rPr>
                <w:rFonts w:eastAsia="Cambria"/>
              </w:rPr>
              <w:t xml:space="preserve"> </w:t>
            </w:r>
            <w:r>
              <w:rPr>
                <w:rFonts w:eastAsia="Cambria"/>
              </w:rPr>
              <w:t>are</w:t>
            </w:r>
            <w:r w:rsidRPr="00336D4B">
              <w:rPr>
                <w:rFonts w:eastAsia="Cambria"/>
              </w:rPr>
              <w:t xml:space="preserve"> </w:t>
            </w:r>
            <w:r w:rsidR="00B160FB">
              <w:rPr>
                <w:rFonts w:eastAsia="Cambria"/>
              </w:rPr>
              <w:t>conducted</w:t>
            </w:r>
            <w:r w:rsidRPr="00336D4B">
              <w:rPr>
                <w:rFonts w:eastAsia="Cambria"/>
              </w:rPr>
              <w:t xml:space="preserve"> </w:t>
            </w:r>
            <w:r w:rsidR="00B160FB">
              <w:rPr>
                <w:rFonts w:eastAsia="Cambria"/>
              </w:rPr>
              <w:t xml:space="preserve">for each </w:t>
            </w:r>
            <w:r w:rsidRPr="00336D4B" w:rsidR="00B160FB">
              <w:rPr>
                <w:rFonts w:eastAsia="Cambria"/>
              </w:rPr>
              <w:t>clearing systems</w:t>
            </w:r>
            <w:r w:rsidR="00B160FB">
              <w:rPr>
                <w:rFonts w:eastAsia="Cambria"/>
              </w:rPr>
              <w:t xml:space="preserve"> in order </w:t>
            </w:r>
            <w:r w:rsidRPr="00336D4B">
              <w:rPr>
                <w:rFonts w:eastAsia="Cambria"/>
              </w:rPr>
              <w:t>to provide an overview of LCH SA IT systems</w:t>
            </w:r>
            <w:r w:rsidR="00B160FB">
              <w:rPr>
                <w:rFonts w:eastAsia="Cambria"/>
              </w:rPr>
              <w:t>’</w:t>
            </w:r>
            <w:r w:rsidRPr="00336D4B">
              <w:rPr>
                <w:rFonts w:eastAsia="Cambria"/>
              </w:rPr>
              <w:t xml:space="preserve"> capacity</w:t>
            </w:r>
            <w:r w:rsidR="00B160FB">
              <w:rPr>
                <w:rFonts w:eastAsia="Cambria"/>
              </w:rPr>
              <w:t xml:space="preserve">. </w:t>
            </w:r>
            <w:r w:rsidRPr="00336D4B">
              <w:rPr>
                <w:rFonts w:eastAsia="Cambria"/>
              </w:rPr>
              <w:t xml:space="preserve"> , </w:t>
            </w:r>
            <w:r w:rsidR="00B160FB">
              <w:rPr>
                <w:rFonts w:eastAsia="Cambria"/>
              </w:rPr>
              <w:t>R</w:t>
            </w:r>
            <w:r w:rsidRPr="00336D4B">
              <w:rPr>
                <w:rFonts w:eastAsia="Cambria"/>
              </w:rPr>
              <w:t xml:space="preserve">ecommendations for capacity increase following this assessment </w:t>
            </w:r>
            <w:r w:rsidR="00B160FB">
              <w:rPr>
                <w:rFonts w:eastAsia="Cambria"/>
              </w:rPr>
              <w:t>can be</w:t>
            </w:r>
            <w:r w:rsidRPr="00336D4B">
              <w:rPr>
                <w:rFonts w:eastAsia="Cambria"/>
              </w:rPr>
              <w:t xml:space="preserve"> made depending on expected Business volume growth.</w:t>
            </w:r>
          </w:p>
          <w:p w:rsidR="00FB7A40" w:rsidRPr="001E6B1B" w:rsidP="00FB7A40" w14:paraId="7E1E62E2" w14:textId="07B8F590">
            <w:pPr>
              <w:pStyle w:val="BodyText1"/>
              <w:rPr>
                <w:lang w:val="en-GB"/>
              </w:rPr>
            </w:pPr>
            <w:r w:rsidRPr="001E6B1B">
              <w:rPr>
                <w:lang w:val="en-GB"/>
              </w:rPr>
              <w:t>Furthermore, ahead of the implementation of new products or significant system changes, LCH</w:t>
            </w:r>
            <w:r>
              <w:rPr>
                <w:lang w:val="en-GB"/>
              </w:rPr>
              <w:t xml:space="preserve"> SA</w:t>
            </w:r>
            <w:r w:rsidRPr="001E6B1B">
              <w:rPr>
                <w:lang w:val="en-GB"/>
              </w:rPr>
              <w:t xml:space="preserve"> performs testing to provide assurance that system capacity will be, or will remain, adequate for normal and stressed volumes. </w:t>
            </w:r>
          </w:p>
          <w:p w:rsidR="00FB7A40" w:rsidRPr="001E6B1B" w:rsidP="00FB7A40" w14:paraId="6EC4668B" w14:textId="79686DD2">
            <w:pPr>
              <w:pStyle w:val="BodyText1"/>
              <w:rPr>
                <w:lang w:val="en-GB"/>
              </w:rPr>
            </w:pPr>
            <w:r w:rsidRPr="001E6B1B">
              <w:rPr>
                <w:lang w:val="en-GB"/>
              </w:rPr>
              <w:t>LCH</w:t>
            </w:r>
            <w:r>
              <w:rPr>
                <w:lang w:val="en-GB"/>
              </w:rPr>
              <w:t xml:space="preserve"> SA</w:t>
            </w:r>
            <w:r w:rsidRPr="001E6B1B">
              <w:rPr>
                <w:lang w:val="en-GB"/>
              </w:rPr>
              <w:t xml:space="preserve"> systems are subject to regular risk based independent review by the internal audit function</w:t>
            </w:r>
            <w:r w:rsidRPr="001E6B1B">
              <w:rPr>
                <w:strike/>
                <w:lang w:val="en-GB"/>
              </w:rPr>
              <w:t>;</w:t>
            </w:r>
            <w:r w:rsidRPr="001E6B1B">
              <w:rPr>
                <w:lang w:val="en-GB"/>
              </w:rPr>
              <w:t xml:space="preserve"> critical systems will </w:t>
            </w:r>
            <w:r w:rsidR="002208D9">
              <w:rPr>
                <w:lang w:val="en-GB"/>
              </w:rPr>
              <w:t>be reviewed at least annually.</w:t>
            </w:r>
          </w:p>
          <w:p w:rsidR="00FB7A40" w:rsidP="00FB7A40" w14:paraId="565C9446" w14:textId="3C998882">
            <w:pPr>
              <w:pStyle w:val="BodyText1"/>
              <w:rPr>
                <w:rFonts w:eastAsia="Arial Unicode MS"/>
                <w:szCs w:val="24"/>
                <w:lang w:val="en-GB"/>
              </w:rPr>
            </w:pPr>
            <w:r w:rsidRPr="001E6B1B">
              <w:rPr>
                <w:lang w:val="en-GB"/>
              </w:rPr>
              <w:t>Should real-time system monitoring and monthly service reviews reveal capacity performance and trends which have or may disrupt operational functioning, action will be taken to investigate the cause and identify necessary timelines for increasing headroom for capacity. If capacity were to be exceeded, this would be investigated and remediated as any other incident in the clearing services. Following remediation LCH</w:t>
            </w:r>
            <w:r>
              <w:rPr>
                <w:lang w:val="en-GB"/>
              </w:rPr>
              <w:t xml:space="preserve"> SA</w:t>
            </w:r>
            <w:r w:rsidRPr="001E6B1B">
              <w:rPr>
                <w:lang w:val="en-GB"/>
              </w:rPr>
              <w:t xml:space="preserve"> will investigate the root cause and implement steps to prevent reoccurrence.</w:t>
            </w:r>
          </w:p>
        </w:tc>
      </w:tr>
      <w:tr w14:paraId="59D8D6BE" w14:textId="77777777" w:rsidTr="0081132C">
        <w:tblPrEx>
          <w:tblW w:w="0" w:type="auto"/>
          <w:tblLook w:val="04A0"/>
        </w:tblPrEx>
        <w:tc>
          <w:tcPr>
            <w:tcW w:w="9741" w:type="dxa"/>
            <w:gridSpan w:val="2"/>
          </w:tcPr>
          <w:p w:rsidR="00FB7A40" w:rsidRPr="006C4CE1" w:rsidP="00FB7A40" w14:paraId="7D6A37FE" w14:textId="77777777">
            <w:pPr>
              <w:pStyle w:val="BodyText1"/>
              <w:rPr>
                <w:lang w:val="en-GB"/>
              </w:rPr>
            </w:pPr>
            <w:r>
              <w:rPr>
                <w:rFonts w:cs="Arial"/>
                <w:b/>
                <w:i/>
                <w:color w:val="0070C0"/>
                <w:lang w:val="en-GB"/>
              </w:rPr>
              <w:t xml:space="preserve">Key Consideration 5: </w:t>
            </w:r>
            <w:r w:rsidRPr="006C4CE1">
              <w:rPr>
                <w:rFonts w:cs="Arial"/>
                <w:b/>
                <w:i/>
                <w:color w:val="0070C0"/>
                <w:lang w:val="en-GB"/>
              </w:rPr>
              <w:t>An FMI should have comprehensive physical and information security policies that address all potential vulnerabilities and threats.</w:t>
            </w:r>
          </w:p>
          <w:p w:rsidR="00FB7A40" w:rsidP="00FB7A40" w14:paraId="6EF31344" w14:textId="6DA55DA7">
            <w:pPr>
              <w:jc w:val="both"/>
            </w:pPr>
            <w:r w:rsidRPr="00933591">
              <w:t>LCH</w:t>
            </w:r>
            <w:r>
              <w:t xml:space="preserve"> SA</w:t>
            </w:r>
            <w:r w:rsidRPr="00933591">
              <w:t xml:space="preserve"> has a number of policies, procedures and controls in place for safeguarding its phys</w:t>
            </w:r>
            <w:r w:rsidR="00DE2996">
              <w:t xml:space="preserve">ical and information security. </w:t>
            </w:r>
            <w:r w:rsidRPr="00933591">
              <w:t>Regular reviews are undertaken to understand potential vulnerability and threats i.e. physical, intrusion and natural disaster,</w:t>
            </w:r>
            <w:r>
              <w:t xml:space="preserve"> that LCH </w:t>
            </w:r>
            <w:r w:rsidR="00BC7ED0">
              <w:t xml:space="preserve">SA </w:t>
            </w:r>
            <w:r>
              <w:t>may be subject to</w:t>
            </w:r>
            <w:r w:rsidRPr="00933591">
              <w:t>.</w:t>
            </w:r>
          </w:p>
          <w:p w:rsidR="00FB7A40" w:rsidP="00FB7A40" w14:paraId="7E370B9D" w14:textId="53E5BFA2">
            <w:pPr>
              <w:jc w:val="both"/>
            </w:pPr>
            <w:r>
              <w:t>Information Security is the protection of information and information systems from unauthorised access, use disclosure, disruption, modification or destruction in order to provide confidentiality, integrity and availability (NIST Definition). LCH</w:t>
            </w:r>
            <w:r w:rsidR="00BC7ED0">
              <w:t xml:space="preserve"> SA</w:t>
            </w:r>
            <w:r>
              <w:t xml:space="preserve"> define</w:t>
            </w:r>
            <w:r w:rsidR="00DE2996">
              <w:t>s</w:t>
            </w:r>
            <w:r>
              <w:t xml:space="preserve"> Cyber Security as the defence </w:t>
            </w:r>
            <w:r w:rsidR="00DE2996">
              <w:t>against</w:t>
            </w:r>
            <w:r>
              <w:t xml:space="preserve"> the threats, both internal and external, that target these systems. </w:t>
            </w:r>
            <w:r w:rsidRPr="004F3C79">
              <w:t xml:space="preserve">In order to </w:t>
            </w:r>
            <w:r>
              <w:t>protect</w:t>
            </w:r>
            <w:r w:rsidRPr="004F3C79">
              <w:t xml:space="preserve"> our data </w:t>
            </w:r>
            <w:r>
              <w:t xml:space="preserve">and assurance of financial assets, </w:t>
            </w:r>
            <w:r w:rsidRPr="004F3C79">
              <w:t xml:space="preserve">we </w:t>
            </w:r>
            <w:r>
              <w:t>implemented</w:t>
            </w:r>
            <w:r w:rsidRPr="00D45FF0">
              <w:t xml:space="preserve"> controls that protect the confidentiality, integrity and availability of </w:t>
            </w:r>
            <w:r>
              <w:t>the G</w:t>
            </w:r>
            <w:r w:rsidRPr="00D45FF0">
              <w:t>roup company assets including preventing unauthorised use or modification</w:t>
            </w:r>
            <w:r w:rsidRPr="004F3C79">
              <w:t>.</w:t>
            </w:r>
          </w:p>
          <w:p w:rsidR="00FB7A40" w:rsidRPr="009B2DDC" w:rsidP="00FB7A40" w14:paraId="20C5863D" w14:textId="1F16C2DB">
            <w:pPr>
              <w:jc w:val="both"/>
            </w:pPr>
            <w:r>
              <w:t>LCH SA</w:t>
            </w:r>
            <w:r w:rsidRPr="009B2DDC">
              <w:t xml:space="preserve"> has developed an Information Security Risk Management framework defining how </w:t>
            </w:r>
            <w:r w:rsidR="00F86B0C">
              <w:t xml:space="preserve">Information Security and </w:t>
            </w:r>
            <w:r w:rsidRPr="009B2DDC">
              <w:t>cyber risks are</w:t>
            </w:r>
            <w:r w:rsidRPr="009B2DDC">
              <w:rPr>
                <w:sz w:val="22"/>
                <w:szCs w:val="22"/>
                <w:lang w:eastAsia="zh-CN"/>
              </w:rPr>
              <w:t xml:space="preserve"> </w:t>
            </w:r>
            <w:r w:rsidRPr="009B2DDC">
              <w:t xml:space="preserve">managed within the Risk </w:t>
            </w:r>
            <w:r w:rsidR="00F86B0C">
              <w:t>Governance Framework</w:t>
            </w:r>
            <w:r w:rsidRPr="009B2DDC">
              <w:t xml:space="preserve">. </w:t>
            </w:r>
            <w:r w:rsidR="00F86B0C">
              <w:t>This risk is split</w:t>
            </w:r>
            <w:r w:rsidRPr="009B2DDC">
              <w:t xml:space="preserve"> into five risk components:</w:t>
            </w:r>
          </w:p>
          <w:p w:rsidR="00F86B0C" w:rsidP="0063424B" w14:paraId="1932CA9C" w14:textId="5C99992E">
            <w:pPr>
              <w:pStyle w:val="ListParagraph"/>
              <w:numPr>
                <w:ilvl w:val="0"/>
                <w:numId w:val="17"/>
              </w:numPr>
              <w:jc w:val="both"/>
            </w:pPr>
            <w:r>
              <w:t>Data Confidentiality</w:t>
            </w:r>
          </w:p>
          <w:p w:rsidR="00FB7A40" w:rsidRPr="009B2DDC" w:rsidP="0063424B" w14:paraId="54BBA3E8" w14:textId="473E08DA">
            <w:pPr>
              <w:pStyle w:val="ListParagraph"/>
              <w:numPr>
                <w:ilvl w:val="0"/>
                <w:numId w:val="17"/>
              </w:numPr>
              <w:jc w:val="both"/>
            </w:pPr>
            <w:r w:rsidRPr="009B2DDC">
              <w:t xml:space="preserve">Denial of Service </w:t>
            </w:r>
            <w:r w:rsidR="00F86B0C">
              <w:t>Attack</w:t>
            </w:r>
          </w:p>
          <w:p w:rsidR="00FB7A40" w:rsidP="0063424B" w14:paraId="3975ECAF" w14:textId="6D8A9F9D">
            <w:pPr>
              <w:pStyle w:val="ListParagraph"/>
              <w:numPr>
                <w:ilvl w:val="0"/>
                <w:numId w:val="17"/>
              </w:numPr>
              <w:jc w:val="both"/>
            </w:pPr>
            <w:r w:rsidRPr="009B2DDC">
              <w:t>External Breach</w:t>
            </w:r>
            <w:r w:rsidR="00F86B0C">
              <w:t>*</w:t>
            </w:r>
          </w:p>
          <w:p w:rsidR="00F86B0C" w:rsidRPr="009B2DDC" w:rsidP="0063424B" w14:paraId="6CF4C322" w14:textId="3275E133">
            <w:pPr>
              <w:pStyle w:val="ListParagraph"/>
              <w:numPr>
                <w:ilvl w:val="0"/>
                <w:numId w:val="17"/>
              </w:numPr>
              <w:jc w:val="both"/>
            </w:pPr>
            <w:r>
              <w:t>Internal Breach</w:t>
            </w:r>
          </w:p>
          <w:p w:rsidR="00FB7A40" w:rsidRPr="009B2DDC" w:rsidP="0063424B" w14:paraId="7C05C1B3" w14:textId="78AE6A9E">
            <w:pPr>
              <w:pStyle w:val="ListParagraph"/>
              <w:numPr>
                <w:ilvl w:val="0"/>
                <w:numId w:val="17"/>
              </w:numPr>
              <w:jc w:val="both"/>
            </w:pPr>
            <w:r w:rsidRPr="009B2DDC">
              <w:t>Supply Chain Security</w:t>
            </w:r>
          </w:p>
          <w:p w:rsidR="00F86B0C" w:rsidP="00FB7A40" w14:paraId="0311CDDB" w14:textId="1E850B1F">
            <w:pPr>
              <w:jc w:val="both"/>
            </w:pPr>
            <w:r>
              <w:t>Physical Security risk is split into three risk components</w:t>
            </w:r>
          </w:p>
          <w:p w:rsidR="00F86B0C" w:rsidP="00EB379C" w14:paraId="71085915" w14:textId="6192335F">
            <w:pPr>
              <w:pStyle w:val="ListParagraph"/>
              <w:numPr>
                <w:ilvl w:val="0"/>
                <w:numId w:val="17"/>
              </w:numPr>
              <w:jc w:val="both"/>
            </w:pPr>
            <w:r>
              <w:t>IT Assets</w:t>
            </w:r>
          </w:p>
          <w:p w:rsidR="00F86B0C" w:rsidP="00EB379C" w14:paraId="40C9B088" w14:textId="2FCD235B">
            <w:pPr>
              <w:pStyle w:val="ListParagraph"/>
              <w:numPr>
                <w:ilvl w:val="0"/>
                <w:numId w:val="17"/>
              </w:numPr>
              <w:jc w:val="both"/>
            </w:pPr>
            <w:r>
              <w:t>Non IT Assets</w:t>
            </w:r>
          </w:p>
          <w:p w:rsidR="00F86B0C" w:rsidP="00EB379C" w14:paraId="3AC8668B" w14:textId="3CB55338">
            <w:pPr>
              <w:pStyle w:val="ListParagraph"/>
              <w:numPr>
                <w:ilvl w:val="0"/>
                <w:numId w:val="17"/>
              </w:numPr>
              <w:jc w:val="both"/>
            </w:pPr>
            <w:r>
              <w:t>People</w:t>
            </w:r>
          </w:p>
          <w:p w:rsidR="00F86B0C" w:rsidP="00FB7A40" w14:paraId="0B3FBD1F" w14:textId="77777777">
            <w:pPr>
              <w:jc w:val="both"/>
            </w:pPr>
          </w:p>
          <w:p w:rsidR="00F86B0C" w:rsidRPr="0036611F" w:rsidP="00F86B0C" w14:paraId="76021852" w14:textId="78D16BDE">
            <w:pPr>
              <w:spacing w:after="0"/>
              <w:jc w:val="both"/>
              <w:rPr>
                <w:u w:val="single"/>
              </w:rPr>
            </w:pPr>
            <w:r>
              <w:rPr>
                <w:u w:val="single"/>
              </w:rPr>
              <w:t xml:space="preserve">Third party risk is also being considered. It captures the risk that the failure of external or intra group service providers creates a material business disruption or negative impact on business performance. </w:t>
            </w:r>
          </w:p>
          <w:p w:rsidR="00F86B0C" w:rsidP="00F86B0C" w14:paraId="496BFFAB" w14:textId="257A9FA3">
            <w:pPr>
              <w:spacing w:after="0"/>
              <w:jc w:val="both"/>
            </w:pPr>
            <w:r>
              <w:t xml:space="preserve">LCH </w:t>
            </w:r>
            <w:r w:rsidRPr="0036611F">
              <w:t xml:space="preserve">SA’s IT Services suppliers are contractually bound to enforce </w:t>
            </w:r>
            <w:r>
              <w:t xml:space="preserve">LCH </w:t>
            </w:r>
            <w:r w:rsidRPr="0036611F">
              <w:t>SA</w:t>
            </w:r>
            <w:r>
              <w:t>’s</w:t>
            </w:r>
            <w:r w:rsidRPr="0036611F">
              <w:t xml:space="preserve"> information system security requirements. Third parties’ Information Security Requirements are defined and contractually formalized.</w:t>
            </w:r>
          </w:p>
          <w:p w:rsidR="00F86B0C" w:rsidP="00FB7A40" w14:paraId="6AD838CB" w14:textId="77777777">
            <w:pPr>
              <w:jc w:val="both"/>
            </w:pPr>
          </w:p>
          <w:p w:rsidR="00FB7A40" w:rsidRPr="009B2DDC" w:rsidP="00FB7A40" w14:paraId="7E45F72E" w14:textId="0407C00E">
            <w:pPr>
              <w:jc w:val="both"/>
            </w:pPr>
            <w:r w:rsidRPr="009B2DDC">
              <w:t>Each of these risk components is aligned to a series of policies and standards that set out the minimum requirements for the management of those risks along with a control framework benchmarked against NIST/BIS-IOSCO.</w:t>
            </w:r>
            <w:r w:rsidR="00616488">
              <w:t xml:space="preserve"> </w:t>
            </w:r>
            <w:r w:rsidRPr="009B2DDC">
              <w:t>The business units and first line Information Security teams are expected to assess these risks in line with the fra</w:t>
            </w:r>
            <w:r w:rsidR="00DE2996">
              <w:t>mework and manage these risks</w:t>
            </w:r>
            <w:r w:rsidRPr="009B2DDC">
              <w:t xml:space="preserve"> within the defined appetite. Business units are required to develop metrics/key risk indicators that allow the effective management of risks within agreed tolerance levels. The second line risk team provide</w:t>
            </w:r>
            <w:r w:rsidR="00DE2996">
              <w:t>s</w:t>
            </w:r>
            <w:r w:rsidRPr="009B2DDC">
              <w:t xml:space="preserve"> oversight and assurance of the effective execution of the framework by the first line.</w:t>
            </w:r>
          </w:p>
          <w:p w:rsidR="00FB7A40" w:rsidRPr="0036611F" w:rsidP="00FB7A40" w14:paraId="5D28A36F" w14:textId="78CC4E0C">
            <w:pPr>
              <w:jc w:val="both"/>
            </w:pPr>
            <w:r w:rsidRPr="0036611F">
              <w:t xml:space="preserve">LCH SA computing and networking are operated in closed facilities with controlled access only for authorized personnel. They are protected from environmental, physical or logical security threats to ensure </w:t>
            </w:r>
            <w:r w:rsidR="00DE2996">
              <w:t>their</w:t>
            </w:r>
            <w:r w:rsidRPr="0036611F">
              <w:t xml:space="preserve"> continued availability.</w:t>
            </w:r>
          </w:p>
          <w:p w:rsidR="00FB7A40" w:rsidRPr="0036611F" w:rsidP="00FB7A40" w14:paraId="7B12BFBF" w14:textId="073293B0">
            <w:pPr>
              <w:spacing w:after="0"/>
              <w:jc w:val="both"/>
            </w:pPr>
            <w:r w:rsidRPr="0036611F">
              <w:t xml:space="preserve">Permanent controls on key points of the security requirements, as physical and logical access reviews, hardening guidelines conformity reviews, firewall policies, anti-virus tests and signatures date reviews, are </w:t>
            </w:r>
            <w:r w:rsidR="00DE2996">
              <w:t>performed</w:t>
            </w:r>
            <w:r w:rsidRPr="0036611F">
              <w:t xml:space="preserve"> on a periodic basis to check the effectiveness and efficiency of the implemented security controls.</w:t>
            </w:r>
          </w:p>
          <w:p w:rsidR="00FB7A40" w:rsidRPr="0036611F" w:rsidP="00FB7A40" w14:paraId="19530E35" w14:textId="77777777">
            <w:pPr>
              <w:spacing w:after="0"/>
              <w:jc w:val="both"/>
            </w:pPr>
          </w:p>
          <w:p w:rsidR="00FB7A40" w:rsidRPr="0036611F" w:rsidP="00FB7A40" w14:paraId="2254B8A2" w14:textId="11B0E634">
            <w:pPr>
              <w:spacing w:after="0"/>
              <w:jc w:val="both"/>
            </w:pPr>
            <w:r w:rsidRPr="0036611F">
              <w:t>Penetration tests are realized regularly</w:t>
            </w:r>
            <w:r w:rsidR="00DE2996">
              <w:t>,</w:t>
            </w:r>
            <w:r w:rsidRPr="0036611F">
              <w:t xml:space="preserve"> each to test outbound </w:t>
            </w:r>
            <w:r w:rsidRPr="0036611F" w:rsidR="00616488">
              <w:t>defen</w:t>
            </w:r>
            <w:r w:rsidR="00616488">
              <w:t>c</w:t>
            </w:r>
            <w:r w:rsidRPr="0036611F" w:rsidR="00616488">
              <w:t xml:space="preserve">es </w:t>
            </w:r>
            <w:r w:rsidRPr="0036611F">
              <w:t>or internal security measures.</w:t>
            </w:r>
          </w:p>
          <w:p w:rsidR="003875B0" w:rsidP="00FB7A40" w14:paraId="2EA66C82" w14:textId="2158672A">
            <w:pPr>
              <w:spacing w:after="0"/>
              <w:jc w:val="both"/>
              <w:rPr>
                <w:u w:val="single"/>
              </w:rPr>
            </w:pPr>
          </w:p>
          <w:p w:rsidR="00FB7A40" w:rsidP="00B0726C" w14:paraId="41EA7009" w14:textId="77777777">
            <w:pPr>
              <w:spacing w:after="0"/>
              <w:jc w:val="both"/>
            </w:pPr>
          </w:p>
        </w:tc>
      </w:tr>
      <w:tr w14:paraId="2110863D" w14:textId="77777777" w:rsidTr="0081132C">
        <w:tblPrEx>
          <w:tblW w:w="0" w:type="auto"/>
          <w:tblLook w:val="04A0"/>
        </w:tblPrEx>
        <w:tc>
          <w:tcPr>
            <w:tcW w:w="9741" w:type="dxa"/>
            <w:gridSpan w:val="2"/>
          </w:tcPr>
          <w:p w:rsidR="00FB7A40" w:rsidRPr="006C4CE1" w:rsidP="00FB7A40" w14:paraId="6EB3302E" w14:textId="77777777">
            <w:pPr>
              <w:pStyle w:val="BodyText1"/>
              <w:rPr>
                <w:rFonts w:cs="Arial"/>
                <w:b/>
                <w:i/>
                <w:color w:val="0070C0"/>
                <w:lang w:val="en-GB"/>
              </w:rPr>
            </w:pPr>
            <w:r>
              <w:rPr>
                <w:rFonts w:cs="Arial"/>
                <w:b/>
                <w:i/>
                <w:color w:val="0070C0"/>
                <w:lang w:val="en-GB"/>
              </w:rPr>
              <w:t xml:space="preserve">Key Consideration 6: </w:t>
            </w:r>
            <w:r w:rsidRPr="006C4CE1">
              <w:rPr>
                <w:rFonts w:cs="Arial"/>
                <w:b/>
                <w:i/>
                <w:color w:val="0070C0"/>
                <w:lang w:val="en-GB"/>
              </w:rPr>
              <w:t>An FMI should have a business continuity plan that addresses events posing a significant risk of disrupting operations, including events that could cause a wide-scale or major disruption. The plan should incorporate the use of a secondary site and should be designed to ensure that critical information technology (IT) systems can resume operations within two hours following disruptive events. The plan should be designed to enable the FMI to complete settlement by the end of the day of the disruption, even in case of extreme circumstances. The FMI should regularly test these arrangements.</w:t>
            </w:r>
          </w:p>
          <w:p w:rsidR="00556DA5" w:rsidP="00C51002" w14:paraId="3DA58F85" w14:textId="2F95DC72">
            <w:pPr>
              <w:pStyle w:val="BodyText1"/>
              <w:jc w:val="left"/>
              <w:rPr>
                <w:lang w:val="en-GB"/>
              </w:rPr>
            </w:pPr>
            <w:r w:rsidRPr="006C4CE1">
              <w:rPr>
                <w:lang w:val="en-GB"/>
              </w:rPr>
              <w:t xml:space="preserve">The </w:t>
            </w:r>
            <w:r>
              <w:rPr>
                <w:lang w:val="en-GB"/>
              </w:rPr>
              <w:t>LCH SA</w:t>
            </w:r>
            <w:r w:rsidRPr="006C4CE1">
              <w:rPr>
                <w:lang w:val="en-GB"/>
              </w:rPr>
              <w:t xml:space="preserve"> Business Continuity Management (</w:t>
            </w:r>
            <w:r w:rsidR="008E1F6F">
              <w:rPr>
                <w:lang w:val="en-GB"/>
              </w:rPr>
              <w:t>“</w:t>
            </w:r>
            <w:r w:rsidRPr="008E1F6F">
              <w:rPr>
                <w:b/>
                <w:lang w:val="en-GB"/>
              </w:rPr>
              <w:t>BCM</w:t>
            </w:r>
            <w:r w:rsidR="008E1F6F">
              <w:rPr>
                <w:lang w:val="en-GB"/>
              </w:rPr>
              <w:t>”</w:t>
            </w:r>
            <w:r w:rsidRPr="006C4CE1">
              <w:rPr>
                <w:lang w:val="en-GB"/>
              </w:rPr>
              <w:t>) program</w:t>
            </w:r>
            <w:r>
              <w:rPr>
                <w:lang w:val="en-GB"/>
              </w:rPr>
              <w:t>me</w:t>
            </w:r>
            <w:r w:rsidRPr="006C4CE1">
              <w:rPr>
                <w:lang w:val="en-GB"/>
              </w:rPr>
              <w:t xml:space="preserve"> has been developed to provide continuity and timely recovery of its business operations in the event of a major incident or crisis, which impacts, or has potential</w:t>
            </w:r>
            <w:r>
              <w:rPr>
                <w:lang w:val="en-GB"/>
              </w:rPr>
              <w:t xml:space="preserve"> to impact, business operations.</w:t>
            </w:r>
            <w:r w:rsidRPr="006C4CE1">
              <w:rPr>
                <w:lang w:val="en-GB"/>
              </w:rPr>
              <w:t xml:space="preserve"> The Business Continuity policy sets a recovery time objective (RTO) of two hours for all critical services; this RTO is in place regardless of the scale of </w:t>
            </w:r>
            <w:r w:rsidRPr="006C4CE1">
              <w:rPr>
                <w:lang w:val="en-GB"/>
              </w:rPr>
              <w:t xml:space="preserve">the incident </w:t>
            </w:r>
            <w:r>
              <w:rPr>
                <w:lang w:val="en-GB"/>
              </w:rPr>
              <w:t>or disruption.</w:t>
            </w:r>
            <w:r w:rsidRPr="006C4CE1">
              <w:rPr>
                <w:lang w:val="en-GB"/>
              </w:rPr>
              <w:t xml:space="preserve"> A Disaster Recovery Plan is also in place which describes the technical steps that are required in ord</w:t>
            </w:r>
            <w:r>
              <w:rPr>
                <w:lang w:val="en-GB"/>
              </w:rPr>
              <w:t>er to affect a timely recovery.</w:t>
            </w:r>
            <w:r w:rsidRPr="006C4CE1">
              <w:rPr>
                <w:lang w:val="en-GB"/>
              </w:rPr>
              <w:t xml:space="preserve"> </w:t>
            </w:r>
            <w:r>
              <w:rPr>
                <w:lang w:val="en-GB"/>
              </w:rPr>
              <w:t>LCH SA operates a two data centre system which work alternatively as primary and secondary data centres.</w:t>
            </w:r>
          </w:p>
          <w:p w:rsidR="00C73465" w:rsidP="00556DA5" w14:paraId="1D2A7B78" w14:textId="7AEC2B0D">
            <w:pPr>
              <w:pStyle w:val="BodyText1"/>
              <w:jc w:val="left"/>
              <w:rPr>
                <w:lang w:val="en-GB"/>
              </w:rPr>
            </w:pPr>
            <w:r w:rsidRPr="006C4CE1">
              <w:rPr>
                <w:lang w:val="en-GB"/>
              </w:rPr>
              <w:t>Critical operations have been identified through BIA at a clear</w:t>
            </w:r>
            <w:r>
              <w:rPr>
                <w:lang w:val="en-GB"/>
              </w:rPr>
              <w:t>ing service and function level.</w:t>
            </w:r>
            <w:r w:rsidRPr="006C4CE1">
              <w:rPr>
                <w:lang w:val="en-GB"/>
              </w:rPr>
              <w:t xml:space="preserve"> BIAs also identify which systems, resources and staff will be required to carry on the orderly functioning of </w:t>
            </w:r>
            <w:r>
              <w:rPr>
                <w:lang w:val="en-GB"/>
              </w:rPr>
              <w:t>LCH</w:t>
            </w:r>
            <w:r w:rsidR="00B454B7">
              <w:rPr>
                <w:lang w:val="en-GB"/>
              </w:rPr>
              <w:t xml:space="preserve"> SA</w:t>
            </w:r>
            <w:r>
              <w:rPr>
                <w:lang w:val="en-GB"/>
              </w:rPr>
              <w:t xml:space="preserve"> in the event of a disaster.</w:t>
            </w:r>
            <w:r w:rsidRPr="006C4CE1">
              <w:rPr>
                <w:lang w:val="en-GB"/>
              </w:rPr>
              <w:t xml:space="preserve"> Each clearing service and function has also created a Business Continuity Plan which enable</w:t>
            </w:r>
            <w:r>
              <w:rPr>
                <w:lang w:val="en-GB"/>
              </w:rPr>
              <w:t>s</w:t>
            </w:r>
            <w:r w:rsidRPr="006C4CE1">
              <w:rPr>
                <w:lang w:val="en-GB"/>
              </w:rPr>
              <w:t xml:space="preserve"> it to meet the </w:t>
            </w:r>
            <w:r>
              <w:rPr>
                <w:lang w:val="en-GB"/>
              </w:rPr>
              <w:t>LCH</w:t>
            </w:r>
            <w:r w:rsidR="00B454B7">
              <w:rPr>
                <w:lang w:val="en-GB"/>
              </w:rPr>
              <w:t xml:space="preserve"> SA</w:t>
            </w:r>
            <w:r>
              <w:rPr>
                <w:lang w:val="en-GB"/>
              </w:rPr>
              <w:t xml:space="preserve"> RTO.</w:t>
            </w:r>
            <w:r w:rsidRPr="006C4CE1">
              <w:rPr>
                <w:lang w:val="en-GB"/>
              </w:rPr>
              <w:t xml:space="preserve"> Each clearing service and function includes in its Business Continuity Plan, where relevant, details of</w:t>
            </w:r>
            <w:r>
              <w:rPr>
                <w:lang w:val="en-GB"/>
              </w:rPr>
              <w:t xml:space="preserve"> </w:t>
            </w:r>
            <w:r w:rsidRPr="006C4CE1">
              <w:rPr>
                <w:lang w:val="en-GB"/>
              </w:rPr>
              <w:t>actions which include liaison with trade sources and data reconciliations</w:t>
            </w:r>
            <w:r>
              <w:rPr>
                <w:lang w:val="en-GB"/>
              </w:rPr>
              <w:t>,</w:t>
            </w:r>
            <w:r w:rsidRPr="006C4CE1">
              <w:rPr>
                <w:lang w:val="en-GB"/>
              </w:rPr>
              <w:t xml:space="preserve"> designed to ensure all transactions can be identified</w:t>
            </w:r>
            <w:r>
              <w:rPr>
                <w:lang w:val="en-GB"/>
              </w:rPr>
              <w:t>, and any data loss remediated.</w:t>
            </w:r>
            <w:r w:rsidRPr="006C4CE1">
              <w:rPr>
                <w:lang w:val="en-GB"/>
              </w:rPr>
              <w:t xml:space="preserve"> A </w:t>
            </w:r>
            <w:r w:rsidR="006B4650">
              <w:rPr>
                <w:lang w:val="en-GB"/>
              </w:rPr>
              <w:t>Crisis Management team (‘’</w:t>
            </w:r>
            <w:r w:rsidR="005420D3">
              <w:rPr>
                <w:lang w:val="en-GB"/>
              </w:rPr>
              <w:t>CMT</w:t>
            </w:r>
            <w:r w:rsidR="006B4650">
              <w:rPr>
                <w:lang w:val="en-GB"/>
              </w:rPr>
              <w:t>’’)</w:t>
            </w:r>
            <w:r w:rsidR="005420D3">
              <w:rPr>
                <w:lang w:val="en-GB"/>
              </w:rPr>
              <w:t>,</w:t>
            </w:r>
            <w:r w:rsidRPr="006C4CE1">
              <w:rPr>
                <w:lang w:val="en-GB"/>
              </w:rPr>
              <w:t xml:space="preserve"> including representatives of all clearing services and functions, will be conve</w:t>
            </w:r>
            <w:r>
              <w:rPr>
                <w:lang w:val="en-GB"/>
              </w:rPr>
              <w:t>ned in the event of a crisis.</w:t>
            </w:r>
            <w:r w:rsidRPr="006C4CE1">
              <w:rPr>
                <w:lang w:val="en-GB"/>
              </w:rPr>
              <w:t xml:space="preserve"> The CMT </w:t>
            </w:r>
            <w:r>
              <w:rPr>
                <w:lang w:val="en-GB"/>
              </w:rPr>
              <w:t xml:space="preserve">will </w:t>
            </w:r>
            <w:r w:rsidRPr="006C4CE1">
              <w:rPr>
                <w:lang w:val="en-GB"/>
              </w:rPr>
              <w:t xml:space="preserve">work to a </w:t>
            </w:r>
            <w:r>
              <w:rPr>
                <w:lang w:val="en-GB"/>
              </w:rPr>
              <w:t xml:space="preserve">predefined </w:t>
            </w:r>
            <w:r w:rsidRPr="006C4CE1">
              <w:rPr>
                <w:lang w:val="en-GB"/>
              </w:rPr>
              <w:t>Crisis Management Plan, which ensures that the response and management of a crisis is co-ordinated and effective, minim</w:t>
            </w:r>
            <w:r>
              <w:rPr>
                <w:lang w:val="en-GB"/>
              </w:rPr>
              <w:t>ising the impact on c</w:t>
            </w:r>
            <w:r w:rsidRPr="006C4CE1">
              <w:rPr>
                <w:lang w:val="en-GB"/>
              </w:rPr>
              <w:t xml:space="preserve">learing </w:t>
            </w:r>
            <w:r>
              <w:rPr>
                <w:lang w:val="en-GB"/>
              </w:rPr>
              <w:t>m</w:t>
            </w:r>
            <w:r w:rsidRPr="006C4CE1">
              <w:rPr>
                <w:lang w:val="en-GB"/>
              </w:rPr>
              <w:t>embers, suppliers</w:t>
            </w:r>
            <w:r>
              <w:rPr>
                <w:lang w:val="en-GB"/>
              </w:rPr>
              <w:t>,</w:t>
            </w:r>
            <w:r w:rsidRPr="006C4CE1">
              <w:rPr>
                <w:lang w:val="en-GB"/>
              </w:rPr>
              <w:t xml:space="preserve"> </w:t>
            </w:r>
            <w:r>
              <w:rPr>
                <w:lang w:val="en-GB"/>
              </w:rPr>
              <w:t xml:space="preserve">employees </w:t>
            </w:r>
            <w:r w:rsidRPr="006C4CE1">
              <w:rPr>
                <w:lang w:val="en-GB"/>
              </w:rPr>
              <w:t>and the reputation of</w:t>
            </w:r>
            <w:r>
              <w:rPr>
                <w:lang w:val="en-GB"/>
              </w:rPr>
              <w:t xml:space="preserve"> LCH</w:t>
            </w:r>
            <w:r w:rsidR="00B454B7">
              <w:rPr>
                <w:lang w:val="en-GB"/>
              </w:rPr>
              <w:t xml:space="preserve"> SA</w:t>
            </w:r>
            <w:r>
              <w:rPr>
                <w:lang w:val="en-GB"/>
              </w:rPr>
              <w:t>.</w:t>
            </w:r>
            <w:r w:rsidRPr="006C4CE1">
              <w:rPr>
                <w:lang w:val="en-GB"/>
              </w:rPr>
              <w:t xml:space="preserve"> </w:t>
            </w:r>
          </w:p>
          <w:p w:rsidR="00FB7A40" w:rsidRPr="005E2AC5" w:rsidP="00556DA5" w14:paraId="099B2CC0" w14:textId="272B2592">
            <w:pPr>
              <w:pStyle w:val="BodyText1"/>
              <w:jc w:val="left"/>
              <w:rPr>
                <w:lang w:val="en-GB"/>
              </w:rPr>
            </w:pPr>
            <w:r>
              <w:rPr>
                <w:lang w:val="en-GB"/>
              </w:rPr>
              <w:t>LCH</w:t>
            </w:r>
            <w:r w:rsidR="00B454B7">
              <w:rPr>
                <w:lang w:val="en-GB"/>
              </w:rPr>
              <w:t xml:space="preserve"> SA</w:t>
            </w:r>
            <w:r w:rsidRPr="006C4CE1">
              <w:rPr>
                <w:lang w:val="en-GB"/>
              </w:rPr>
              <w:t xml:space="preserve"> has immediate access to work area recovery faciliti</w:t>
            </w:r>
            <w:r>
              <w:rPr>
                <w:lang w:val="en-GB"/>
              </w:rPr>
              <w:t>es with a third party supplier.</w:t>
            </w:r>
            <w:r w:rsidRPr="006C4CE1">
              <w:rPr>
                <w:lang w:val="en-GB"/>
              </w:rPr>
              <w:t xml:space="preserve"> In the event of the loss of the primary office location in </w:t>
            </w:r>
            <w:r>
              <w:rPr>
                <w:lang w:val="en-GB"/>
              </w:rPr>
              <w:t>Paris</w:t>
            </w:r>
            <w:r w:rsidRPr="006C4CE1">
              <w:rPr>
                <w:lang w:val="en-GB"/>
              </w:rPr>
              <w:t xml:space="preserve">, activities </w:t>
            </w:r>
            <w:r w:rsidR="00B160FB">
              <w:rPr>
                <w:lang w:val="en-GB"/>
              </w:rPr>
              <w:t>can be</w:t>
            </w:r>
            <w:r w:rsidRPr="006C4CE1" w:rsidR="00B160FB">
              <w:rPr>
                <w:lang w:val="en-GB"/>
              </w:rPr>
              <w:t xml:space="preserve"> </w:t>
            </w:r>
            <w:r w:rsidRPr="006C4CE1">
              <w:rPr>
                <w:lang w:val="en-GB"/>
              </w:rPr>
              <w:t xml:space="preserve">transferred to </w:t>
            </w:r>
            <w:r w:rsidR="00B160FB">
              <w:rPr>
                <w:lang w:val="en-GB"/>
              </w:rPr>
              <w:t>this</w:t>
            </w:r>
            <w:r w:rsidRPr="006C4CE1" w:rsidR="00B160FB">
              <w:rPr>
                <w:lang w:val="en-GB"/>
              </w:rPr>
              <w:t xml:space="preserve"> </w:t>
            </w:r>
            <w:r w:rsidRPr="006C4CE1">
              <w:rPr>
                <w:lang w:val="en-GB"/>
              </w:rPr>
              <w:t>secondary business location</w:t>
            </w:r>
            <w:r>
              <w:rPr>
                <w:lang w:val="en-GB"/>
              </w:rPr>
              <w:t>.</w:t>
            </w:r>
            <w:r w:rsidRPr="006C4CE1">
              <w:rPr>
                <w:lang w:val="en-GB"/>
              </w:rPr>
              <w:t xml:space="preserve"> Staff </w:t>
            </w:r>
            <w:r w:rsidR="00B160FB">
              <w:rPr>
                <w:lang w:val="en-GB"/>
              </w:rPr>
              <w:t>can also work from home. This way of working</w:t>
            </w:r>
            <w:r>
              <w:rPr>
                <w:lang w:val="en-GB"/>
              </w:rPr>
              <w:t xml:space="preserve"> </w:t>
            </w:r>
            <w:r w:rsidR="00B160FB">
              <w:rPr>
                <w:lang w:val="en-GB"/>
              </w:rPr>
              <w:t>has been used</w:t>
            </w:r>
            <w:r>
              <w:rPr>
                <w:lang w:val="en-GB"/>
              </w:rPr>
              <w:t xml:space="preserve"> </w:t>
            </w:r>
            <w:r w:rsidR="00B160FB">
              <w:rPr>
                <w:lang w:val="en-GB"/>
              </w:rPr>
              <w:t xml:space="preserve">on an ongoing basis since the beginning of the pandemic. </w:t>
            </w:r>
            <w:r w:rsidRPr="006C4CE1">
              <w:rPr>
                <w:lang w:val="en-GB"/>
              </w:rPr>
              <w:t xml:space="preserve"> </w:t>
            </w:r>
          </w:p>
        </w:tc>
      </w:tr>
      <w:tr w14:paraId="1A8DF3C3" w14:textId="77777777" w:rsidTr="0081132C">
        <w:tblPrEx>
          <w:tblW w:w="0" w:type="auto"/>
          <w:tblLook w:val="04A0"/>
        </w:tblPrEx>
        <w:tc>
          <w:tcPr>
            <w:tcW w:w="9741" w:type="dxa"/>
            <w:gridSpan w:val="2"/>
          </w:tcPr>
          <w:p w:rsidR="00FB7A40" w:rsidRPr="006C4CE1" w:rsidP="00FB7A40" w14:paraId="11FA8663" w14:textId="77777777">
            <w:pPr>
              <w:pStyle w:val="BodyText1"/>
              <w:rPr>
                <w:rFonts w:cs="Arial"/>
                <w:b/>
                <w:i/>
                <w:color w:val="0070C0"/>
                <w:lang w:val="en-GB"/>
              </w:rPr>
            </w:pPr>
            <w:r>
              <w:rPr>
                <w:rFonts w:cs="Arial"/>
                <w:b/>
                <w:i/>
                <w:color w:val="0070C0"/>
                <w:lang w:val="en-GB"/>
              </w:rPr>
              <w:t xml:space="preserve">Key Consideration 7: </w:t>
            </w:r>
            <w:r w:rsidRPr="006C4CE1">
              <w:rPr>
                <w:rFonts w:cs="Arial"/>
                <w:b/>
                <w:i/>
                <w:color w:val="0070C0"/>
                <w:lang w:val="en-GB"/>
              </w:rPr>
              <w:t>An FMI should identify, monitor, and manage the risks that key participants, other FMIs, and service and utility providers might pose to its operations. In addition, an FMI should identify, monitor, and manage the risks its operations might pose to other FMIs.</w:t>
            </w:r>
          </w:p>
          <w:p w:rsidR="00FB7A40" w:rsidRPr="00FB7A40" w:rsidP="00FB7A40" w14:paraId="628AD12A" w14:textId="708BD571">
            <w:pPr>
              <w:pStyle w:val="BodyText1"/>
              <w:rPr>
                <w:lang w:val="en-GB"/>
              </w:rPr>
            </w:pPr>
            <w:r w:rsidRPr="00FB7A40">
              <w:rPr>
                <w:lang w:val="en-GB"/>
              </w:rPr>
              <w:t>LCH</w:t>
            </w:r>
            <w:r>
              <w:rPr>
                <w:lang w:val="en-GB"/>
              </w:rPr>
              <w:t xml:space="preserve"> SA</w:t>
            </w:r>
            <w:r w:rsidRPr="00FB7A40">
              <w:rPr>
                <w:lang w:val="en-GB"/>
              </w:rPr>
              <w:t xml:space="preserve"> has identified operational, financial, credit, market and legal risks that can arise from its clearing members, other FMIs and </w:t>
            </w:r>
            <w:r w:rsidR="00DE2996">
              <w:rPr>
                <w:lang w:val="en-GB"/>
              </w:rPr>
              <w:t>service and utility providers.</w:t>
            </w:r>
          </w:p>
          <w:p w:rsidR="00FB7A40" w:rsidRPr="00FB7A40" w:rsidP="00FB7A40" w14:paraId="02872954" w14:textId="1377D326">
            <w:pPr>
              <w:pStyle w:val="BodyText1"/>
              <w:rPr>
                <w:lang w:val="en-GB"/>
              </w:rPr>
            </w:pPr>
            <w:r w:rsidRPr="00FB7A40">
              <w:rPr>
                <w:lang w:val="en-GB"/>
              </w:rPr>
              <w:t>The operational risks of such connections with regards to business continuity are identified and analysed as part of each clearin</w:t>
            </w:r>
            <w:r w:rsidR="00DE2996">
              <w:rPr>
                <w:lang w:val="en-GB"/>
              </w:rPr>
              <w:t xml:space="preserve">g service and function’s BIAs. </w:t>
            </w:r>
            <w:r w:rsidRPr="00FB7A40">
              <w:rPr>
                <w:lang w:val="en-GB"/>
              </w:rPr>
              <w:t>Identification and management of credit risks in relation to LCH</w:t>
            </w:r>
            <w:r w:rsidR="006A2DA0">
              <w:rPr>
                <w:lang w:val="en-GB"/>
              </w:rPr>
              <w:t xml:space="preserve"> SA</w:t>
            </w:r>
            <w:r w:rsidR="00DE2996">
              <w:rPr>
                <w:lang w:val="en-GB"/>
              </w:rPr>
              <w:t>’s clearing members are</w:t>
            </w:r>
            <w:r w:rsidRPr="00FB7A40">
              <w:rPr>
                <w:lang w:val="en-GB"/>
              </w:rPr>
              <w:t xml:space="preserve"> included in </w:t>
            </w:r>
            <w:r w:rsidRPr="00FB7A40">
              <w:rPr>
                <w:i/>
                <w:lang w:val="en-GB"/>
              </w:rPr>
              <w:t>Principle 4</w:t>
            </w:r>
            <w:r w:rsidRPr="00FB7A40">
              <w:rPr>
                <w:lang w:val="en-GB"/>
              </w:rPr>
              <w:t>. Identification and management of risks r</w:t>
            </w:r>
            <w:r w:rsidR="00DE2996">
              <w:rPr>
                <w:lang w:val="en-GB"/>
              </w:rPr>
              <w:t>elated to links to other FMIs are</w:t>
            </w:r>
            <w:r w:rsidRPr="00FB7A40">
              <w:rPr>
                <w:lang w:val="en-GB"/>
              </w:rPr>
              <w:t xml:space="preserve"> included in </w:t>
            </w:r>
            <w:r w:rsidRPr="00FB7A40">
              <w:rPr>
                <w:i/>
                <w:lang w:val="en-GB"/>
              </w:rPr>
              <w:t>Principle 20</w:t>
            </w:r>
            <w:r w:rsidRPr="00FB7A40">
              <w:rPr>
                <w:lang w:val="en-GB"/>
              </w:rPr>
              <w:t>. Risks related to service and utility providers are addressed through an LCH</w:t>
            </w:r>
            <w:r w:rsidR="006A2DA0">
              <w:rPr>
                <w:lang w:val="en-GB"/>
              </w:rPr>
              <w:t xml:space="preserve"> SA</w:t>
            </w:r>
            <w:r w:rsidRPr="00FB7A40">
              <w:rPr>
                <w:lang w:val="en-GB"/>
              </w:rPr>
              <w:t xml:space="preserve"> Policy. This policy requires that supplier selection is transparent, that due diligence is performed on suppliers, that an appropriate contract is in place for the services and that suppliers agree to a Supplier Code of Conduct. Any extension of current activity with an existing supplier must also comply with this policy. Any supplier which is critical, as identified through the BIA process, undergoes a higher level of due diligence. This allows LCH</w:t>
            </w:r>
            <w:r w:rsidR="006A2DA0">
              <w:rPr>
                <w:lang w:val="en-GB"/>
              </w:rPr>
              <w:t xml:space="preserve"> SA</w:t>
            </w:r>
            <w:r w:rsidRPr="00FB7A40">
              <w:rPr>
                <w:lang w:val="en-GB"/>
              </w:rPr>
              <w:t xml:space="preserve"> to identify any potential additional risks arising from the supplier a</w:t>
            </w:r>
            <w:r w:rsidR="00DE2996">
              <w:rPr>
                <w:lang w:val="en-GB"/>
              </w:rPr>
              <w:t>nd to mitigate where possible.</w:t>
            </w:r>
          </w:p>
          <w:p w:rsidR="00FB7A40" w:rsidRPr="00FB7A40" w:rsidP="00FB7A40" w14:paraId="16493E21" w14:textId="40497C4D">
            <w:pPr>
              <w:pStyle w:val="BodyText1"/>
              <w:rPr>
                <w:lang w:val="en-GB"/>
              </w:rPr>
            </w:pPr>
            <w:r w:rsidRPr="00FB7A40">
              <w:rPr>
                <w:lang w:val="en-GB"/>
              </w:rPr>
              <w:t>Outsourced service providers are required to have in place business continuity arrangements equivalent to those in place at LCH</w:t>
            </w:r>
            <w:r w:rsidR="006A2DA0">
              <w:rPr>
                <w:lang w:val="en-GB"/>
              </w:rPr>
              <w:t xml:space="preserve"> SA</w:t>
            </w:r>
            <w:r w:rsidRPr="00FB7A40">
              <w:rPr>
                <w:lang w:val="en-GB"/>
              </w:rPr>
              <w:t>. Outsourced providers of services required for the successful recovery of LCH</w:t>
            </w:r>
            <w:r w:rsidR="006A2DA0">
              <w:rPr>
                <w:lang w:val="en-GB"/>
              </w:rPr>
              <w:t xml:space="preserve"> SA</w:t>
            </w:r>
            <w:r w:rsidRPr="00FB7A40">
              <w:rPr>
                <w:lang w:val="en-GB"/>
              </w:rPr>
              <w:t xml:space="preserve"> in the event of a crisis are required to be involved in business continuity testing. </w:t>
            </w:r>
          </w:p>
          <w:p w:rsidR="00FB7A40" w:rsidRPr="005E2AC5" w:rsidP="00FB7A40" w14:paraId="53024E98" w14:textId="2F8F639E">
            <w:pPr>
              <w:pStyle w:val="BodyText1"/>
              <w:rPr>
                <w:lang w:val="en-GB"/>
              </w:rPr>
            </w:pPr>
            <w:r w:rsidRPr="00FB7A40">
              <w:rPr>
                <w:lang w:val="en-GB"/>
              </w:rPr>
              <w:t>Besides considering the risks posed to LCH</w:t>
            </w:r>
            <w:r w:rsidR="006A2DA0">
              <w:rPr>
                <w:lang w:val="en-GB"/>
              </w:rPr>
              <w:t xml:space="preserve"> SA</w:t>
            </w:r>
            <w:r w:rsidRPr="00FB7A40">
              <w:rPr>
                <w:lang w:val="en-GB"/>
              </w:rPr>
              <w:t xml:space="preserve"> by FMIs, LCH</w:t>
            </w:r>
            <w:r w:rsidR="00B454B7">
              <w:rPr>
                <w:lang w:val="en-GB"/>
              </w:rPr>
              <w:t xml:space="preserve"> SA</w:t>
            </w:r>
            <w:r w:rsidRPr="00FB7A40">
              <w:rPr>
                <w:lang w:val="en-GB"/>
              </w:rPr>
              <w:t xml:space="preserve"> considers the ri</w:t>
            </w:r>
            <w:r w:rsidR="00DE2996">
              <w:rPr>
                <w:lang w:val="en-GB"/>
              </w:rPr>
              <w:t xml:space="preserve">sks it may pose to other FMIs. </w:t>
            </w:r>
            <w:r w:rsidRPr="00FB7A40">
              <w:rPr>
                <w:lang w:val="en-GB"/>
              </w:rPr>
              <w:t>Consequently, in addition to conducting its own ongoing due diligence, LCH</w:t>
            </w:r>
            <w:r w:rsidR="006A2DA0">
              <w:rPr>
                <w:lang w:val="en-GB"/>
              </w:rPr>
              <w:t xml:space="preserve"> SA</w:t>
            </w:r>
            <w:r w:rsidRPr="00FB7A40">
              <w:rPr>
                <w:lang w:val="en-GB"/>
              </w:rPr>
              <w:t xml:space="preserve"> cooperates and participates in reciprocal due diligence, for example service review meetings and Business Continuity testing which include external parties. Service providers, exchanges and linked FMIs are invited to participat</w:t>
            </w:r>
            <w:r w:rsidR="00DE2996">
              <w:rPr>
                <w:lang w:val="en-GB"/>
              </w:rPr>
              <w:t>e in the annual failover test.</w:t>
            </w:r>
          </w:p>
        </w:tc>
      </w:tr>
      <w:tr w14:paraId="7DD73201" w14:textId="77777777" w:rsidTr="0081132C">
        <w:tblPrEx>
          <w:tblW w:w="0" w:type="auto"/>
          <w:tblLook w:val="04A0"/>
        </w:tblPrEx>
        <w:tc>
          <w:tcPr>
            <w:tcW w:w="3794" w:type="dxa"/>
          </w:tcPr>
          <w:p w:rsidR="00FB7A40" w:rsidRPr="00A84BB3" w:rsidP="00FB7A40" w14:paraId="52CD51D0" w14:textId="77777777">
            <w:pPr>
              <w:pStyle w:val="BodyText1"/>
              <w:rPr>
                <w:b/>
                <w:lang w:val="en-GB"/>
              </w:rPr>
            </w:pPr>
            <w:r w:rsidRPr="00E75960">
              <w:rPr>
                <w:b/>
                <w:lang w:val="en-GB"/>
              </w:rPr>
              <w:t xml:space="preserve">Publicly available resources </w:t>
            </w:r>
          </w:p>
        </w:tc>
        <w:tc>
          <w:tcPr>
            <w:tcW w:w="5947" w:type="dxa"/>
          </w:tcPr>
          <w:p w:rsidR="00FB7A40" w:rsidP="00FB7A40" w14:paraId="29C86777" w14:textId="43D07A69">
            <w:pPr>
              <w:pStyle w:val="BodyText1"/>
              <w:jc w:val="left"/>
            </w:pPr>
            <w:hyperlink r:id="rId34" w:history="1">
              <w:r w:rsidRPr="00E974CE">
                <w:rPr>
                  <w:rStyle w:val="Hyperlink"/>
                  <w:lang w:val="en-GB"/>
                </w:rPr>
                <w:t>Business Continuity</w:t>
              </w:r>
            </w:hyperlink>
          </w:p>
          <w:p w:rsidR="00FB7A40" w:rsidRPr="00476B88" w:rsidP="00FB7A40" w14:paraId="1A5D06B6" w14:textId="4F4947D2">
            <w:pPr>
              <w:pStyle w:val="BodyText1"/>
              <w:rPr>
                <w:highlight w:val="yellow"/>
                <w:lang w:val="en-GB"/>
              </w:rPr>
            </w:pPr>
            <w:hyperlink r:id="rId24" w:history="1">
              <w:r w:rsidRPr="006156FA">
                <w:rPr>
                  <w:rStyle w:val="Hyperlink"/>
                  <w:lang w:val="en-GB"/>
                </w:rPr>
                <w:t>Public quantitative disclosure standards for central counterparties</w:t>
              </w:r>
            </w:hyperlink>
            <w:r w:rsidRPr="006C4CE1">
              <w:rPr>
                <w:lang w:val="en-GB"/>
              </w:rPr>
              <w:t xml:space="preserve"> </w:t>
            </w:r>
          </w:p>
        </w:tc>
      </w:tr>
    </w:tbl>
    <w:p w:rsidR="00CB0238" w:rsidRPr="006C4CE1" w:rsidP="00F54D07" w14:paraId="43A651EA" w14:textId="77777777">
      <w:pPr>
        <w:pStyle w:val="BodyText1"/>
        <w:rPr>
          <w:lang w:val="en-GB"/>
        </w:rPr>
      </w:pPr>
      <w:r w:rsidRPr="006C4CE1">
        <w:rPr>
          <w:lang w:val="en-GB"/>
        </w:rPr>
        <w:br w:type="page"/>
      </w:r>
    </w:p>
    <w:p w:rsidR="00782786" w:rsidRPr="006C4CE1" w14:paraId="5EA15A18" w14:textId="77777777">
      <w:pPr>
        <w:pStyle w:val="Heading1NoNumb"/>
      </w:pPr>
      <w:bookmarkStart w:id="48" w:name="_Toc423455796"/>
      <w:bookmarkStart w:id="49" w:name="_Toc521947542"/>
      <w:r w:rsidRPr="006C4CE1">
        <w:t>Principle 18: Access and participat</w:t>
      </w:r>
      <w:r w:rsidR="003C28E9">
        <w:t>ion</w:t>
      </w:r>
      <w:r w:rsidRPr="006C4CE1">
        <w:t xml:space="preserve"> requirements</w:t>
      </w:r>
      <w:bookmarkEnd w:id="48"/>
      <w:bookmarkEnd w:id="49"/>
    </w:p>
    <w:tbl>
      <w:tblPr>
        <w:tblStyle w:val="TableGrid8"/>
        <w:tblW w:w="0" w:type="auto"/>
        <w:tblLayout w:type="fixed"/>
        <w:tblLook w:val="04A0"/>
      </w:tblPr>
      <w:tblGrid>
        <w:gridCol w:w="3794"/>
        <w:gridCol w:w="5947"/>
      </w:tblGrid>
      <w:tr w14:paraId="748523F8" w14:textId="77777777" w:rsidTr="00DA17A4">
        <w:tblPrEx>
          <w:tblW w:w="0" w:type="auto"/>
          <w:tblLayout w:type="fixed"/>
          <w:tblLook w:val="04A0"/>
        </w:tblPrEx>
        <w:tc>
          <w:tcPr>
            <w:tcW w:w="9741" w:type="dxa"/>
            <w:gridSpan w:val="2"/>
          </w:tcPr>
          <w:p w:rsidR="00CB0238" w:rsidRPr="006C4CE1" w:rsidP="00DA17A4" w14:paraId="6F0A2D9F" w14:textId="77777777">
            <w:pPr>
              <w:pStyle w:val="BodyText1"/>
              <w:rPr>
                <w:lang w:val="en-GB"/>
              </w:rPr>
            </w:pPr>
            <w:r w:rsidRPr="006C4CE1">
              <w:rPr>
                <w:lang w:val="en-GB"/>
              </w:rPr>
              <w:t>An FMI should have objective, risk-based, and publicly disclosed criteria for participation, which permit fair and open access.</w:t>
            </w:r>
          </w:p>
        </w:tc>
      </w:tr>
      <w:tr w14:paraId="52E172DF" w14:textId="77777777" w:rsidTr="00DA17A4">
        <w:tblPrEx>
          <w:tblW w:w="0" w:type="auto"/>
          <w:tblLayout w:type="fixed"/>
          <w:tblLook w:val="04A0"/>
        </w:tblPrEx>
        <w:tc>
          <w:tcPr>
            <w:tcW w:w="9741" w:type="dxa"/>
            <w:gridSpan w:val="2"/>
          </w:tcPr>
          <w:p w:rsidR="009B1FC0" w:rsidRPr="003963ED" w:rsidP="000A4B0A" w14:paraId="32C1E0FF" w14:textId="390651BF">
            <w:pPr>
              <w:pStyle w:val="BodyText1"/>
              <w:rPr>
                <w:i/>
                <w:lang w:val="en-GB"/>
              </w:rPr>
            </w:pPr>
            <w:r w:rsidRPr="003963ED">
              <w:rPr>
                <w:i/>
                <w:lang w:val="en-GB"/>
              </w:rPr>
              <w:t>LCH SA</w:t>
            </w:r>
            <w:r w:rsidRPr="003963ED" w:rsidR="00B17E49">
              <w:rPr>
                <w:i/>
                <w:lang w:val="en-GB"/>
              </w:rPr>
              <w:t>’</w:t>
            </w:r>
            <w:r w:rsidRPr="003963ED">
              <w:rPr>
                <w:i/>
                <w:lang w:val="en-GB"/>
              </w:rPr>
              <w:t xml:space="preserve">s participation requirements are designed to be </w:t>
            </w:r>
            <w:r w:rsidRPr="003963ED" w:rsidR="00B17E49">
              <w:rPr>
                <w:i/>
                <w:lang w:val="en-GB"/>
              </w:rPr>
              <w:t xml:space="preserve">the </w:t>
            </w:r>
            <w:r w:rsidRPr="003963ED">
              <w:rPr>
                <w:i/>
                <w:lang w:val="en-GB"/>
              </w:rPr>
              <w:t xml:space="preserve">least restrictive while ensuring that risk to </w:t>
            </w:r>
            <w:r w:rsidRPr="003963ED">
              <w:rPr>
                <w:i/>
                <w:lang w:val="en-GB"/>
              </w:rPr>
              <w:t>LCH SA</w:t>
            </w:r>
            <w:r w:rsidRPr="003963ED">
              <w:rPr>
                <w:i/>
                <w:lang w:val="en-GB"/>
              </w:rPr>
              <w:t xml:space="preserve"> and the markets its serves is minimised. Participation criteria are publicly available through the </w:t>
            </w:r>
            <w:r w:rsidRPr="003963ED">
              <w:rPr>
                <w:i/>
                <w:lang w:val="en-GB"/>
              </w:rPr>
              <w:t>LCH SA</w:t>
            </w:r>
            <w:r w:rsidRPr="003963ED">
              <w:rPr>
                <w:i/>
                <w:lang w:val="en-GB"/>
              </w:rPr>
              <w:t xml:space="preserve"> </w:t>
            </w:r>
            <w:r w:rsidR="000A4B0A">
              <w:rPr>
                <w:i/>
                <w:lang w:val="en-GB"/>
              </w:rPr>
              <w:t>Clearing Rules</w:t>
            </w:r>
            <w:r w:rsidRPr="003963ED">
              <w:rPr>
                <w:i/>
                <w:lang w:val="en-GB"/>
              </w:rPr>
              <w:t xml:space="preserve"> and website, and </w:t>
            </w:r>
            <w:r w:rsidRPr="003963ED" w:rsidR="00256771">
              <w:rPr>
                <w:i/>
                <w:lang w:val="en-GB"/>
              </w:rPr>
              <w:t>clearing member</w:t>
            </w:r>
            <w:r w:rsidRPr="003963ED">
              <w:rPr>
                <w:i/>
                <w:lang w:val="en-GB"/>
              </w:rPr>
              <w:t xml:space="preserve">s are monitored for ongoing compliance with the requirements. The </w:t>
            </w:r>
            <w:r w:rsidRPr="003963ED">
              <w:rPr>
                <w:i/>
                <w:lang w:val="en-GB"/>
              </w:rPr>
              <w:t>LCH SA</w:t>
            </w:r>
            <w:r w:rsidRPr="003963ED">
              <w:rPr>
                <w:i/>
                <w:lang w:val="en-GB"/>
              </w:rPr>
              <w:t xml:space="preserve"> </w:t>
            </w:r>
            <w:r w:rsidR="000A4B0A">
              <w:rPr>
                <w:i/>
                <w:lang w:val="en-GB"/>
              </w:rPr>
              <w:t>Clearing Rules</w:t>
            </w:r>
            <w:r w:rsidRPr="003963ED">
              <w:rPr>
                <w:i/>
                <w:lang w:val="en-GB"/>
              </w:rPr>
              <w:t xml:space="preserve"> con</w:t>
            </w:r>
            <w:r w:rsidR="00DE2996">
              <w:rPr>
                <w:i/>
                <w:lang w:val="en-GB"/>
              </w:rPr>
              <w:t>tain</w:t>
            </w:r>
            <w:r w:rsidRPr="003963ED">
              <w:rPr>
                <w:i/>
                <w:lang w:val="en-GB"/>
              </w:rPr>
              <w:t xml:space="preserve"> provisions to manage circumstances where a </w:t>
            </w:r>
            <w:r w:rsidRPr="003963ED" w:rsidR="00256771">
              <w:rPr>
                <w:i/>
                <w:lang w:val="en-GB"/>
              </w:rPr>
              <w:t>clearing member</w:t>
            </w:r>
            <w:r w:rsidRPr="003963ED">
              <w:rPr>
                <w:i/>
                <w:lang w:val="en-GB"/>
              </w:rPr>
              <w:t xml:space="preserve"> no longer meets the criteria. </w:t>
            </w:r>
          </w:p>
        </w:tc>
      </w:tr>
      <w:tr w14:paraId="5A21F85A" w14:textId="77777777" w:rsidTr="00DA17A4">
        <w:tblPrEx>
          <w:tblW w:w="0" w:type="auto"/>
          <w:tblLayout w:type="fixed"/>
          <w:tblLook w:val="04A0"/>
        </w:tblPrEx>
        <w:tc>
          <w:tcPr>
            <w:tcW w:w="9741" w:type="dxa"/>
            <w:gridSpan w:val="2"/>
          </w:tcPr>
          <w:p w:rsidR="00DA17A4" w:rsidRPr="004A40D9" w:rsidP="00F54D07" w14:paraId="2E00C5DB" w14:textId="77777777">
            <w:pPr>
              <w:pStyle w:val="BodyText1"/>
              <w:rPr>
                <w:rFonts w:cs="Arial"/>
                <w:b/>
                <w:i/>
                <w:color w:val="0070C0"/>
                <w:lang w:val="en-GB"/>
              </w:rPr>
            </w:pPr>
            <w:r w:rsidRPr="004A40D9">
              <w:rPr>
                <w:rFonts w:cs="Arial"/>
                <w:b/>
                <w:i/>
                <w:color w:val="0070C0"/>
                <w:lang w:val="en-GB"/>
              </w:rPr>
              <w:t xml:space="preserve">Key Consideration 1: </w:t>
            </w:r>
            <w:r w:rsidRPr="004A40D9">
              <w:rPr>
                <w:rFonts w:cs="Arial"/>
                <w:b/>
                <w:i/>
                <w:color w:val="0070C0"/>
                <w:lang w:val="en-GB"/>
              </w:rPr>
              <w:t>An FMI should allow for fair and open access to its services, including by direct and, where relevant, indirect participants and other FMIs, based on reasonable risk-related participation requirements.</w:t>
            </w:r>
          </w:p>
          <w:p w:rsidR="00B953E1" w:rsidRPr="004A40D9" w:rsidP="00B953E1" w14:paraId="6EB32B29" w14:textId="528F9D0A">
            <w:pPr>
              <w:pStyle w:val="BodyText1"/>
              <w:rPr>
                <w:rFonts w:asciiTheme="minorHAnsi" w:hAnsiTheme="minorHAnsi" w:cstheme="minorHAnsi"/>
                <w:lang w:val="en-GB"/>
              </w:rPr>
            </w:pPr>
            <w:r w:rsidRPr="004A40D9">
              <w:rPr>
                <w:rFonts w:asciiTheme="minorHAnsi" w:hAnsiTheme="minorHAnsi" w:cstheme="minorHAnsi"/>
                <w:lang w:val="en-GB"/>
              </w:rPr>
              <w:t xml:space="preserve">Requirements for participation in </w:t>
            </w:r>
            <w:r w:rsidRPr="004A40D9" w:rsidR="002B308F">
              <w:rPr>
                <w:rFonts w:asciiTheme="minorHAnsi" w:hAnsiTheme="minorHAnsi" w:cstheme="minorHAnsi"/>
                <w:lang w:val="en-GB"/>
              </w:rPr>
              <w:t>LCH SA</w:t>
            </w:r>
            <w:r w:rsidRPr="004A40D9">
              <w:rPr>
                <w:rFonts w:asciiTheme="minorHAnsi" w:hAnsiTheme="minorHAnsi" w:cstheme="minorHAnsi"/>
                <w:lang w:val="en-GB"/>
              </w:rPr>
              <w:t xml:space="preserve"> are based on risk-</w:t>
            </w:r>
            <w:r w:rsidRPr="004A40D9" w:rsidR="00B17E49">
              <w:rPr>
                <w:rFonts w:asciiTheme="minorHAnsi" w:hAnsiTheme="minorHAnsi" w:cstheme="minorHAnsi"/>
                <w:lang w:val="en-GB"/>
              </w:rPr>
              <w:t>bas</w:t>
            </w:r>
            <w:r w:rsidRPr="004A40D9">
              <w:rPr>
                <w:rFonts w:asciiTheme="minorHAnsi" w:hAnsiTheme="minorHAnsi" w:cstheme="minorHAnsi"/>
                <w:lang w:val="en-GB"/>
              </w:rPr>
              <w:t xml:space="preserve">ed principles, and are designed to ensure that all </w:t>
            </w:r>
            <w:r w:rsidRPr="004A40D9" w:rsidR="00256771">
              <w:rPr>
                <w:rFonts w:asciiTheme="minorHAnsi" w:hAnsiTheme="minorHAnsi" w:cstheme="minorHAnsi"/>
                <w:lang w:val="en-GB"/>
              </w:rPr>
              <w:t>clearing member</w:t>
            </w:r>
            <w:r w:rsidRPr="004A40D9">
              <w:rPr>
                <w:rFonts w:asciiTheme="minorHAnsi" w:hAnsiTheme="minorHAnsi" w:cstheme="minorHAnsi"/>
                <w:lang w:val="en-GB"/>
              </w:rPr>
              <w:t xml:space="preserve">s are of suitable financial standing with sufficient operational capabilities. Final approval for all participation applications rests with the Executive Risk Committee, subject to the </w:t>
            </w:r>
            <w:r w:rsidRPr="004A40D9" w:rsidR="002B308F">
              <w:rPr>
                <w:rFonts w:asciiTheme="minorHAnsi" w:hAnsiTheme="minorHAnsi" w:cstheme="minorHAnsi"/>
                <w:lang w:val="en-GB"/>
              </w:rPr>
              <w:t>LCH SA</w:t>
            </w:r>
            <w:r w:rsidRPr="004A40D9">
              <w:rPr>
                <w:rFonts w:asciiTheme="minorHAnsi" w:hAnsiTheme="minorHAnsi" w:cstheme="minorHAnsi"/>
                <w:lang w:val="en-GB"/>
              </w:rPr>
              <w:t xml:space="preserve"> Risk Committee being notified of approvals. Where the Executive Risk Committee refuses an application, the applicant may appeal to the Risk Committee. All new members are also subject to an internal </w:t>
            </w:r>
            <w:r w:rsidRPr="004A40D9" w:rsidR="002B308F">
              <w:rPr>
                <w:rFonts w:asciiTheme="minorHAnsi" w:hAnsiTheme="minorHAnsi" w:cstheme="minorHAnsi"/>
                <w:lang w:val="en-GB"/>
              </w:rPr>
              <w:t>LCH SA</w:t>
            </w:r>
            <w:r w:rsidRPr="004A40D9">
              <w:rPr>
                <w:rFonts w:asciiTheme="minorHAnsi" w:hAnsiTheme="minorHAnsi" w:cstheme="minorHAnsi"/>
                <w:lang w:val="en-GB"/>
              </w:rPr>
              <w:t xml:space="preserve"> credit assessment.</w:t>
            </w:r>
          </w:p>
          <w:p w:rsidR="00DD1639" w:rsidRPr="004A40D9" w:rsidP="00DD1639" w14:paraId="578C83B0" w14:textId="77777777">
            <w:pPr>
              <w:pStyle w:val="BodyText1"/>
              <w:rPr>
                <w:rFonts w:asciiTheme="minorHAnsi" w:hAnsiTheme="minorHAnsi" w:cstheme="minorHAnsi"/>
                <w:lang w:val="en-GB"/>
              </w:rPr>
            </w:pPr>
            <w:r w:rsidRPr="004A40D9">
              <w:rPr>
                <w:rFonts w:asciiTheme="minorHAnsi" w:hAnsiTheme="minorHAnsi" w:cstheme="minorHAnsi"/>
                <w:lang w:val="en-GB"/>
              </w:rPr>
              <w:t>Minimum levels of net capital and default fund contributions are required as part of the clearing member admission criteria. These are set out below by service.</w:t>
            </w:r>
          </w:p>
          <w:p w:rsidR="001810B4" w:rsidRPr="004A40D9" w:rsidP="00B953E1" w14:paraId="2FFB4774" w14:textId="77777777">
            <w:pPr>
              <w:pStyle w:val="BodyText1"/>
              <w:rPr>
                <w:rFonts w:asciiTheme="minorHAnsi" w:hAnsiTheme="minorHAnsi" w:cstheme="minorHAnsi"/>
                <w:lang w:val="en-GB"/>
              </w:rPr>
            </w:pPr>
          </w:p>
          <w:tbl>
            <w:tblPr>
              <w:tblStyle w:val="TableGrid8"/>
              <w:tblW w:w="9450" w:type="dxa"/>
              <w:tblLayout w:type="fixed"/>
              <w:tblLook w:val="04A0"/>
            </w:tblPr>
            <w:tblGrid>
              <w:gridCol w:w="1620"/>
              <w:gridCol w:w="2520"/>
              <w:gridCol w:w="1620"/>
              <w:gridCol w:w="1710"/>
              <w:gridCol w:w="1980"/>
            </w:tblGrid>
            <w:tr w14:paraId="57323F75" w14:textId="77777777" w:rsidTr="00DD1639">
              <w:tblPrEx>
                <w:tblW w:w="9450" w:type="dxa"/>
                <w:tblLayout w:type="fixed"/>
                <w:tblLook w:val="04A0"/>
              </w:tblPrEx>
              <w:tc>
                <w:tcPr>
                  <w:tcW w:w="1620" w:type="dxa"/>
                </w:tcPr>
                <w:p w:rsidR="00B953E1" w:rsidRPr="004A40D9" w:rsidP="00B953E1" w14:paraId="0EFD241C" w14:textId="77777777">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Service</w:t>
                  </w:r>
                </w:p>
              </w:tc>
              <w:tc>
                <w:tcPr>
                  <w:tcW w:w="2520" w:type="dxa"/>
                </w:tcPr>
                <w:p w:rsidR="00B953E1" w:rsidRPr="004A40D9" w:rsidP="00B953E1" w14:paraId="205F0AF5" w14:textId="77777777">
                  <w:pPr>
                    <w:pStyle w:val="BodyText1"/>
                    <w:ind w:left="34" w:hanging="34"/>
                    <w:rPr>
                      <w:rFonts w:eastAsia="Arial Unicode MS" w:asciiTheme="minorHAnsi" w:hAnsiTheme="minorHAnsi" w:cstheme="minorHAnsi"/>
                      <w:color w:val="auto"/>
                      <w:sz w:val="18"/>
                      <w:szCs w:val="18"/>
                      <w:lang w:val="en-GB"/>
                    </w:rPr>
                  </w:pPr>
                  <w:r w:rsidRPr="004A40D9">
                    <w:rPr>
                      <w:rFonts w:asciiTheme="minorHAnsi" w:hAnsiTheme="minorHAnsi" w:cstheme="minorHAnsi"/>
                      <w:sz w:val="18"/>
                      <w:szCs w:val="18"/>
                      <w:lang w:val="en-GB"/>
                    </w:rPr>
                    <w:t>Clearing member type</w:t>
                  </w:r>
                </w:p>
              </w:tc>
              <w:tc>
                <w:tcPr>
                  <w:tcW w:w="1620" w:type="dxa"/>
                </w:tcPr>
                <w:p w:rsidR="00B953E1" w:rsidRPr="004A40D9" w:rsidP="00B953E1" w14:paraId="79342919" w14:textId="77777777">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Minimum Net Capital Requirement</w:t>
                  </w:r>
                </w:p>
              </w:tc>
              <w:tc>
                <w:tcPr>
                  <w:tcW w:w="1710" w:type="dxa"/>
                </w:tcPr>
                <w:p w:rsidR="00B953E1" w:rsidRPr="004A40D9" w:rsidP="00B953E1" w14:paraId="6119AAF4" w14:textId="77777777">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Default Fund</w:t>
                  </w:r>
                </w:p>
              </w:tc>
              <w:tc>
                <w:tcPr>
                  <w:tcW w:w="1980" w:type="dxa"/>
                </w:tcPr>
                <w:p w:rsidR="00B953E1" w:rsidRPr="004A40D9" w:rsidP="00B953E1" w14:paraId="30C02AAF" w14:textId="77777777">
                  <w:pPr>
                    <w:pStyle w:val="BodyText1"/>
                    <w:rPr>
                      <w:rFonts w:asciiTheme="minorHAnsi" w:hAnsiTheme="minorHAnsi" w:cstheme="minorHAnsi"/>
                      <w:sz w:val="18"/>
                      <w:szCs w:val="18"/>
                      <w:lang w:val="en-GB"/>
                    </w:rPr>
                  </w:pPr>
                  <w:r w:rsidRPr="004A40D9">
                    <w:rPr>
                      <w:rFonts w:asciiTheme="minorHAnsi" w:hAnsiTheme="minorHAnsi" w:cstheme="minorHAnsi"/>
                      <w:sz w:val="18"/>
                      <w:szCs w:val="18"/>
                      <w:lang w:val="en-GB"/>
                    </w:rPr>
                    <w:t>Minimum Default Fund Contribution</w:t>
                  </w:r>
                  <w:bookmarkStart w:id="50" w:name="_Ref419201257"/>
                  <w:r>
                    <w:rPr>
                      <w:rStyle w:val="FootnoteReference"/>
                      <w:rFonts w:asciiTheme="minorHAnsi" w:hAnsiTheme="minorHAnsi" w:cstheme="minorHAnsi"/>
                      <w:sz w:val="18"/>
                      <w:szCs w:val="18"/>
                      <w:lang w:val="en-GB"/>
                    </w:rPr>
                    <w:footnoteReference w:id="4"/>
                  </w:r>
                  <w:bookmarkEnd w:id="50"/>
                </w:p>
              </w:tc>
            </w:tr>
            <w:tr w14:paraId="276598AB" w14:textId="77777777" w:rsidTr="00640943">
              <w:tblPrEx>
                <w:tblW w:w="9450" w:type="dxa"/>
                <w:tblLayout w:type="fixed"/>
                <w:tblLook w:val="04A0"/>
              </w:tblPrEx>
              <w:tc>
                <w:tcPr>
                  <w:tcW w:w="1620" w:type="dxa"/>
                </w:tcPr>
                <w:p w:rsidR="00640943" w:rsidRPr="00DD1639" w:rsidP="00640943" w14:paraId="2C08CE6A" w14:textId="77777777">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w:t>
                  </w:r>
                </w:p>
              </w:tc>
              <w:tc>
                <w:tcPr>
                  <w:tcW w:w="2520" w:type="dxa"/>
                </w:tcPr>
                <w:p w:rsidR="00640943" w:rsidRPr="00DD1639" w:rsidP="00640943" w14:paraId="68E389BA" w14:textId="77777777">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 clearing member</w:t>
                  </w:r>
                </w:p>
              </w:tc>
              <w:tc>
                <w:tcPr>
                  <w:tcW w:w="1620" w:type="dxa"/>
                </w:tcPr>
                <w:p w:rsidR="00640943" w:rsidRPr="00DD1639" w:rsidP="00DD1639" w14:paraId="7C27A0DF" w14:textId="77777777">
                  <w:pPr>
                    <w:pStyle w:val="BodyText1"/>
                    <w:jc w:val="right"/>
                    <w:rPr>
                      <w:rFonts w:asciiTheme="minorHAnsi" w:hAnsiTheme="minorHAnsi" w:cstheme="minorHAnsi"/>
                      <w:sz w:val="18"/>
                      <w:szCs w:val="18"/>
                      <w:lang w:val="en-GB"/>
                    </w:rPr>
                  </w:pPr>
                  <w:r w:rsidRPr="00DD1639">
                    <w:rPr>
                      <w:rFonts w:asciiTheme="minorHAnsi" w:hAnsiTheme="minorHAnsi" w:cstheme="minorHAnsi"/>
                      <w:sz w:val="18"/>
                      <w:szCs w:val="18"/>
                      <w:lang w:val="en-GB"/>
                    </w:rPr>
                    <w:t>€37m</w:t>
                  </w:r>
                </w:p>
              </w:tc>
              <w:tc>
                <w:tcPr>
                  <w:tcW w:w="1710" w:type="dxa"/>
                </w:tcPr>
                <w:p w:rsidR="00640943" w:rsidRPr="00DD1639" w:rsidP="00640943" w14:paraId="17539854" w14:textId="77777777">
                  <w:pPr>
                    <w:pStyle w:val="BodyText1"/>
                    <w:rPr>
                      <w:rFonts w:asciiTheme="minorHAnsi" w:hAnsiTheme="minorHAnsi" w:cstheme="minorHAnsi"/>
                      <w:sz w:val="18"/>
                      <w:szCs w:val="18"/>
                      <w:lang w:val="en-GB"/>
                    </w:rPr>
                  </w:pPr>
                  <w:r w:rsidRPr="00DD1639">
                    <w:rPr>
                      <w:rFonts w:asciiTheme="minorHAnsi" w:hAnsiTheme="minorHAnsi" w:cstheme="minorHAnsi"/>
                      <w:sz w:val="18"/>
                      <w:szCs w:val="18"/>
                      <w:lang w:val="en-GB"/>
                    </w:rPr>
                    <w:t>CDSClear</w:t>
                  </w:r>
                </w:p>
              </w:tc>
              <w:tc>
                <w:tcPr>
                  <w:tcW w:w="1980" w:type="dxa"/>
                </w:tcPr>
                <w:p w:rsidR="00640943" w:rsidRPr="00DD1639" w:rsidP="00E94D02" w14:paraId="7D07982B" w14:textId="2F198B2D">
                  <w:pPr>
                    <w:pStyle w:val="BodyText1"/>
                    <w:jc w:val="right"/>
                    <w:rPr>
                      <w:rFonts w:asciiTheme="minorHAnsi" w:hAnsiTheme="minorHAnsi" w:cstheme="minorHAnsi"/>
                      <w:sz w:val="18"/>
                      <w:szCs w:val="18"/>
                      <w:lang w:val="en-GB"/>
                    </w:rPr>
                  </w:pPr>
                  <w:r w:rsidRPr="00DD1639">
                    <w:rPr>
                      <w:rFonts w:asciiTheme="minorHAnsi" w:hAnsiTheme="minorHAnsi" w:cstheme="minorHAnsi"/>
                      <w:sz w:val="18"/>
                      <w:szCs w:val="18"/>
                      <w:lang w:val="en-GB"/>
                    </w:rPr>
                    <w:t>€10m</w:t>
                  </w:r>
                </w:p>
              </w:tc>
            </w:tr>
            <w:tr w14:paraId="6CE85E7B" w14:textId="77777777" w:rsidTr="00640943">
              <w:tblPrEx>
                <w:tblW w:w="9450" w:type="dxa"/>
                <w:tblLayout w:type="fixed"/>
                <w:tblLook w:val="04A0"/>
              </w:tblPrEx>
              <w:tc>
                <w:tcPr>
                  <w:tcW w:w="1620" w:type="dxa"/>
                </w:tcPr>
                <w:p w:rsidR="00DD1639" w:rsidRPr="001810B4" w:rsidP="00DD1639" w14:paraId="671A9E7B" w14:textId="44FE3C37">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EquityClear</w:t>
                  </w:r>
                  <w:r w:rsidR="00B454B7">
                    <w:rPr>
                      <w:rFonts w:asciiTheme="minorHAnsi" w:hAnsiTheme="minorHAnsi" w:cstheme="minorHAnsi"/>
                      <w:sz w:val="18"/>
                      <w:szCs w:val="18"/>
                      <w:lang w:val="en-GB"/>
                    </w:rPr>
                    <w:t>/</w:t>
                  </w:r>
                  <w:r w:rsidR="00B454B7">
                    <w:rPr>
                      <w:rFonts w:asciiTheme="minorHAnsi" w:hAnsiTheme="minorHAnsi" w:cstheme="minorHAnsi"/>
                      <w:sz w:val="18"/>
                      <w:szCs w:val="18"/>
                      <w:lang w:val="en-GB"/>
                    </w:rPr>
                    <w:t>CommodityClear</w:t>
                  </w:r>
                </w:p>
              </w:tc>
              <w:tc>
                <w:tcPr>
                  <w:tcW w:w="2520" w:type="dxa"/>
                </w:tcPr>
                <w:p w:rsidR="00DD1639" w:rsidRPr="00DD1639" w:rsidP="00DD1639" w14:paraId="033EC7ED" w14:textId="2F16A18A">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Individual clearing member</w:t>
                  </w:r>
                </w:p>
              </w:tc>
              <w:tc>
                <w:tcPr>
                  <w:tcW w:w="1620" w:type="dxa"/>
                </w:tcPr>
                <w:p w:rsidR="00DD1639" w:rsidRPr="00DD1639" w:rsidP="00DD1639" w14:paraId="1A889083" w14:textId="4606C079">
                  <w:pPr>
                    <w:pStyle w:val="BodyText1"/>
                    <w:jc w:val="right"/>
                    <w:rPr>
                      <w:rFonts w:eastAsia="Arial Unicode MS" w:asciiTheme="minorHAnsi" w:hAnsiTheme="minorHAnsi" w:cstheme="minorHAnsi"/>
                      <w:strike/>
                      <w:sz w:val="18"/>
                      <w:szCs w:val="18"/>
                      <w:lang w:val="en-GB"/>
                    </w:rPr>
                  </w:pPr>
                  <w:r>
                    <w:rPr>
                      <w:rFonts w:asciiTheme="minorHAnsi" w:hAnsiTheme="minorHAnsi" w:cstheme="minorHAnsi"/>
                      <w:sz w:val="18"/>
                      <w:szCs w:val="18"/>
                      <w:lang w:val="en-GB"/>
                    </w:rPr>
                    <w:t>€10m</w:t>
                  </w:r>
                </w:p>
              </w:tc>
              <w:tc>
                <w:tcPr>
                  <w:tcW w:w="1710" w:type="dxa"/>
                </w:tcPr>
                <w:p w:rsidR="00DD1639" w:rsidRPr="00DD1639" w:rsidP="00DD1639" w14:paraId="041CBB07" w14:textId="28854B73">
                  <w:pPr>
                    <w:pStyle w:val="BodyText1"/>
                    <w:rPr>
                      <w:rFonts w:asciiTheme="minorHAnsi" w:hAnsiTheme="minorHAnsi" w:cstheme="minorHAnsi"/>
                      <w:strike/>
                      <w:sz w:val="18"/>
                      <w:szCs w:val="18"/>
                      <w:lang w:val="en-GB"/>
                    </w:rPr>
                  </w:pPr>
                  <w:r>
                    <w:rPr>
                      <w:rFonts w:asciiTheme="minorHAnsi" w:hAnsiTheme="minorHAnsi" w:cstheme="minorHAnsi"/>
                      <w:sz w:val="18"/>
                      <w:szCs w:val="18"/>
                      <w:lang w:val="en-GB"/>
                    </w:rPr>
                    <w:t>Cash Equity / Derivatives</w:t>
                  </w:r>
                </w:p>
              </w:tc>
              <w:tc>
                <w:tcPr>
                  <w:tcW w:w="1980" w:type="dxa"/>
                </w:tcPr>
                <w:p w:rsidR="00DD1639" w:rsidRPr="00DD1639" w:rsidP="00DD1639" w14:paraId="5D3F9FF5" w14:textId="116CC17A">
                  <w:pPr>
                    <w:pStyle w:val="BodyText1"/>
                    <w:jc w:val="right"/>
                    <w:rPr>
                      <w:rFonts w:eastAsia="Arial Unicode MS" w:asciiTheme="minorHAnsi" w:hAnsiTheme="minorHAnsi" w:cstheme="minorHAnsi"/>
                      <w:strike/>
                      <w:sz w:val="18"/>
                      <w:szCs w:val="18"/>
                      <w:lang w:val="en-GB"/>
                    </w:rPr>
                  </w:pPr>
                  <w:r>
                    <w:rPr>
                      <w:rFonts w:asciiTheme="minorHAnsi" w:hAnsiTheme="minorHAnsi" w:cstheme="minorHAnsi"/>
                      <w:sz w:val="18"/>
                      <w:szCs w:val="18"/>
                      <w:lang w:val="en-GB"/>
                    </w:rPr>
                    <w:t>€100k</w:t>
                  </w:r>
                </w:p>
              </w:tc>
            </w:tr>
            <w:tr w14:paraId="075D4E47" w14:textId="77777777" w:rsidTr="00640943">
              <w:tblPrEx>
                <w:tblW w:w="9450" w:type="dxa"/>
                <w:tblLayout w:type="fixed"/>
                <w:tblLook w:val="04A0"/>
              </w:tblPrEx>
              <w:tc>
                <w:tcPr>
                  <w:tcW w:w="1620" w:type="dxa"/>
                </w:tcPr>
                <w:p w:rsidR="00DD1639" w:rsidRPr="001810B4" w:rsidP="00DD1639" w14:paraId="297D84C7" w14:textId="093A65B8">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EquityClear</w:t>
                  </w:r>
                  <w:r w:rsidR="00B454B7">
                    <w:rPr>
                      <w:rFonts w:asciiTheme="minorHAnsi" w:hAnsiTheme="minorHAnsi" w:cstheme="minorHAnsi"/>
                      <w:sz w:val="18"/>
                      <w:szCs w:val="18"/>
                      <w:lang w:val="en-GB"/>
                    </w:rPr>
                    <w:t>/</w:t>
                  </w:r>
                  <w:r w:rsidR="00B454B7">
                    <w:rPr>
                      <w:rFonts w:asciiTheme="minorHAnsi" w:hAnsiTheme="minorHAnsi" w:cstheme="minorHAnsi"/>
                      <w:sz w:val="18"/>
                      <w:szCs w:val="18"/>
                      <w:lang w:val="en-GB"/>
                    </w:rPr>
                    <w:t>CommodityClear</w:t>
                  </w:r>
                </w:p>
              </w:tc>
              <w:tc>
                <w:tcPr>
                  <w:tcW w:w="2520" w:type="dxa"/>
                </w:tcPr>
                <w:p w:rsidR="00DD1639" w:rsidRPr="00DD1639" w:rsidP="00DD1639" w14:paraId="4F5B95F1" w14:textId="5F02E02A">
                  <w:pPr>
                    <w:pStyle w:val="BodyText1"/>
                    <w:rPr>
                      <w:rFonts w:asciiTheme="minorHAnsi" w:hAnsiTheme="minorHAnsi" w:cstheme="minorHAnsi"/>
                      <w:strike/>
                      <w:sz w:val="18"/>
                      <w:szCs w:val="18"/>
                      <w:lang w:val="en-GB"/>
                    </w:rPr>
                  </w:pPr>
                  <w:r w:rsidRPr="005064A7">
                    <w:rPr>
                      <w:rFonts w:asciiTheme="minorHAnsi" w:hAnsiTheme="minorHAnsi" w:cstheme="minorHAnsi"/>
                      <w:sz w:val="18"/>
                      <w:szCs w:val="18"/>
                      <w:lang w:val="en-GB"/>
                    </w:rPr>
                    <w:t>General clearing member</w:t>
                  </w:r>
                </w:p>
              </w:tc>
              <w:tc>
                <w:tcPr>
                  <w:tcW w:w="1620" w:type="dxa"/>
                </w:tcPr>
                <w:p w:rsidR="00DD1639" w:rsidRPr="00DD1639" w:rsidP="00DD1639" w14:paraId="07941B9E" w14:textId="477813F4">
                  <w:pPr>
                    <w:pStyle w:val="BodyText1"/>
                    <w:jc w:val="right"/>
                    <w:rPr>
                      <w:rFonts w:eastAsia="Arial Unicode MS" w:asciiTheme="minorHAnsi" w:hAnsiTheme="minorHAnsi" w:cstheme="minorHAnsi"/>
                      <w:strike/>
                      <w:sz w:val="18"/>
                      <w:szCs w:val="18"/>
                      <w:lang w:val="en-GB"/>
                    </w:rPr>
                  </w:pPr>
                  <w:r>
                    <w:rPr>
                      <w:rFonts w:asciiTheme="minorHAnsi" w:hAnsiTheme="minorHAnsi" w:cstheme="minorHAnsi"/>
                      <w:sz w:val="18"/>
                      <w:szCs w:val="18"/>
                      <w:lang w:val="en-GB"/>
                    </w:rPr>
                    <w:t>€25m</w:t>
                  </w:r>
                </w:p>
              </w:tc>
              <w:tc>
                <w:tcPr>
                  <w:tcW w:w="1710" w:type="dxa"/>
                </w:tcPr>
                <w:p w:rsidR="00DD1639" w:rsidRPr="00DD1639" w:rsidP="00DD1639" w14:paraId="57F42070" w14:textId="4EE57FFB">
                  <w:pPr>
                    <w:pStyle w:val="BodyText1"/>
                    <w:rPr>
                      <w:rFonts w:asciiTheme="minorHAnsi" w:hAnsiTheme="minorHAnsi" w:cstheme="minorHAnsi"/>
                      <w:strike/>
                      <w:sz w:val="18"/>
                      <w:szCs w:val="18"/>
                      <w:lang w:val="en-GB"/>
                    </w:rPr>
                  </w:pPr>
                  <w:r>
                    <w:rPr>
                      <w:rFonts w:asciiTheme="minorHAnsi" w:hAnsiTheme="minorHAnsi" w:cstheme="minorHAnsi"/>
                      <w:sz w:val="18"/>
                      <w:szCs w:val="18"/>
                      <w:lang w:val="en-GB"/>
                    </w:rPr>
                    <w:t>Cash Equity / Derivatives</w:t>
                  </w:r>
                </w:p>
              </w:tc>
              <w:tc>
                <w:tcPr>
                  <w:tcW w:w="1980" w:type="dxa"/>
                </w:tcPr>
                <w:p w:rsidR="00DD1639" w:rsidRPr="00DD1639" w:rsidP="00DD1639" w14:paraId="4B8D50B0" w14:textId="5010B603">
                  <w:pPr>
                    <w:pStyle w:val="BodyText1"/>
                    <w:jc w:val="right"/>
                    <w:rPr>
                      <w:rFonts w:eastAsia="Arial Unicode MS" w:asciiTheme="minorHAnsi" w:hAnsiTheme="minorHAnsi" w:cstheme="minorHAnsi"/>
                      <w:strike/>
                      <w:sz w:val="18"/>
                      <w:szCs w:val="18"/>
                      <w:lang w:val="en-GB"/>
                    </w:rPr>
                  </w:pPr>
                  <w:r>
                    <w:rPr>
                      <w:rFonts w:asciiTheme="minorHAnsi" w:hAnsiTheme="minorHAnsi" w:cstheme="minorHAnsi"/>
                      <w:sz w:val="18"/>
                      <w:szCs w:val="18"/>
                      <w:lang w:val="en-GB"/>
                    </w:rPr>
                    <w:t>€100k</w:t>
                  </w:r>
                </w:p>
              </w:tc>
            </w:tr>
            <w:tr w14:paraId="7120F618" w14:textId="77777777" w:rsidTr="00640943">
              <w:tblPrEx>
                <w:tblW w:w="9450" w:type="dxa"/>
                <w:tblLayout w:type="fixed"/>
                <w:tblLook w:val="04A0"/>
              </w:tblPrEx>
              <w:tc>
                <w:tcPr>
                  <w:tcW w:w="1620" w:type="dxa"/>
                </w:tcPr>
                <w:p w:rsidR="00640943" w:rsidRPr="00E94D02" w:rsidP="00B953E1" w14:paraId="2190A135" w14:textId="77777777">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RepoClear</w:t>
                  </w:r>
                </w:p>
              </w:tc>
              <w:tc>
                <w:tcPr>
                  <w:tcW w:w="2520" w:type="dxa"/>
                </w:tcPr>
                <w:p w:rsidR="00640943" w:rsidRPr="00E94D02" w:rsidP="00B953E1" w14:paraId="4485368F" w14:textId="77777777">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Individual clearing member</w:t>
                  </w:r>
                </w:p>
              </w:tc>
              <w:tc>
                <w:tcPr>
                  <w:tcW w:w="1620" w:type="dxa"/>
                </w:tcPr>
                <w:p w:rsidR="00640943" w:rsidRPr="00E94D02" w14:paraId="458AF0A7" w14:textId="504A27BF">
                  <w:pPr>
                    <w:pStyle w:val="BodyText1"/>
                    <w:jc w:val="right"/>
                    <w:rPr>
                      <w:rFonts w:asciiTheme="minorHAnsi" w:hAnsiTheme="minorHAnsi" w:cstheme="minorHAnsi"/>
                      <w:sz w:val="18"/>
                      <w:szCs w:val="18"/>
                      <w:lang w:val="en-GB"/>
                    </w:rPr>
                  </w:pPr>
                  <w:r w:rsidRPr="00E94D02">
                    <w:rPr>
                      <w:rFonts w:asciiTheme="minorHAnsi" w:hAnsiTheme="minorHAnsi" w:cstheme="minorHAnsi"/>
                      <w:sz w:val="18"/>
                      <w:szCs w:val="18"/>
                      <w:lang w:val="en-GB"/>
                    </w:rPr>
                    <w:t>€100 m</w:t>
                  </w:r>
                </w:p>
              </w:tc>
              <w:tc>
                <w:tcPr>
                  <w:tcW w:w="1710" w:type="dxa"/>
                </w:tcPr>
                <w:p w:rsidR="00640943" w:rsidRPr="00DD1639" w:rsidP="00B953E1" w14:paraId="7E3F154D" w14:textId="11A61D8F">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w:t>
                  </w:r>
                  <w:r w:rsidRPr="00E94D02">
                    <w:rPr>
                      <w:rFonts w:asciiTheme="minorHAnsi" w:hAnsiTheme="minorHAnsi" w:cstheme="minorHAnsi"/>
                      <w:sz w:val="18"/>
                      <w:szCs w:val="18"/>
                      <w:lang w:val="en-GB"/>
                    </w:rPr>
                    <w:t>GCPlus</w:t>
                  </w:r>
                  <w:r>
                    <w:rPr>
                      <w:rFonts w:asciiTheme="minorHAnsi" w:hAnsiTheme="minorHAnsi" w:cstheme="minorHAnsi"/>
                      <w:sz w:val="18"/>
                      <w:szCs w:val="18"/>
                      <w:lang w:val="en-GB"/>
                    </w:rPr>
                    <w:t xml:space="preserve"> or Fixed Income</w:t>
                  </w:r>
                </w:p>
              </w:tc>
              <w:tc>
                <w:tcPr>
                  <w:tcW w:w="1980" w:type="dxa"/>
                </w:tcPr>
                <w:p w:rsidR="00640943" w:rsidRPr="00DD1639" w:rsidP="00B17E49" w14:paraId="5521149F" w14:textId="3635B039">
                  <w:pPr>
                    <w:pStyle w:val="BodyText1"/>
                    <w:jc w:val="right"/>
                    <w:rPr>
                      <w:rFonts w:asciiTheme="minorHAnsi" w:hAnsiTheme="minorHAnsi" w:cstheme="minorHAnsi"/>
                      <w:sz w:val="18"/>
                      <w:szCs w:val="18"/>
                      <w:lang w:val="en-GB"/>
                    </w:rPr>
                  </w:pPr>
                  <w:r>
                    <w:rPr>
                      <w:rFonts w:asciiTheme="minorHAnsi" w:hAnsiTheme="minorHAnsi" w:cstheme="minorHAnsi"/>
                      <w:sz w:val="18"/>
                      <w:szCs w:val="18"/>
                      <w:lang w:val="en-GB"/>
                    </w:rPr>
                    <w:t>€2.5 m</w:t>
                  </w:r>
                </w:p>
              </w:tc>
            </w:tr>
            <w:tr w14:paraId="1F78784B" w14:textId="77777777" w:rsidTr="00640943">
              <w:tblPrEx>
                <w:tblW w:w="9450" w:type="dxa"/>
                <w:tblLayout w:type="fixed"/>
                <w:tblLook w:val="04A0"/>
              </w:tblPrEx>
              <w:tc>
                <w:tcPr>
                  <w:tcW w:w="1620" w:type="dxa"/>
                </w:tcPr>
                <w:p w:rsidR="00640943" w:rsidRPr="00E94D02" w:rsidP="00B953E1" w14:paraId="188DEADC" w14:textId="77777777">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RepoClear</w:t>
                  </w:r>
                </w:p>
              </w:tc>
              <w:tc>
                <w:tcPr>
                  <w:tcW w:w="2520" w:type="dxa"/>
                </w:tcPr>
                <w:p w:rsidR="00640943" w:rsidRPr="00E94D02" w:rsidP="00B953E1" w14:paraId="1777C261" w14:textId="77777777">
                  <w:pPr>
                    <w:pStyle w:val="BodyText1"/>
                    <w:rPr>
                      <w:rFonts w:asciiTheme="minorHAnsi" w:hAnsiTheme="minorHAnsi" w:cstheme="minorHAnsi"/>
                      <w:sz w:val="18"/>
                      <w:szCs w:val="18"/>
                      <w:lang w:val="en-GB"/>
                    </w:rPr>
                  </w:pPr>
                  <w:r w:rsidRPr="00E94D02">
                    <w:rPr>
                      <w:rFonts w:asciiTheme="minorHAnsi" w:hAnsiTheme="minorHAnsi" w:cstheme="minorHAnsi"/>
                      <w:sz w:val="18"/>
                      <w:szCs w:val="18"/>
                      <w:lang w:val="en-GB"/>
                    </w:rPr>
                    <w:t>General clearing member</w:t>
                  </w:r>
                </w:p>
              </w:tc>
              <w:tc>
                <w:tcPr>
                  <w:tcW w:w="1620" w:type="dxa"/>
                </w:tcPr>
                <w:p w:rsidR="00640943" w:rsidRPr="00DD1639" w14:paraId="6868CF83" w14:textId="4F3A7662">
                  <w:pPr>
                    <w:pStyle w:val="BodyText1"/>
                    <w:jc w:val="right"/>
                    <w:rPr>
                      <w:rFonts w:eastAsia="Arial Unicode MS" w:asciiTheme="minorHAnsi" w:hAnsiTheme="minorHAnsi" w:cstheme="minorHAnsi"/>
                      <w:sz w:val="18"/>
                      <w:szCs w:val="18"/>
                      <w:lang w:val="en-GB"/>
                    </w:rPr>
                  </w:pPr>
                  <w:r>
                    <w:rPr>
                      <w:rFonts w:asciiTheme="minorHAnsi" w:hAnsiTheme="minorHAnsi" w:cstheme="minorHAnsi"/>
                      <w:sz w:val="18"/>
                      <w:szCs w:val="18"/>
                      <w:lang w:val="en-GB"/>
                    </w:rPr>
                    <w:t>€4</w:t>
                  </w:r>
                  <w:r w:rsidRPr="00A92F68">
                    <w:rPr>
                      <w:rFonts w:asciiTheme="minorHAnsi" w:hAnsiTheme="minorHAnsi" w:cstheme="minorHAnsi"/>
                      <w:sz w:val="18"/>
                      <w:szCs w:val="18"/>
                      <w:lang w:val="en-GB"/>
                    </w:rPr>
                    <w:t>00 m</w:t>
                  </w:r>
                </w:p>
              </w:tc>
              <w:tc>
                <w:tcPr>
                  <w:tcW w:w="1710" w:type="dxa"/>
                </w:tcPr>
                <w:p w:rsidR="00640943" w:rsidRPr="00DD1639" w:rsidP="00B953E1" w14:paraId="17EDD159" w14:textId="2EC581CB">
                  <w:pPr>
                    <w:pStyle w:val="BodyText1"/>
                    <w:rPr>
                      <w:rFonts w:asciiTheme="minorHAnsi" w:hAnsiTheme="minorHAnsi" w:cstheme="minorHAnsi"/>
                      <w:sz w:val="18"/>
                      <w:szCs w:val="18"/>
                      <w:lang w:val="en-GB"/>
                    </w:rPr>
                  </w:pPr>
                  <w:r w:rsidRPr="00A92F68">
                    <w:rPr>
                      <w:rFonts w:asciiTheme="minorHAnsi" w:hAnsiTheme="minorHAnsi" w:cstheme="minorHAnsi"/>
                      <w:sz w:val="18"/>
                      <w:szCs w:val="18"/>
                      <w:lang w:val="en-GB"/>
                    </w:rPr>
                    <w:t>€</w:t>
                  </w:r>
                  <w:r w:rsidRPr="00A92F68">
                    <w:rPr>
                      <w:rFonts w:asciiTheme="minorHAnsi" w:hAnsiTheme="minorHAnsi" w:cstheme="minorHAnsi"/>
                      <w:sz w:val="18"/>
                      <w:szCs w:val="18"/>
                      <w:lang w:val="en-GB"/>
                    </w:rPr>
                    <w:t>GCPlus</w:t>
                  </w:r>
                  <w:r>
                    <w:rPr>
                      <w:rFonts w:asciiTheme="minorHAnsi" w:hAnsiTheme="minorHAnsi" w:cstheme="minorHAnsi"/>
                      <w:sz w:val="18"/>
                      <w:szCs w:val="18"/>
                      <w:lang w:val="en-GB"/>
                    </w:rPr>
                    <w:t xml:space="preserve"> or Fixed Income</w:t>
                  </w:r>
                </w:p>
              </w:tc>
              <w:tc>
                <w:tcPr>
                  <w:tcW w:w="1980" w:type="dxa"/>
                </w:tcPr>
                <w:p w:rsidR="00640943" w:rsidRPr="00DD1639" w:rsidP="00B17E49" w14:paraId="1985075F" w14:textId="66389B76">
                  <w:pPr>
                    <w:pStyle w:val="BodyText1"/>
                    <w:jc w:val="right"/>
                    <w:rPr>
                      <w:rFonts w:asciiTheme="minorHAnsi" w:hAnsiTheme="minorHAnsi" w:cstheme="minorHAnsi"/>
                      <w:sz w:val="18"/>
                      <w:szCs w:val="18"/>
                      <w:lang w:val="en-GB"/>
                    </w:rPr>
                  </w:pPr>
                  <w:r>
                    <w:rPr>
                      <w:rFonts w:asciiTheme="minorHAnsi" w:hAnsiTheme="minorHAnsi" w:cstheme="minorHAnsi"/>
                      <w:sz w:val="18"/>
                      <w:szCs w:val="18"/>
                      <w:lang w:val="en-GB"/>
                    </w:rPr>
                    <w:t>€2.5m</w:t>
                  </w:r>
                </w:p>
              </w:tc>
            </w:tr>
          </w:tbl>
          <w:p w:rsidR="00E974CE" w:rsidP="009F1678" w14:paraId="03420351" w14:textId="77777777">
            <w:pPr>
              <w:pStyle w:val="BodyText1"/>
              <w:rPr>
                <w:lang w:val="en-GB"/>
              </w:rPr>
            </w:pPr>
          </w:p>
          <w:p w:rsidR="00B953E1" w:rsidRPr="004A40D9" w:rsidP="009F1678" w14:paraId="5EF8FFCD" w14:textId="4F4ACA5C">
            <w:pPr>
              <w:pStyle w:val="BodyText1"/>
              <w:rPr>
                <w:lang w:val="en-GB"/>
              </w:rPr>
            </w:pPr>
            <w:r w:rsidRPr="004A40D9">
              <w:rPr>
                <w:lang w:val="en-GB"/>
              </w:rPr>
              <w:t xml:space="preserve">In terms of operational capability, all </w:t>
            </w:r>
            <w:r w:rsidRPr="004A40D9" w:rsidR="00256771">
              <w:rPr>
                <w:lang w:val="en-GB"/>
              </w:rPr>
              <w:t>clearing member</w:t>
            </w:r>
            <w:r w:rsidRPr="004A40D9">
              <w:rPr>
                <w:lang w:val="en-GB"/>
              </w:rPr>
              <w:t xml:space="preserve">s must have adequate back office infrastructure to support a high volume of transactions, and must open accounts with eligible </w:t>
            </w:r>
            <w:r w:rsidRPr="00D64984">
              <w:rPr>
                <w:lang w:val="en-GB"/>
              </w:rPr>
              <w:t>PPS banks,</w:t>
            </w:r>
            <w:r w:rsidRPr="004A40D9">
              <w:rPr>
                <w:lang w:val="en-GB"/>
              </w:rPr>
              <w:t xml:space="preserve"> to pay and receive cash obligations to and from </w:t>
            </w:r>
            <w:r w:rsidRPr="004A40D9" w:rsidR="002B308F">
              <w:rPr>
                <w:lang w:val="en-GB"/>
              </w:rPr>
              <w:t>LCH SA</w:t>
            </w:r>
            <w:r w:rsidRPr="004A40D9">
              <w:rPr>
                <w:lang w:val="en-GB"/>
              </w:rPr>
              <w:t xml:space="preserve">. Typically, this requires appropriate systems to manage the </w:t>
            </w:r>
            <w:r w:rsidRPr="004A40D9" w:rsidR="00256771">
              <w:rPr>
                <w:lang w:val="en-GB"/>
              </w:rPr>
              <w:t>clearing member</w:t>
            </w:r>
            <w:r w:rsidRPr="004A40D9">
              <w:rPr>
                <w:lang w:val="en-GB"/>
              </w:rPr>
              <w:t xml:space="preserve">’s clearing activities, and staff with sufficient knowledge and experience with the systems. Prior to going live, all </w:t>
            </w:r>
            <w:r w:rsidRPr="004A40D9" w:rsidR="00256771">
              <w:rPr>
                <w:lang w:val="en-GB"/>
              </w:rPr>
              <w:t>clearing member</w:t>
            </w:r>
            <w:r w:rsidRPr="004A40D9">
              <w:rPr>
                <w:lang w:val="en-GB"/>
              </w:rPr>
              <w:t>s receive operational capability training if the</w:t>
            </w:r>
            <w:r w:rsidRPr="004A40D9" w:rsidR="00165AAA">
              <w:rPr>
                <w:lang w:val="en-GB"/>
              </w:rPr>
              <w:t xml:space="preserve"> </w:t>
            </w:r>
            <w:r w:rsidRPr="004A40D9" w:rsidR="002B308F">
              <w:rPr>
                <w:lang w:val="en-GB"/>
              </w:rPr>
              <w:t>LCH SA</w:t>
            </w:r>
            <w:r w:rsidRPr="004A40D9">
              <w:rPr>
                <w:lang w:val="en-GB"/>
              </w:rPr>
              <w:t xml:space="preserve"> </w:t>
            </w:r>
            <w:r w:rsidRPr="004A40D9" w:rsidR="006B2326">
              <w:rPr>
                <w:lang w:val="en-GB"/>
              </w:rPr>
              <w:t xml:space="preserve">onboarding </w:t>
            </w:r>
            <w:r w:rsidRPr="004A40D9" w:rsidR="006B7D37">
              <w:rPr>
                <w:lang w:val="en-GB"/>
              </w:rPr>
              <w:t xml:space="preserve">function </w:t>
            </w:r>
            <w:r w:rsidRPr="004A40D9">
              <w:rPr>
                <w:lang w:val="en-GB"/>
              </w:rPr>
              <w:t>deems it necessary.</w:t>
            </w:r>
          </w:p>
          <w:p w:rsidR="00ED5180" w:rsidRPr="00D64984" w:rsidP="009F1678" w14:paraId="117A41E7" w14:textId="3D4D14CD">
            <w:pPr>
              <w:pStyle w:val="BodyText1"/>
              <w:rPr>
                <w:lang w:val="en-GB"/>
              </w:rPr>
            </w:pPr>
            <w:r w:rsidRPr="00D64984">
              <w:rPr>
                <w:lang w:val="en-GB"/>
              </w:rPr>
              <w:t xml:space="preserve">LCH SA conducts default fire drills </w:t>
            </w:r>
            <w:r w:rsidR="00EE0CAE">
              <w:rPr>
                <w:lang w:val="en-GB"/>
              </w:rPr>
              <w:t>at least once</w:t>
            </w:r>
            <w:r w:rsidRPr="00D64984" w:rsidR="00EE0CAE">
              <w:rPr>
                <w:lang w:val="en-GB"/>
              </w:rPr>
              <w:t xml:space="preserve"> </w:t>
            </w:r>
            <w:r w:rsidRPr="00D64984">
              <w:rPr>
                <w:lang w:val="en-GB"/>
              </w:rPr>
              <w:t>a year</w:t>
            </w:r>
            <w:r w:rsidRPr="00D64984" w:rsidR="000066DD">
              <w:rPr>
                <w:lang w:val="en-GB"/>
              </w:rPr>
              <w:t>.</w:t>
            </w:r>
          </w:p>
          <w:p w:rsidR="00ED5180" w:rsidRPr="004E5E04" w:rsidP="009F1678" w14:paraId="1A3EFA03" w14:textId="6B4CA1CB">
            <w:pPr>
              <w:pStyle w:val="BodyText1"/>
              <w:rPr>
                <w:lang w:val="en-GB"/>
              </w:rPr>
            </w:pPr>
            <w:r w:rsidRPr="004E5E04">
              <w:rPr>
                <w:lang w:val="en-GB"/>
              </w:rPr>
              <w:t>For CDSClear and RepoClear, members are asked to bid on auction packs</w:t>
            </w:r>
            <w:r w:rsidRPr="004E5E04" w:rsidR="00CB2509">
              <w:rPr>
                <w:lang w:val="en-GB"/>
              </w:rPr>
              <w:t>.</w:t>
            </w:r>
            <w:r w:rsidRPr="004E5E04">
              <w:rPr>
                <w:lang w:val="en-GB"/>
              </w:rPr>
              <w:t xml:space="preserve"> </w:t>
            </w:r>
            <w:r w:rsidRPr="004E5E04" w:rsidR="00B5525C">
              <w:rPr>
                <w:lang w:val="en-GB"/>
              </w:rPr>
              <w:t>Participation is</w:t>
            </w:r>
            <w:r w:rsidRPr="004E5E04">
              <w:rPr>
                <w:lang w:val="en-GB"/>
              </w:rPr>
              <w:t xml:space="preserve"> mandatory for CDSClear and for RepoClear, members are obliged to make best efforts to bid if asked to do so. </w:t>
            </w:r>
            <w:r w:rsidRPr="004E5E04" w:rsidR="009F2ABB">
              <w:rPr>
                <w:lang w:val="en-GB"/>
              </w:rPr>
              <w:t>The</w:t>
            </w:r>
            <w:r w:rsidRPr="004E5E04">
              <w:rPr>
                <w:lang w:val="en-GB"/>
              </w:rPr>
              <w:t xml:space="preserve"> tests</w:t>
            </w:r>
            <w:r w:rsidRPr="004E5E04" w:rsidR="009F2ABB">
              <w:rPr>
                <w:lang w:val="en-GB"/>
              </w:rPr>
              <w:t xml:space="preserve"> </w:t>
            </w:r>
            <w:r w:rsidRPr="004E5E04" w:rsidR="009F2ABB">
              <w:rPr>
                <w:lang w:val="en-GB"/>
              </w:rPr>
              <w:t xml:space="preserve">have been designed to demonstrate the clearing member’s ability </w:t>
            </w:r>
            <w:r w:rsidRPr="004E5E04" w:rsidR="00B5525C">
              <w:rPr>
                <w:lang w:val="en-GB"/>
              </w:rPr>
              <w:t>to price</w:t>
            </w:r>
            <w:r w:rsidRPr="004E5E04" w:rsidR="009F2ABB">
              <w:rPr>
                <w:lang w:val="en-GB"/>
              </w:rPr>
              <w:t xml:space="preserve"> and bid on a fixed number of trade sides in auctions held to manage a clearing member </w:t>
            </w:r>
            <w:r w:rsidRPr="004E5E04" w:rsidR="00B5525C">
              <w:rPr>
                <w:lang w:val="en-GB"/>
              </w:rPr>
              <w:t>default.</w:t>
            </w:r>
            <w:r w:rsidRPr="004E5E04" w:rsidR="009F2ABB">
              <w:rPr>
                <w:lang w:val="en-GB"/>
              </w:rPr>
              <w:t xml:space="preserve"> </w:t>
            </w:r>
          </w:p>
          <w:p w:rsidR="00B953E1" w:rsidRPr="004A40D9" w:rsidP="009F1678" w14:paraId="7D09F650" w14:textId="01FD1278">
            <w:pPr>
              <w:pStyle w:val="BodyText1"/>
              <w:rPr>
                <w:lang w:val="en-GB"/>
              </w:rPr>
            </w:pPr>
            <w:r w:rsidRPr="004E5E04">
              <w:rPr>
                <w:lang w:val="en-GB"/>
              </w:rPr>
              <w:t xml:space="preserve">The </w:t>
            </w:r>
            <w:r w:rsidRPr="004E5E04" w:rsidR="00CB2509">
              <w:rPr>
                <w:lang w:val="en-GB"/>
              </w:rPr>
              <w:t xml:space="preserve">clearing of equities for which a </w:t>
            </w:r>
            <w:r w:rsidRPr="004E5E04">
              <w:rPr>
                <w:lang w:val="en-GB"/>
              </w:rPr>
              <w:t>mature electronic price-discovery regulation</w:t>
            </w:r>
            <w:r w:rsidRPr="004E5E04" w:rsidR="00CB2509">
              <w:rPr>
                <w:lang w:val="en-GB"/>
              </w:rPr>
              <w:t xml:space="preserve"> is in place,</w:t>
            </w:r>
            <w:r w:rsidRPr="004E5E04" w:rsidR="0075179A">
              <w:rPr>
                <w:lang w:val="en-GB"/>
              </w:rPr>
              <w:t xml:space="preserve"> </w:t>
            </w:r>
            <w:r w:rsidRPr="004E5E04">
              <w:rPr>
                <w:lang w:val="en-GB"/>
              </w:rPr>
              <w:t xml:space="preserve">LCH SA has arrangements with execution brokers to close positions rather than undertaking auctions. For </w:t>
            </w:r>
            <w:r w:rsidRPr="004E5E04" w:rsidR="00CB2509">
              <w:rPr>
                <w:lang w:val="en-GB"/>
              </w:rPr>
              <w:t>derivatives both on financial products and commodities</w:t>
            </w:r>
            <w:r w:rsidRPr="004E5E04">
              <w:rPr>
                <w:lang w:val="en-GB"/>
              </w:rPr>
              <w:t xml:space="preserve">, LCH SA has </w:t>
            </w:r>
            <w:r w:rsidRPr="004E5E04" w:rsidR="00CB2509">
              <w:rPr>
                <w:lang w:val="en-GB"/>
              </w:rPr>
              <w:t xml:space="preserve">also </w:t>
            </w:r>
            <w:r w:rsidRPr="004E5E04">
              <w:rPr>
                <w:lang w:val="en-GB"/>
              </w:rPr>
              <w:t xml:space="preserve">arrangements with execution brokers to close out positions in the market. </w:t>
            </w:r>
            <w:r w:rsidRPr="004E5E04" w:rsidR="00CB2509">
              <w:rPr>
                <w:lang w:val="en-GB"/>
              </w:rPr>
              <w:t>However, w</w:t>
            </w:r>
            <w:r w:rsidRPr="004E5E04">
              <w:rPr>
                <w:lang w:val="en-GB"/>
              </w:rPr>
              <w:t>here possible, an auction may be organised, but current clearing members have no obligation to participate.</w:t>
            </w:r>
          </w:p>
          <w:p w:rsidR="00B953E1" w:rsidRPr="004A40D9" w:rsidP="009F1678" w14:paraId="023B683B" w14:textId="095A3CB6">
            <w:pPr>
              <w:pStyle w:val="BodyText1"/>
              <w:rPr>
                <w:lang w:val="en-GB"/>
              </w:rPr>
            </w:pPr>
            <w:r>
              <w:rPr>
                <w:lang w:val="en-GB"/>
              </w:rPr>
              <w:t xml:space="preserve">LCH SA’s </w:t>
            </w:r>
            <w:r w:rsidR="002330B3">
              <w:rPr>
                <w:lang w:val="en-GB"/>
              </w:rPr>
              <w:t>Clearing R</w:t>
            </w:r>
            <w:r w:rsidR="00C6742A">
              <w:rPr>
                <w:lang w:val="en-GB"/>
              </w:rPr>
              <w:t>ules</w:t>
            </w:r>
            <w:r w:rsidR="00DE2996">
              <w:rPr>
                <w:lang w:val="en-GB"/>
              </w:rPr>
              <w:t xml:space="preserve"> contain</w:t>
            </w:r>
            <w:r>
              <w:rPr>
                <w:lang w:val="en-GB"/>
              </w:rPr>
              <w:t xml:space="preserve"> specific </w:t>
            </w:r>
            <w:r w:rsidR="000316E9">
              <w:rPr>
                <w:lang w:val="en-GB"/>
              </w:rPr>
              <w:t xml:space="preserve">quality requirements for Clearing Members </w:t>
            </w:r>
            <w:r>
              <w:rPr>
                <w:lang w:val="en-GB"/>
              </w:rPr>
              <w:t xml:space="preserve">which comprise organisational, risk management systems and procedure </w:t>
            </w:r>
            <w:r w:rsidR="00C6742A">
              <w:rPr>
                <w:lang w:val="en-GB"/>
              </w:rPr>
              <w:t>requirements.</w:t>
            </w:r>
            <w:r w:rsidRPr="004A40D9" w:rsidR="00C6742A">
              <w:rPr>
                <w:lang w:val="en-GB"/>
              </w:rPr>
              <w:t xml:space="preserve"> LCH</w:t>
            </w:r>
            <w:r w:rsidRPr="004A40D9" w:rsidR="002B308F">
              <w:rPr>
                <w:lang w:val="en-GB"/>
              </w:rPr>
              <w:t xml:space="preserve"> SA</w:t>
            </w:r>
            <w:r w:rsidRPr="004A40D9">
              <w:rPr>
                <w:lang w:val="en-GB"/>
              </w:rPr>
              <w:t xml:space="preserve"> may impose additional </w:t>
            </w:r>
            <w:r w:rsidRPr="004A40D9" w:rsidR="006960A4">
              <w:rPr>
                <w:lang w:val="en-GB"/>
              </w:rPr>
              <w:t xml:space="preserve">risk-based </w:t>
            </w:r>
            <w:r w:rsidRPr="004A40D9">
              <w:rPr>
                <w:lang w:val="en-GB"/>
              </w:rPr>
              <w:t xml:space="preserve">conditions on </w:t>
            </w:r>
            <w:r w:rsidRPr="004A40D9" w:rsidR="00256771">
              <w:rPr>
                <w:lang w:val="en-GB"/>
              </w:rPr>
              <w:t>clearing member</w:t>
            </w:r>
            <w:r w:rsidRPr="004A40D9">
              <w:rPr>
                <w:lang w:val="en-GB"/>
              </w:rPr>
              <w:t xml:space="preserve">s </w:t>
            </w:r>
            <w:r>
              <w:rPr>
                <w:lang w:val="en-GB"/>
              </w:rPr>
              <w:t xml:space="preserve">which </w:t>
            </w:r>
            <w:r w:rsidRPr="004A40D9">
              <w:rPr>
                <w:lang w:val="en-GB"/>
              </w:rPr>
              <w:t xml:space="preserve">may </w:t>
            </w:r>
            <w:r>
              <w:rPr>
                <w:lang w:val="en-GB"/>
              </w:rPr>
              <w:t xml:space="preserve">be required </w:t>
            </w:r>
            <w:r w:rsidRPr="004A40D9">
              <w:rPr>
                <w:lang w:val="en-GB"/>
              </w:rPr>
              <w:t>to post additional collateral</w:t>
            </w:r>
            <w:r w:rsidR="00C6742A">
              <w:rPr>
                <w:lang w:val="en-GB"/>
              </w:rPr>
              <w:t>.</w:t>
            </w:r>
          </w:p>
          <w:p w:rsidR="00DA17A4" w:rsidRPr="004A40D9" w:rsidP="009F1678" w14:paraId="3C1A5B01" w14:textId="77777777">
            <w:pPr>
              <w:pStyle w:val="BodyText1"/>
              <w:rPr>
                <w:lang w:val="en-GB"/>
              </w:rPr>
            </w:pPr>
            <w:r w:rsidRPr="004A40D9">
              <w:rPr>
                <w:lang w:val="en-GB"/>
              </w:rPr>
              <w:t xml:space="preserve">To achieve a balance between open access and risk, </w:t>
            </w:r>
            <w:r w:rsidRPr="004A40D9" w:rsidR="002B308F">
              <w:rPr>
                <w:lang w:val="en-GB"/>
              </w:rPr>
              <w:t>LCH SA</w:t>
            </w:r>
            <w:r w:rsidRPr="004A40D9">
              <w:rPr>
                <w:lang w:val="en-GB"/>
              </w:rPr>
              <w:t xml:space="preserve"> continuously monitors a wide range of credit indicators for members, including capital-to-risk ratios, and applies real-time risk management controls such as concentration limits and margin multipliers, rather than relying solely on hurdle-based participation criteria. In addition, the </w:t>
            </w:r>
            <w:r w:rsidRPr="004A40D9" w:rsidR="00DE5A77">
              <w:rPr>
                <w:lang w:val="en-GB"/>
              </w:rPr>
              <w:t>d</w:t>
            </w:r>
            <w:r w:rsidRPr="004A40D9">
              <w:rPr>
                <w:lang w:val="en-GB"/>
              </w:rPr>
              <w:t xml:space="preserve">efault </w:t>
            </w:r>
            <w:r w:rsidRPr="004A40D9" w:rsidR="00DE5A77">
              <w:rPr>
                <w:lang w:val="en-GB"/>
              </w:rPr>
              <w:t>m</w:t>
            </w:r>
            <w:r w:rsidRPr="004A40D9">
              <w:rPr>
                <w:lang w:val="en-GB"/>
              </w:rPr>
              <w:t xml:space="preserve">anagement </w:t>
            </w:r>
            <w:r w:rsidRPr="004A40D9" w:rsidR="00DE5A77">
              <w:rPr>
                <w:lang w:val="en-GB"/>
              </w:rPr>
              <w:t>p</w:t>
            </w:r>
            <w:r w:rsidRPr="004A40D9">
              <w:rPr>
                <w:lang w:val="en-GB"/>
              </w:rPr>
              <w:t xml:space="preserve">rocess seeks to ensure that a member’s contingent obligations in the event of default are commensurate with the nature and scale of its cleared activity. </w:t>
            </w:r>
          </w:p>
        </w:tc>
      </w:tr>
      <w:tr w14:paraId="6FC91B62" w14:textId="77777777" w:rsidTr="00DA17A4">
        <w:tblPrEx>
          <w:tblW w:w="0" w:type="auto"/>
          <w:tblLayout w:type="fixed"/>
          <w:tblLook w:val="04A0"/>
        </w:tblPrEx>
        <w:tc>
          <w:tcPr>
            <w:tcW w:w="9741" w:type="dxa"/>
            <w:gridSpan w:val="2"/>
          </w:tcPr>
          <w:p w:rsidR="00DA17A4" w:rsidRPr="004A40D9" w:rsidP="00F54D07" w14:paraId="64416E02" w14:textId="77777777">
            <w:pPr>
              <w:pStyle w:val="BodyText1"/>
              <w:rPr>
                <w:lang w:val="en-GB"/>
              </w:rPr>
            </w:pPr>
            <w:r w:rsidRPr="004A40D9">
              <w:rPr>
                <w:rFonts w:cs="Arial"/>
                <w:b/>
                <w:i/>
                <w:color w:val="0070C0"/>
                <w:lang w:val="en-GB"/>
              </w:rPr>
              <w:t xml:space="preserve">Key Consideration 2: </w:t>
            </w:r>
            <w:r w:rsidRPr="004A40D9">
              <w:rPr>
                <w:rFonts w:cs="Arial"/>
                <w:b/>
                <w:i/>
                <w:color w:val="0070C0"/>
                <w:lang w:val="en-GB"/>
              </w:rPr>
              <w:t>An FMI’s participation requirements should be justified in terms of the safety and efficiency of the FMI and the markets it serves, be tailored to and commensurate with the FMI’s specific risks, and be publicly disclosed. Subject to maintaining acceptable risk control standards, an FMI should endeavour to set requirements that have the least-restrictive impact on access that circumstances permit.</w:t>
            </w:r>
          </w:p>
          <w:p w:rsidR="00B953E1" w:rsidRPr="004A40D9" w:rsidP="00B953E1" w14:paraId="3D263059" w14:textId="77777777">
            <w:pPr>
              <w:pStyle w:val="BodyText1"/>
              <w:rPr>
                <w:rFonts w:asciiTheme="minorHAnsi" w:hAnsiTheme="minorHAnsi" w:cstheme="minorHAnsi"/>
                <w:lang w:val="en-GB"/>
              </w:rPr>
            </w:pPr>
            <w:r w:rsidRPr="004A40D9">
              <w:rPr>
                <w:rFonts w:asciiTheme="minorHAnsi" w:hAnsiTheme="minorHAnsi" w:cstheme="minorHAnsi"/>
                <w:lang w:val="en-GB"/>
              </w:rPr>
              <w:t>LCH SA</w:t>
            </w:r>
            <w:r w:rsidRPr="004A40D9">
              <w:rPr>
                <w:rFonts w:asciiTheme="minorHAnsi" w:hAnsiTheme="minorHAnsi" w:cstheme="minorHAnsi"/>
                <w:lang w:val="en-GB"/>
              </w:rPr>
              <w:t xml:space="preserve">’s participation requirements are designed to mitigate the risks that </w:t>
            </w:r>
            <w:r w:rsidRPr="004A40D9">
              <w:rPr>
                <w:rFonts w:asciiTheme="minorHAnsi" w:hAnsiTheme="minorHAnsi" w:cstheme="minorHAnsi"/>
                <w:lang w:val="en-GB"/>
              </w:rPr>
              <w:t>LCH SA</w:t>
            </w:r>
            <w:r w:rsidRPr="004A40D9">
              <w:rPr>
                <w:rFonts w:asciiTheme="minorHAnsi" w:hAnsiTheme="minorHAnsi" w:cstheme="minorHAnsi"/>
                <w:lang w:val="en-GB"/>
              </w:rPr>
              <w:t xml:space="preserve"> faces as a CCP</w:t>
            </w:r>
            <w:r w:rsidRPr="004A40D9" w:rsidR="00F56F94">
              <w:rPr>
                <w:rFonts w:asciiTheme="minorHAnsi" w:hAnsiTheme="minorHAnsi" w:cstheme="minorHAnsi"/>
                <w:lang w:val="en-GB"/>
              </w:rPr>
              <w:t xml:space="preserve"> in a way that ensures the least restrictive access that circumstances permit.</w:t>
            </w:r>
          </w:p>
          <w:p w:rsidR="00B953E1" w:rsidRPr="004A40D9" w:rsidP="00B953E1" w14:paraId="7D199634" w14:textId="77777777">
            <w:pPr>
              <w:pStyle w:val="BodyText1"/>
              <w:rPr>
                <w:rFonts w:asciiTheme="minorHAnsi" w:hAnsiTheme="minorHAnsi" w:cstheme="minorHAnsi"/>
                <w:lang w:val="en-GB"/>
              </w:rPr>
            </w:pPr>
            <w:r w:rsidRPr="004A40D9">
              <w:rPr>
                <w:rFonts w:asciiTheme="minorHAnsi" w:hAnsiTheme="minorHAnsi" w:cstheme="minorHAnsi"/>
                <w:lang w:val="en-GB"/>
              </w:rPr>
              <w:t xml:space="preserve">Net capital requirements ensure that </w:t>
            </w:r>
            <w:r w:rsidRPr="004A40D9" w:rsidR="00256771">
              <w:rPr>
                <w:rFonts w:asciiTheme="minorHAnsi" w:hAnsiTheme="minorHAnsi" w:cstheme="minorHAnsi"/>
                <w:lang w:val="en-GB"/>
              </w:rPr>
              <w:t>clearing member</w:t>
            </w:r>
            <w:r w:rsidRPr="004A40D9">
              <w:rPr>
                <w:rFonts w:asciiTheme="minorHAnsi" w:hAnsiTheme="minorHAnsi" w:cstheme="minorHAnsi"/>
                <w:lang w:val="en-GB"/>
              </w:rPr>
              <w:t xml:space="preserve">s have adequate financial resources to withstand unexpected losses. </w:t>
            </w:r>
          </w:p>
          <w:p w:rsidR="00B953E1" w:rsidRPr="004A40D9" w:rsidP="00B953E1" w14:paraId="59A43ADB" w14:textId="0619E3C4">
            <w:pPr>
              <w:pStyle w:val="BodyText1"/>
              <w:rPr>
                <w:rFonts w:asciiTheme="minorHAnsi" w:hAnsiTheme="minorHAnsi" w:cstheme="minorHAnsi"/>
                <w:lang w:val="en-GB"/>
              </w:rPr>
            </w:pPr>
            <w:r w:rsidRPr="004A40D9">
              <w:rPr>
                <w:rFonts w:asciiTheme="minorHAnsi" w:hAnsiTheme="minorHAnsi" w:cstheme="minorHAnsi"/>
                <w:lang w:val="en-GB"/>
              </w:rPr>
              <w:t xml:space="preserve">Default fund contributions for each relevant service are determined with reference to a </w:t>
            </w:r>
            <w:r w:rsidRPr="004A40D9" w:rsidR="00256771">
              <w:rPr>
                <w:rFonts w:asciiTheme="minorHAnsi" w:hAnsiTheme="minorHAnsi" w:cstheme="minorHAnsi"/>
                <w:lang w:val="en-GB"/>
              </w:rPr>
              <w:t>clearing member</w:t>
            </w:r>
            <w:r w:rsidRPr="004A40D9">
              <w:rPr>
                <w:rFonts w:asciiTheme="minorHAnsi" w:hAnsiTheme="minorHAnsi" w:cstheme="minorHAnsi"/>
                <w:lang w:val="en-GB"/>
              </w:rPr>
              <w:t xml:space="preserve">’s initial margin requirements, which are in turn determined with reference to the nature and scale of a </w:t>
            </w:r>
            <w:r w:rsidRPr="004A40D9" w:rsidR="00256771">
              <w:rPr>
                <w:rFonts w:asciiTheme="minorHAnsi" w:hAnsiTheme="minorHAnsi" w:cstheme="minorHAnsi"/>
                <w:lang w:val="en-GB"/>
              </w:rPr>
              <w:t>clearing member</w:t>
            </w:r>
            <w:r w:rsidRPr="004A40D9">
              <w:rPr>
                <w:rFonts w:asciiTheme="minorHAnsi" w:hAnsiTheme="minorHAnsi" w:cstheme="minorHAnsi"/>
                <w:lang w:val="en-GB"/>
              </w:rPr>
              <w:t xml:space="preserve">’s cleared activity. The floor for default fund contributions seeks to ensure that all </w:t>
            </w:r>
            <w:r w:rsidRPr="004A40D9" w:rsidR="00256771">
              <w:rPr>
                <w:rFonts w:asciiTheme="minorHAnsi" w:hAnsiTheme="minorHAnsi" w:cstheme="minorHAnsi"/>
                <w:lang w:val="en-GB"/>
              </w:rPr>
              <w:t>clearing member</w:t>
            </w:r>
            <w:r w:rsidRPr="004A40D9">
              <w:rPr>
                <w:rFonts w:asciiTheme="minorHAnsi" w:hAnsiTheme="minorHAnsi" w:cstheme="minorHAnsi"/>
                <w:lang w:val="en-GB"/>
              </w:rPr>
              <w:t xml:space="preserve">s have enough capital at risk such that they have an appropriate incentive to monitor and control the risks </w:t>
            </w:r>
            <w:r w:rsidR="00DE2996">
              <w:rPr>
                <w:rFonts w:asciiTheme="minorHAnsi" w:hAnsiTheme="minorHAnsi" w:cstheme="minorHAnsi"/>
                <w:lang w:val="en-GB"/>
              </w:rPr>
              <w:t>that they bring to the service.</w:t>
            </w:r>
            <w:r w:rsidRPr="004A40D9">
              <w:rPr>
                <w:rFonts w:asciiTheme="minorHAnsi" w:hAnsiTheme="minorHAnsi" w:cstheme="minorHAnsi"/>
                <w:lang w:val="en-GB"/>
              </w:rPr>
              <w:t xml:space="preserve"> See also </w:t>
            </w:r>
            <w:r w:rsidRPr="004A40D9">
              <w:rPr>
                <w:rFonts w:asciiTheme="minorHAnsi" w:hAnsiTheme="minorHAnsi" w:cstheme="minorHAnsi"/>
                <w:i/>
                <w:lang w:val="en-GB"/>
              </w:rPr>
              <w:t>Principle 4</w:t>
            </w:r>
            <w:r w:rsidRPr="004A40D9">
              <w:rPr>
                <w:rFonts w:asciiTheme="minorHAnsi" w:hAnsiTheme="minorHAnsi" w:cstheme="minorHAnsi"/>
                <w:lang w:val="en-GB"/>
              </w:rPr>
              <w:t>.</w:t>
            </w:r>
          </w:p>
          <w:p w:rsidR="00B953E1" w:rsidRPr="004A40D9" w:rsidP="00B953E1" w14:paraId="0C72C80A" w14:textId="77777777">
            <w:pPr>
              <w:pStyle w:val="BodyText1"/>
              <w:rPr>
                <w:rFonts w:asciiTheme="minorHAnsi" w:hAnsiTheme="minorHAnsi" w:cstheme="minorHAnsi"/>
                <w:lang w:val="en-GB"/>
              </w:rPr>
            </w:pPr>
            <w:r w:rsidRPr="004A40D9">
              <w:rPr>
                <w:rFonts w:asciiTheme="minorHAnsi" w:hAnsiTheme="minorHAnsi" w:cstheme="minorHAnsi"/>
                <w:lang w:val="en-GB"/>
              </w:rPr>
              <w:t>M</w:t>
            </w:r>
            <w:r w:rsidRPr="004A40D9">
              <w:rPr>
                <w:rFonts w:asciiTheme="minorHAnsi" w:hAnsiTheme="minorHAnsi" w:cstheme="minorHAnsi"/>
                <w:lang w:val="en-GB"/>
              </w:rPr>
              <w:t>embership requirements are risk</w:t>
            </w:r>
            <w:r w:rsidRPr="004A40D9" w:rsidR="00491AF8">
              <w:rPr>
                <w:rFonts w:asciiTheme="minorHAnsi" w:hAnsiTheme="minorHAnsi" w:cstheme="minorHAnsi"/>
                <w:lang w:val="en-GB"/>
              </w:rPr>
              <w:t>-</w:t>
            </w:r>
            <w:r w:rsidRPr="004A40D9">
              <w:rPr>
                <w:rFonts w:asciiTheme="minorHAnsi" w:hAnsiTheme="minorHAnsi" w:cstheme="minorHAnsi"/>
                <w:lang w:val="en-GB"/>
              </w:rPr>
              <w:t xml:space="preserve">based, </w:t>
            </w:r>
            <w:r w:rsidRPr="004A40D9">
              <w:rPr>
                <w:rFonts w:asciiTheme="minorHAnsi" w:hAnsiTheme="minorHAnsi" w:cstheme="minorHAnsi"/>
                <w:lang w:val="en-GB"/>
              </w:rPr>
              <w:t>including</w:t>
            </w:r>
            <w:r w:rsidRPr="004A40D9">
              <w:rPr>
                <w:rFonts w:asciiTheme="minorHAnsi" w:hAnsiTheme="minorHAnsi" w:cstheme="minorHAnsi"/>
                <w:lang w:val="en-GB"/>
              </w:rPr>
              <w:t xml:space="preserve"> the need </w:t>
            </w:r>
            <w:r w:rsidRPr="004A40D9" w:rsidR="00AE2AA2">
              <w:rPr>
                <w:rFonts w:asciiTheme="minorHAnsi" w:hAnsiTheme="minorHAnsi" w:cstheme="minorHAnsi"/>
                <w:lang w:val="en-GB"/>
              </w:rPr>
              <w:t xml:space="preserve">to </w:t>
            </w:r>
            <w:r w:rsidRPr="004A40D9">
              <w:rPr>
                <w:rFonts w:asciiTheme="minorHAnsi" w:hAnsiTheme="minorHAnsi" w:cstheme="minorHAnsi"/>
                <w:lang w:val="en-GB"/>
              </w:rPr>
              <w:t>have all necessary operational capabilities e.g. access to relevant trading and settlement venues</w:t>
            </w:r>
            <w:r w:rsidRPr="004A40D9">
              <w:rPr>
                <w:rFonts w:asciiTheme="minorHAnsi" w:hAnsiTheme="minorHAnsi" w:cstheme="minorHAnsi"/>
                <w:lang w:val="en-GB"/>
              </w:rPr>
              <w:t>, and to have necessary regulatory permissions</w:t>
            </w:r>
            <w:r w:rsidRPr="004A40D9">
              <w:rPr>
                <w:rFonts w:asciiTheme="minorHAnsi" w:hAnsiTheme="minorHAnsi" w:cstheme="minorHAnsi"/>
                <w:lang w:val="en-GB"/>
              </w:rPr>
              <w:t>.</w:t>
            </w:r>
          </w:p>
          <w:p w:rsidR="00B953E1" w:rsidRPr="004A40D9" w:rsidP="00B953E1" w14:paraId="2A70F15D" w14:textId="77777777">
            <w:pPr>
              <w:pStyle w:val="BodyText1"/>
              <w:rPr>
                <w:rFonts w:asciiTheme="minorHAnsi" w:hAnsiTheme="minorHAnsi" w:cstheme="minorHAnsi"/>
                <w:lang w:val="en-GB"/>
              </w:rPr>
            </w:pPr>
            <w:r w:rsidRPr="004A40D9">
              <w:rPr>
                <w:rFonts w:asciiTheme="minorHAnsi" w:hAnsiTheme="minorHAnsi" w:cstheme="minorHAnsi"/>
                <w:iCs/>
                <w:lang w:val="en-GB" w:eastAsia="en-GB"/>
              </w:rPr>
              <w:t xml:space="preserve">Different criteria </w:t>
            </w:r>
            <w:r w:rsidRPr="004A40D9" w:rsidR="006C2B65">
              <w:rPr>
                <w:rFonts w:asciiTheme="minorHAnsi" w:hAnsiTheme="minorHAnsi" w:cstheme="minorHAnsi"/>
                <w:iCs/>
                <w:lang w:val="en-GB" w:eastAsia="en-GB"/>
              </w:rPr>
              <w:t>apply</w:t>
            </w:r>
            <w:r w:rsidRPr="004A40D9">
              <w:rPr>
                <w:rFonts w:asciiTheme="minorHAnsi" w:hAnsiTheme="minorHAnsi" w:cstheme="minorHAnsi"/>
                <w:iCs/>
                <w:lang w:val="en-GB" w:eastAsia="en-GB"/>
              </w:rPr>
              <w:t xml:space="preserve"> depending on the nature of membership being applied for. Broadly, criteria </w:t>
            </w:r>
            <w:r w:rsidRPr="004A40D9" w:rsidR="00045EB9">
              <w:rPr>
                <w:rFonts w:asciiTheme="minorHAnsi" w:hAnsiTheme="minorHAnsi" w:cstheme="minorHAnsi"/>
                <w:iCs/>
                <w:lang w:val="en-GB" w:eastAsia="en-GB"/>
              </w:rPr>
              <w:t>may be</w:t>
            </w:r>
            <w:r w:rsidRPr="004A40D9">
              <w:rPr>
                <w:rFonts w:asciiTheme="minorHAnsi" w:hAnsiTheme="minorHAnsi" w:cstheme="minorHAnsi"/>
                <w:iCs/>
                <w:lang w:val="en-GB" w:eastAsia="en-GB"/>
              </w:rPr>
              <w:t xml:space="preserve"> differentiated by the service being applied to clear, and whether the applicant would be clearing </w:t>
            </w:r>
            <w:r w:rsidRPr="004A40D9" w:rsidR="00045EB9">
              <w:rPr>
                <w:rFonts w:asciiTheme="minorHAnsi" w:hAnsiTheme="minorHAnsi" w:cstheme="minorHAnsi"/>
                <w:iCs/>
                <w:lang w:val="en-GB" w:eastAsia="en-GB"/>
              </w:rPr>
              <w:t xml:space="preserve">only </w:t>
            </w:r>
            <w:r w:rsidRPr="004A40D9">
              <w:rPr>
                <w:rFonts w:asciiTheme="minorHAnsi" w:hAnsiTheme="minorHAnsi" w:cstheme="minorHAnsi"/>
                <w:iCs/>
                <w:lang w:val="en-GB" w:eastAsia="en-GB"/>
              </w:rPr>
              <w:t xml:space="preserve">for </w:t>
            </w:r>
            <w:r w:rsidRPr="004A40D9" w:rsidR="00045EB9">
              <w:rPr>
                <w:rFonts w:asciiTheme="minorHAnsi" w:hAnsiTheme="minorHAnsi" w:cstheme="minorHAnsi"/>
                <w:iCs/>
                <w:lang w:val="en-GB" w:eastAsia="en-GB"/>
              </w:rPr>
              <w:t xml:space="preserve">itself </w:t>
            </w:r>
            <w:r w:rsidRPr="004A40D9">
              <w:rPr>
                <w:rFonts w:asciiTheme="minorHAnsi" w:hAnsiTheme="minorHAnsi" w:cstheme="minorHAnsi"/>
                <w:iCs/>
                <w:lang w:val="en-GB" w:eastAsia="en-GB"/>
              </w:rPr>
              <w:t>or</w:t>
            </w:r>
            <w:r w:rsidRPr="004A40D9" w:rsidR="00045EB9">
              <w:rPr>
                <w:rFonts w:asciiTheme="minorHAnsi" w:hAnsiTheme="minorHAnsi" w:cstheme="minorHAnsi"/>
                <w:iCs/>
                <w:lang w:val="en-GB" w:eastAsia="en-GB"/>
              </w:rPr>
              <w:t xml:space="preserve"> additionally for clients</w:t>
            </w:r>
            <w:r w:rsidRPr="004A40D9">
              <w:rPr>
                <w:rFonts w:asciiTheme="minorHAnsi" w:hAnsiTheme="minorHAnsi" w:cstheme="minorHAnsi"/>
                <w:iCs/>
                <w:lang w:val="en-GB" w:eastAsia="en-GB"/>
              </w:rPr>
              <w:t xml:space="preserve">. The differing nature of risk being brought by the applicant is determined by these elements, and </w:t>
            </w:r>
            <w:r w:rsidRPr="004A40D9" w:rsidR="00045EB9">
              <w:rPr>
                <w:rFonts w:asciiTheme="minorHAnsi" w:hAnsiTheme="minorHAnsi" w:cstheme="minorHAnsi"/>
                <w:iCs/>
                <w:lang w:val="en-GB" w:eastAsia="en-GB"/>
              </w:rPr>
              <w:t xml:space="preserve">criteria are set in a </w:t>
            </w:r>
            <w:r w:rsidRPr="004A40D9">
              <w:rPr>
                <w:rFonts w:asciiTheme="minorHAnsi" w:hAnsiTheme="minorHAnsi" w:cstheme="minorHAnsi"/>
                <w:iCs/>
                <w:lang w:val="en-GB" w:eastAsia="en-GB"/>
              </w:rPr>
              <w:t xml:space="preserve">manner </w:t>
            </w:r>
            <w:r w:rsidRPr="004A40D9" w:rsidR="00045EB9">
              <w:rPr>
                <w:rFonts w:asciiTheme="minorHAnsi" w:hAnsiTheme="minorHAnsi" w:cstheme="minorHAnsi"/>
                <w:iCs/>
                <w:lang w:val="en-GB" w:eastAsia="en-GB"/>
              </w:rPr>
              <w:t xml:space="preserve">proportionate </w:t>
            </w:r>
            <w:r w:rsidRPr="004A40D9">
              <w:rPr>
                <w:rFonts w:asciiTheme="minorHAnsi" w:hAnsiTheme="minorHAnsi" w:cstheme="minorHAnsi"/>
                <w:iCs/>
                <w:lang w:val="en-GB" w:eastAsia="en-GB"/>
              </w:rPr>
              <w:t>to the risk.</w:t>
            </w:r>
          </w:p>
          <w:p w:rsidR="00054F18" w:rsidRPr="004A40D9" w:rsidP="002330B3" w14:paraId="49E84C6F" w14:textId="18D7C852">
            <w:pPr>
              <w:pStyle w:val="BodyText1"/>
              <w:rPr>
                <w:rFonts w:asciiTheme="minorHAnsi" w:hAnsiTheme="minorHAnsi" w:cstheme="minorHAnsi"/>
                <w:lang w:val="en-GB"/>
              </w:rPr>
            </w:pPr>
            <w:r w:rsidRPr="004A40D9">
              <w:rPr>
                <w:rFonts w:asciiTheme="minorHAnsi" w:hAnsiTheme="minorHAnsi" w:cstheme="minorHAnsi"/>
                <w:spacing w:val="-1"/>
                <w:lang w:val="en-GB" w:eastAsia="en-GB"/>
              </w:rPr>
              <w:t xml:space="preserve">The </w:t>
            </w:r>
            <w:r w:rsidRPr="004A40D9" w:rsidR="004F73EF">
              <w:t>participation criteria</w:t>
            </w:r>
            <w:r w:rsidRPr="004A40D9">
              <w:rPr>
                <w:rFonts w:asciiTheme="minorHAnsi" w:hAnsiTheme="minorHAnsi" w:cstheme="minorHAnsi"/>
                <w:lang w:val="en-GB" w:eastAsia="en-GB"/>
              </w:rPr>
              <w:t>,</w:t>
            </w:r>
            <w:r w:rsidRPr="004A40D9">
              <w:rPr>
                <w:rFonts w:asciiTheme="minorHAnsi" w:hAnsiTheme="minorHAnsi" w:cstheme="minorHAnsi"/>
                <w:spacing w:val="10"/>
                <w:lang w:val="en-GB" w:eastAsia="en-GB"/>
              </w:rPr>
              <w:t xml:space="preserve"> </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n</w:t>
            </w:r>
            <w:r w:rsidRPr="004A40D9">
              <w:rPr>
                <w:rFonts w:asciiTheme="minorHAnsi" w:hAnsiTheme="minorHAnsi" w:cstheme="minorHAnsi"/>
                <w:lang w:val="en-GB" w:eastAsia="en-GB"/>
              </w:rPr>
              <w:t>c</w:t>
            </w:r>
            <w:r w:rsidRPr="004A40D9">
              <w:rPr>
                <w:rFonts w:asciiTheme="minorHAnsi" w:hAnsiTheme="minorHAnsi" w:cstheme="minorHAnsi"/>
                <w:spacing w:val="-2"/>
                <w:lang w:val="en-GB" w:eastAsia="en-GB"/>
              </w:rPr>
              <w:t>l</w:t>
            </w:r>
            <w:r w:rsidRPr="004A40D9">
              <w:rPr>
                <w:rFonts w:asciiTheme="minorHAnsi" w:hAnsiTheme="minorHAnsi" w:cstheme="minorHAnsi"/>
                <w:spacing w:val="-1"/>
                <w:lang w:val="en-GB" w:eastAsia="en-GB"/>
              </w:rPr>
              <w:t>ud</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n</w:t>
            </w:r>
            <w:r w:rsidRPr="004A40D9">
              <w:rPr>
                <w:rFonts w:asciiTheme="minorHAnsi" w:hAnsiTheme="minorHAnsi" w:cstheme="minorHAnsi"/>
                <w:lang w:val="en-GB" w:eastAsia="en-GB"/>
              </w:rPr>
              <w:t>g r</w:t>
            </w:r>
            <w:r w:rsidRPr="004A40D9">
              <w:rPr>
                <w:rFonts w:asciiTheme="minorHAnsi" w:hAnsiTheme="minorHAnsi" w:cstheme="minorHAnsi"/>
                <w:spacing w:val="-1"/>
                <w:lang w:val="en-GB" w:eastAsia="en-GB"/>
              </w:rPr>
              <w:t>e</w:t>
            </w:r>
            <w:r w:rsidRPr="004A40D9">
              <w:rPr>
                <w:rFonts w:asciiTheme="minorHAnsi" w:hAnsiTheme="minorHAnsi" w:cstheme="minorHAnsi"/>
                <w:spacing w:val="-3"/>
                <w:lang w:val="en-GB" w:eastAsia="en-GB"/>
              </w:rPr>
              <w:t>s</w:t>
            </w:r>
            <w:r w:rsidRPr="004A40D9">
              <w:rPr>
                <w:rFonts w:asciiTheme="minorHAnsi" w:hAnsiTheme="minorHAnsi" w:cstheme="minorHAnsi"/>
                <w:spacing w:val="1"/>
                <w:lang w:val="en-GB" w:eastAsia="en-GB"/>
              </w:rPr>
              <w:t>t</w:t>
            </w:r>
            <w:r w:rsidRPr="004A40D9">
              <w:rPr>
                <w:rFonts w:asciiTheme="minorHAnsi" w:hAnsiTheme="minorHAnsi" w:cstheme="minorHAnsi"/>
                <w:lang w:val="en-GB" w:eastAsia="en-GB"/>
              </w:rPr>
              <w:t>r</w:t>
            </w:r>
            <w:r w:rsidRPr="004A40D9">
              <w:rPr>
                <w:rFonts w:asciiTheme="minorHAnsi" w:hAnsiTheme="minorHAnsi" w:cstheme="minorHAnsi"/>
                <w:spacing w:val="-2"/>
                <w:lang w:val="en-GB" w:eastAsia="en-GB"/>
              </w:rPr>
              <w:t>i</w:t>
            </w:r>
            <w:r w:rsidRPr="004A40D9">
              <w:rPr>
                <w:rFonts w:asciiTheme="minorHAnsi" w:hAnsiTheme="minorHAnsi" w:cstheme="minorHAnsi"/>
                <w:spacing w:val="-3"/>
                <w:lang w:val="en-GB" w:eastAsia="en-GB"/>
              </w:rPr>
              <w:t>c</w:t>
            </w:r>
            <w:r w:rsidRPr="004A40D9">
              <w:rPr>
                <w:rFonts w:asciiTheme="minorHAnsi" w:hAnsiTheme="minorHAnsi" w:cstheme="minorHAnsi"/>
                <w:spacing w:val="1"/>
                <w:lang w:val="en-GB" w:eastAsia="en-GB"/>
              </w:rPr>
              <w:t>t</w:t>
            </w:r>
            <w:r w:rsidRPr="004A40D9">
              <w:rPr>
                <w:rFonts w:asciiTheme="minorHAnsi" w:hAnsiTheme="minorHAnsi" w:cstheme="minorHAnsi"/>
                <w:spacing w:val="-2"/>
                <w:lang w:val="en-GB" w:eastAsia="en-GB"/>
              </w:rPr>
              <w:t>i</w:t>
            </w:r>
            <w:r w:rsidRPr="004A40D9">
              <w:rPr>
                <w:rFonts w:asciiTheme="minorHAnsi" w:hAnsiTheme="minorHAnsi" w:cstheme="minorHAnsi"/>
                <w:spacing w:val="-1"/>
                <w:lang w:val="en-GB" w:eastAsia="en-GB"/>
              </w:rPr>
              <w:t>on</w:t>
            </w:r>
            <w:r w:rsidRPr="004A40D9">
              <w:rPr>
                <w:rFonts w:asciiTheme="minorHAnsi" w:hAnsiTheme="minorHAnsi" w:cstheme="minorHAnsi"/>
                <w:lang w:val="en-GB" w:eastAsia="en-GB"/>
              </w:rPr>
              <w:t xml:space="preserve">s </w:t>
            </w:r>
            <w:r w:rsidRPr="004A40D9">
              <w:rPr>
                <w:rFonts w:asciiTheme="minorHAnsi" w:hAnsiTheme="minorHAnsi" w:cstheme="minorHAnsi"/>
                <w:spacing w:val="9"/>
                <w:lang w:val="en-GB" w:eastAsia="en-GB"/>
              </w:rPr>
              <w:t>in</w:t>
            </w:r>
            <w:r w:rsidRPr="004A40D9">
              <w:rPr>
                <w:rFonts w:asciiTheme="minorHAnsi" w:hAnsiTheme="minorHAnsi" w:cstheme="minorHAnsi"/>
                <w:lang w:val="en-GB" w:eastAsia="en-GB"/>
              </w:rPr>
              <w:t xml:space="preserve"> </w:t>
            </w:r>
            <w:r w:rsidRPr="004A40D9">
              <w:rPr>
                <w:rFonts w:asciiTheme="minorHAnsi" w:hAnsiTheme="minorHAnsi" w:cstheme="minorHAnsi"/>
                <w:spacing w:val="9"/>
                <w:lang w:val="en-GB" w:eastAsia="en-GB"/>
              </w:rPr>
              <w:t>participation</w:t>
            </w:r>
            <w:r w:rsidRPr="004A40D9">
              <w:rPr>
                <w:rFonts w:asciiTheme="minorHAnsi" w:hAnsiTheme="minorHAnsi" w:cstheme="minorHAnsi"/>
                <w:lang w:val="en-GB" w:eastAsia="en-GB"/>
              </w:rPr>
              <w:t xml:space="preserve"> are</w:t>
            </w:r>
            <w:r w:rsidRPr="004A40D9">
              <w:rPr>
                <w:rFonts w:asciiTheme="minorHAnsi" w:hAnsiTheme="minorHAnsi" w:cstheme="minorHAnsi"/>
                <w:spacing w:val="10"/>
                <w:lang w:val="en-GB" w:eastAsia="en-GB"/>
              </w:rPr>
              <w:t xml:space="preserve"> </w:t>
            </w:r>
            <w:r w:rsidRPr="004A40D9">
              <w:rPr>
                <w:rFonts w:asciiTheme="minorHAnsi" w:hAnsiTheme="minorHAnsi" w:cstheme="minorHAnsi"/>
                <w:spacing w:val="-1"/>
                <w:lang w:val="en-GB" w:eastAsia="en-GB"/>
              </w:rPr>
              <w:t>pub</w:t>
            </w:r>
            <w:r w:rsidRPr="004A40D9">
              <w:rPr>
                <w:rFonts w:asciiTheme="minorHAnsi" w:hAnsiTheme="minorHAnsi" w:cstheme="minorHAnsi"/>
                <w:spacing w:val="-2"/>
                <w:lang w:val="en-GB" w:eastAsia="en-GB"/>
              </w:rPr>
              <w:t>li</w:t>
            </w:r>
            <w:r w:rsidRPr="004A40D9">
              <w:rPr>
                <w:rFonts w:asciiTheme="minorHAnsi" w:hAnsiTheme="minorHAnsi" w:cstheme="minorHAnsi"/>
                <w:lang w:val="en-GB" w:eastAsia="en-GB"/>
              </w:rPr>
              <w:t>c</w:t>
            </w:r>
            <w:r w:rsidRPr="004A40D9">
              <w:rPr>
                <w:rFonts w:asciiTheme="minorHAnsi" w:hAnsiTheme="minorHAnsi" w:cstheme="minorHAnsi"/>
                <w:spacing w:val="1"/>
                <w:lang w:val="en-GB" w:eastAsia="en-GB"/>
              </w:rPr>
              <w:t>l</w:t>
            </w:r>
            <w:r w:rsidRPr="004A40D9">
              <w:rPr>
                <w:rFonts w:asciiTheme="minorHAnsi" w:hAnsiTheme="minorHAnsi" w:cstheme="minorHAnsi"/>
                <w:lang w:val="en-GB" w:eastAsia="en-GB"/>
              </w:rPr>
              <w:t xml:space="preserve">y </w:t>
            </w:r>
            <w:r w:rsidRPr="004A40D9">
              <w:rPr>
                <w:rFonts w:asciiTheme="minorHAnsi" w:hAnsiTheme="minorHAnsi" w:cstheme="minorHAnsi"/>
                <w:spacing w:val="-1"/>
                <w:lang w:val="en-GB" w:eastAsia="en-GB"/>
              </w:rPr>
              <w:t>d</w:t>
            </w:r>
            <w:r w:rsidRPr="004A40D9">
              <w:rPr>
                <w:rFonts w:asciiTheme="minorHAnsi" w:hAnsiTheme="minorHAnsi" w:cstheme="minorHAnsi"/>
                <w:spacing w:val="-2"/>
                <w:lang w:val="en-GB" w:eastAsia="en-GB"/>
              </w:rPr>
              <w:t>i</w:t>
            </w:r>
            <w:r w:rsidRPr="004A40D9">
              <w:rPr>
                <w:rFonts w:asciiTheme="minorHAnsi" w:hAnsiTheme="minorHAnsi" w:cstheme="minorHAnsi"/>
                <w:lang w:val="en-GB" w:eastAsia="en-GB"/>
              </w:rPr>
              <w:t>sc</w:t>
            </w:r>
            <w:r w:rsidRPr="004A40D9">
              <w:rPr>
                <w:rFonts w:asciiTheme="minorHAnsi" w:hAnsiTheme="minorHAnsi" w:cstheme="minorHAnsi"/>
                <w:spacing w:val="-2"/>
                <w:lang w:val="en-GB" w:eastAsia="en-GB"/>
              </w:rPr>
              <w:t>l</w:t>
            </w:r>
            <w:r w:rsidRPr="004A40D9">
              <w:rPr>
                <w:rFonts w:asciiTheme="minorHAnsi" w:hAnsiTheme="minorHAnsi" w:cstheme="minorHAnsi"/>
                <w:spacing w:val="-1"/>
                <w:lang w:val="en-GB" w:eastAsia="en-GB"/>
              </w:rPr>
              <w:t>o</w:t>
            </w:r>
            <w:r w:rsidRPr="004A40D9">
              <w:rPr>
                <w:rFonts w:asciiTheme="minorHAnsi" w:hAnsiTheme="minorHAnsi" w:cstheme="minorHAnsi"/>
                <w:lang w:val="en-GB" w:eastAsia="en-GB"/>
              </w:rPr>
              <w:t>s</w:t>
            </w:r>
            <w:r w:rsidRPr="004A40D9">
              <w:rPr>
                <w:rFonts w:asciiTheme="minorHAnsi" w:hAnsiTheme="minorHAnsi" w:cstheme="minorHAnsi"/>
                <w:spacing w:val="-1"/>
                <w:lang w:val="en-GB" w:eastAsia="en-GB"/>
              </w:rPr>
              <w:t xml:space="preserve">ed on the </w:t>
            </w:r>
            <w:r w:rsidRPr="004A40D9" w:rsidR="002B308F">
              <w:rPr>
                <w:rFonts w:asciiTheme="minorHAnsi" w:hAnsiTheme="minorHAnsi" w:cstheme="minorHAnsi"/>
                <w:spacing w:val="-1"/>
                <w:lang w:val="en-GB" w:eastAsia="en-GB"/>
              </w:rPr>
              <w:t>LCH</w:t>
            </w:r>
            <w:r w:rsidR="00C6742A">
              <w:rPr>
                <w:rFonts w:asciiTheme="minorHAnsi" w:hAnsiTheme="minorHAnsi" w:cstheme="minorHAnsi"/>
                <w:spacing w:val="-1"/>
                <w:lang w:val="en-GB" w:eastAsia="en-GB"/>
              </w:rPr>
              <w:t xml:space="preserve"> SA</w:t>
            </w:r>
            <w:r w:rsidRPr="004A40D9" w:rsidR="002B308F">
              <w:rPr>
                <w:rFonts w:asciiTheme="minorHAnsi" w:hAnsiTheme="minorHAnsi" w:cstheme="minorHAnsi"/>
                <w:spacing w:val="-1"/>
                <w:lang w:val="en-GB" w:eastAsia="en-GB"/>
              </w:rPr>
              <w:t xml:space="preserve"> </w:t>
            </w:r>
            <w:r w:rsidRPr="004A40D9">
              <w:rPr>
                <w:rFonts w:asciiTheme="minorHAnsi" w:hAnsiTheme="minorHAnsi" w:cstheme="minorHAnsi"/>
                <w:spacing w:val="-1"/>
                <w:lang w:val="en-GB" w:eastAsia="en-GB"/>
              </w:rPr>
              <w:t>website</w:t>
            </w:r>
            <w:r w:rsidRPr="004A40D9">
              <w:rPr>
                <w:rFonts w:asciiTheme="minorHAnsi" w:hAnsiTheme="minorHAnsi" w:cstheme="minorHAnsi"/>
                <w:spacing w:val="-1"/>
                <w:lang w:val="en-GB" w:eastAsia="en-GB"/>
              </w:rPr>
              <w:t xml:space="preserve"> </w:t>
            </w:r>
            <w:r w:rsidRPr="004A40D9">
              <w:rPr>
                <w:rFonts w:asciiTheme="minorHAnsi" w:hAnsiTheme="minorHAnsi" w:cstheme="minorHAnsi"/>
                <w:spacing w:val="-1"/>
                <w:lang w:val="en-GB" w:eastAsia="en-GB"/>
              </w:rPr>
              <w:t>and</w:t>
            </w:r>
            <w:r w:rsidRPr="004A40D9">
              <w:rPr>
                <w:rFonts w:asciiTheme="minorHAnsi" w:hAnsiTheme="minorHAnsi" w:cstheme="minorHAnsi"/>
                <w:spacing w:val="-1"/>
                <w:lang w:val="en-GB" w:eastAsia="en-GB"/>
              </w:rPr>
              <w:t xml:space="preserve"> are included</w:t>
            </w:r>
            <w:r w:rsidRPr="004A40D9">
              <w:rPr>
                <w:rFonts w:asciiTheme="minorHAnsi" w:hAnsiTheme="minorHAnsi" w:cstheme="minorHAnsi"/>
                <w:spacing w:val="-1"/>
                <w:lang w:val="en-GB" w:eastAsia="en-GB"/>
              </w:rPr>
              <w:t xml:space="preserve"> in the </w:t>
            </w:r>
            <w:r w:rsidRPr="004A40D9" w:rsidR="002B308F">
              <w:rPr>
                <w:rFonts w:asciiTheme="minorHAnsi" w:hAnsiTheme="minorHAnsi" w:cstheme="minorHAnsi"/>
                <w:spacing w:val="-1"/>
                <w:lang w:val="en-GB" w:eastAsia="en-GB"/>
              </w:rPr>
              <w:t>LCH SA</w:t>
            </w:r>
            <w:r w:rsidRPr="004A40D9">
              <w:rPr>
                <w:rFonts w:asciiTheme="minorHAnsi" w:hAnsiTheme="minorHAnsi" w:cstheme="minorHAnsi"/>
                <w:spacing w:val="-1"/>
                <w:lang w:val="en-GB" w:eastAsia="en-GB"/>
              </w:rPr>
              <w:t xml:space="preserve"> </w:t>
            </w:r>
            <w:r w:rsidR="00C6742A">
              <w:t xml:space="preserve">Clearing </w:t>
            </w:r>
            <w:r w:rsidR="002330B3">
              <w:t>R</w:t>
            </w:r>
            <w:r w:rsidR="00C6742A">
              <w:t>ules</w:t>
            </w:r>
            <w:r w:rsidR="00DE2996">
              <w:t>.</w:t>
            </w:r>
          </w:p>
        </w:tc>
      </w:tr>
      <w:tr w14:paraId="46EC6D73" w14:textId="77777777" w:rsidTr="00DA17A4">
        <w:tblPrEx>
          <w:tblW w:w="0" w:type="auto"/>
          <w:tblLayout w:type="fixed"/>
          <w:tblLook w:val="04A0"/>
        </w:tblPrEx>
        <w:tc>
          <w:tcPr>
            <w:tcW w:w="9741" w:type="dxa"/>
            <w:gridSpan w:val="2"/>
          </w:tcPr>
          <w:p w:rsidR="00DA17A4" w:rsidRPr="003963ED" w:rsidP="00DA17A4" w14:paraId="112C6F5F" w14:textId="77777777">
            <w:pPr>
              <w:pStyle w:val="BodyText1"/>
              <w:rPr>
                <w:rFonts w:cs="Arial"/>
                <w:b/>
                <w:i/>
                <w:color w:val="0070C0"/>
                <w:lang w:val="en-GB"/>
              </w:rPr>
            </w:pPr>
            <w:r w:rsidRPr="003963ED">
              <w:rPr>
                <w:rFonts w:cs="Arial"/>
                <w:b/>
                <w:i/>
                <w:color w:val="0070C0"/>
                <w:lang w:val="en-GB"/>
              </w:rPr>
              <w:t xml:space="preserve">Key Consideration 3: </w:t>
            </w:r>
            <w:r w:rsidRPr="003963ED">
              <w:rPr>
                <w:rFonts w:cs="Arial"/>
                <w:b/>
                <w:i/>
                <w:color w:val="0070C0"/>
                <w:lang w:val="en-GB"/>
              </w:rPr>
              <w:t>An FMI should monitor compliance with its participation requirements on an ongoing basis and have clearly defined and publicly disclosed procedures for facilitating the suspension and orderly exit of a participant that breaches, or no longer meets, the participation requirements.</w:t>
            </w:r>
          </w:p>
          <w:p w:rsidR="009F1678" w:rsidRPr="003963ED" w:rsidP="009F1678" w14:paraId="70B95139" w14:textId="77777777">
            <w:pPr>
              <w:pStyle w:val="BodyText1"/>
              <w:rPr>
                <w:lang w:val="en-GB"/>
              </w:rPr>
            </w:pPr>
            <w:r w:rsidRPr="003963ED">
              <w:rPr>
                <w:lang w:val="en-GB"/>
              </w:rPr>
              <w:t>LCH SA</w:t>
            </w:r>
            <w:r w:rsidRPr="003963ED">
              <w:rPr>
                <w:lang w:val="en-GB"/>
              </w:rPr>
              <w:t xml:space="preserve"> monitors compliance with participation requirements on a continuous basis. The </w:t>
            </w:r>
            <w:r w:rsidRPr="003963ED" w:rsidR="00E828FB">
              <w:rPr>
                <w:lang w:val="en-GB"/>
              </w:rPr>
              <w:t>clearing member</w:t>
            </w:r>
            <w:r w:rsidRPr="003963ED">
              <w:rPr>
                <w:lang w:val="en-GB"/>
              </w:rPr>
              <w:t xml:space="preserve">ship Agreement requires </w:t>
            </w:r>
            <w:r w:rsidRPr="003963ED" w:rsidR="00256771">
              <w:rPr>
                <w:lang w:val="en-GB"/>
              </w:rPr>
              <w:t>clearing member</w:t>
            </w:r>
            <w:r w:rsidRPr="003963ED">
              <w:rPr>
                <w:lang w:val="en-GB"/>
              </w:rPr>
              <w:t xml:space="preserve">s to notify </w:t>
            </w:r>
            <w:r w:rsidRPr="003963ED">
              <w:rPr>
                <w:lang w:val="en-GB"/>
              </w:rPr>
              <w:t>LCH SA</w:t>
            </w:r>
            <w:r w:rsidRPr="003963ED">
              <w:rPr>
                <w:lang w:val="en-GB"/>
              </w:rPr>
              <w:t xml:space="preserve"> if they no longer meet the participation requirements.</w:t>
            </w:r>
          </w:p>
          <w:p w:rsidR="009F1678" w:rsidRPr="003963ED" w:rsidP="009F1678" w14:paraId="106DDD03" w14:textId="1BD86272">
            <w:pPr>
              <w:pStyle w:val="BodyText1"/>
              <w:rPr>
                <w:szCs w:val="18"/>
                <w:lang w:val="en-GB"/>
              </w:rPr>
            </w:pPr>
            <w:r w:rsidRPr="003963ED">
              <w:rPr>
                <w:lang w:val="en-GB"/>
              </w:rPr>
              <w:t xml:space="preserve">The </w:t>
            </w:r>
            <w:r w:rsidRPr="003963ED" w:rsidR="002B308F">
              <w:rPr>
                <w:lang w:val="en-GB"/>
              </w:rPr>
              <w:t>LCH SA</w:t>
            </w:r>
            <w:r w:rsidRPr="003963ED">
              <w:rPr>
                <w:lang w:val="en-GB"/>
              </w:rPr>
              <w:t xml:space="preserve"> </w:t>
            </w:r>
            <w:r w:rsidR="002330B3">
              <w:rPr>
                <w:lang w:val="en-GB"/>
              </w:rPr>
              <w:t>Clearing R</w:t>
            </w:r>
            <w:r w:rsidR="00C6742A">
              <w:rPr>
                <w:lang w:val="en-GB"/>
              </w:rPr>
              <w:t>ules</w:t>
            </w:r>
            <w:r w:rsidR="00DE2996">
              <w:rPr>
                <w:lang w:val="en-GB"/>
              </w:rPr>
              <w:t xml:space="preserve"> contain</w:t>
            </w:r>
            <w:r w:rsidRPr="003963ED">
              <w:rPr>
                <w:lang w:val="en-GB"/>
              </w:rPr>
              <w:t xml:space="preserve"> notification and disclosure requirements to ensure compliance with the financial requirements for participation in each service. All </w:t>
            </w:r>
            <w:r w:rsidRPr="003963ED" w:rsidR="00256771">
              <w:rPr>
                <w:lang w:val="en-GB"/>
              </w:rPr>
              <w:t>clearing member</w:t>
            </w:r>
            <w:r w:rsidRPr="003963ED">
              <w:rPr>
                <w:lang w:val="en-GB"/>
              </w:rPr>
              <w:t xml:space="preserve">s must provide </w:t>
            </w:r>
            <w:r w:rsidRPr="003963ED" w:rsidR="002B308F">
              <w:rPr>
                <w:lang w:val="en-GB"/>
              </w:rPr>
              <w:t>LCH SA</w:t>
            </w:r>
            <w:r w:rsidRPr="003963ED">
              <w:rPr>
                <w:lang w:val="en-GB"/>
              </w:rPr>
              <w:t xml:space="preserve"> with their annual accounts, and must promptly notify </w:t>
            </w:r>
            <w:r w:rsidRPr="003963ED" w:rsidR="002B308F">
              <w:rPr>
                <w:lang w:val="en-GB"/>
              </w:rPr>
              <w:t>LCH SA</w:t>
            </w:r>
            <w:r w:rsidRPr="003963ED">
              <w:rPr>
                <w:lang w:val="en-GB"/>
              </w:rPr>
              <w:t xml:space="preserve"> of any development which would materially affect the </w:t>
            </w:r>
            <w:r w:rsidRPr="003963ED" w:rsidR="00256771">
              <w:rPr>
                <w:lang w:val="en-GB"/>
              </w:rPr>
              <w:t>clearing member</w:t>
            </w:r>
            <w:r w:rsidRPr="003963ED">
              <w:rPr>
                <w:lang w:val="en-GB"/>
              </w:rPr>
              <w:t xml:space="preserve">’s ability to comply with the participation requirements. </w:t>
            </w:r>
            <w:r w:rsidRPr="003963ED" w:rsidR="00B36B63">
              <w:rPr>
                <w:lang w:val="en-GB"/>
              </w:rPr>
              <w:t>F</w:t>
            </w:r>
            <w:r w:rsidRPr="003963ED">
              <w:rPr>
                <w:lang w:val="en-GB"/>
              </w:rPr>
              <w:t>ire</w:t>
            </w:r>
            <w:r w:rsidRPr="003963ED" w:rsidR="00DE5A77">
              <w:rPr>
                <w:lang w:val="en-GB"/>
              </w:rPr>
              <w:t xml:space="preserve"> </w:t>
            </w:r>
            <w:r w:rsidRPr="003963ED">
              <w:rPr>
                <w:lang w:val="en-GB"/>
              </w:rPr>
              <w:t xml:space="preserve">drills </w:t>
            </w:r>
            <w:r w:rsidRPr="003963ED" w:rsidR="00B36B63">
              <w:rPr>
                <w:lang w:val="en-GB"/>
              </w:rPr>
              <w:t xml:space="preserve">(see under Key </w:t>
            </w:r>
            <w:r w:rsidRPr="003963ED" w:rsidR="00B36B63">
              <w:rPr>
                <w:lang w:val="en-GB"/>
              </w:rPr>
              <w:t>Consideration 1)</w:t>
            </w:r>
            <w:r w:rsidRPr="003963ED" w:rsidR="006B2326">
              <w:rPr>
                <w:lang w:val="en-GB"/>
              </w:rPr>
              <w:t xml:space="preserve"> </w:t>
            </w:r>
            <w:r w:rsidRPr="003963ED" w:rsidR="00B36B63">
              <w:rPr>
                <w:lang w:val="en-GB"/>
              </w:rPr>
              <w:t>assess</w:t>
            </w:r>
            <w:r w:rsidRPr="003963ED">
              <w:rPr>
                <w:lang w:val="en-GB"/>
              </w:rPr>
              <w:t xml:space="preserve"> </w:t>
            </w:r>
            <w:r w:rsidRPr="003963ED" w:rsidR="00B36B63">
              <w:rPr>
                <w:lang w:val="en-GB"/>
              </w:rPr>
              <w:t xml:space="preserve">whether </w:t>
            </w:r>
            <w:r w:rsidRPr="003963ED" w:rsidR="00256771">
              <w:rPr>
                <w:lang w:val="en-GB"/>
              </w:rPr>
              <w:t>clearing member</w:t>
            </w:r>
            <w:r w:rsidRPr="003963ED">
              <w:rPr>
                <w:lang w:val="en-GB"/>
              </w:rPr>
              <w:t xml:space="preserve">s’ operational capabilities </w:t>
            </w:r>
            <w:r w:rsidRPr="003963ED">
              <w:rPr>
                <w:szCs w:val="18"/>
                <w:lang w:val="en-GB"/>
              </w:rPr>
              <w:t xml:space="preserve">continue to meet </w:t>
            </w:r>
            <w:r w:rsidRPr="003963ED" w:rsidR="002B308F">
              <w:rPr>
                <w:szCs w:val="18"/>
                <w:lang w:val="en-GB"/>
              </w:rPr>
              <w:t>LCH SA</w:t>
            </w:r>
            <w:r w:rsidRPr="003963ED">
              <w:rPr>
                <w:szCs w:val="18"/>
                <w:lang w:val="en-GB"/>
              </w:rPr>
              <w:t>’s minimum standards.</w:t>
            </w:r>
          </w:p>
          <w:p w:rsidR="009F1678" w:rsidRPr="003963ED" w:rsidP="009F1678" w14:paraId="61C485BE" w14:textId="224B39AD">
            <w:pPr>
              <w:pStyle w:val="BodyText1"/>
              <w:rPr>
                <w:lang w:val="en-GB"/>
              </w:rPr>
            </w:pPr>
            <w:r>
              <w:rPr>
                <w:lang w:val="en-GB"/>
              </w:rPr>
              <w:t>Clearing Rules</w:t>
            </w:r>
            <w:r w:rsidRPr="003963ED">
              <w:rPr>
                <w:lang w:val="en-GB"/>
              </w:rPr>
              <w:t xml:space="preserve"> outline the actions that </w:t>
            </w:r>
            <w:r w:rsidRPr="003963ED" w:rsidR="002B308F">
              <w:rPr>
                <w:lang w:val="en-GB"/>
              </w:rPr>
              <w:t>LCH SA</w:t>
            </w:r>
            <w:r w:rsidRPr="003963ED">
              <w:rPr>
                <w:lang w:val="en-GB"/>
              </w:rPr>
              <w:t xml:space="preserve"> can take if there is an indication that a member no longer meets the membership requirements</w:t>
            </w:r>
            <w:r w:rsidRPr="003963ED" w:rsidR="00B7533E">
              <w:rPr>
                <w:lang w:val="en-GB"/>
              </w:rPr>
              <w:t xml:space="preserve"> or if its risk profile deteriorates</w:t>
            </w:r>
            <w:r w:rsidRPr="003963ED">
              <w:rPr>
                <w:lang w:val="en-GB"/>
              </w:rPr>
              <w:t xml:space="preserve">, including: more detailed monitoring, increased margin requirements, prior authorisation for trades above a specified size, position reduction, position transfer to other members, trading for liquidation only, and the declaration of default. </w:t>
            </w:r>
            <w:r w:rsidRPr="003963ED" w:rsidR="002B308F">
              <w:rPr>
                <w:lang w:val="en-GB"/>
              </w:rPr>
              <w:t>LCH SA</w:t>
            </w:r>
            <w:r w:rsidRPr="003963ED">
              <w:rPr>
                <w:lang w:val="en-GB"/>
              </w:rPr>
              <w:t xml:space="preserve"> has the authority to declare a member in default as soon as it has grounds to suspect the membership requirements are breached or are likely to be breached. </w:t>
            </w:r>
            <w:r w:rsidRPr="003963ED" w:rsidR="00B7533E">
              <w:rPr>
                <w:lang w:val="en-GB"/>
              </w:rPr>
              <w:t xml:space="preserve">Where a clearing member is in breach of the membership requirements, but has not defaulted on payments to </w:t>
            </w:r>
            <w:r w:rsidRPr="003963ED" w:rsidR="002B308F">
              <w:rPr>
                <w:lang w:val="en-GB"/>
              </w:rPr>
              <w:t>LCH SA</w:t>
            </w:r>
            <w:r w:rsidRPr="003963ED" w:rsidR="00B7533E">
              <w:rPr>
                <w:lang w:val="en-GB"/>
              </w:rPr>
              <w:t xml:space="preserve">, </w:t>
            </w:r>
            <w:r w:rsidRPr="003963ED" w:rsidR="002B308F">
              <w:rPr>
                <w:lang w:val="en-GB"/>
              </w:rPr>
              <w:t>LCH SA</w:t>
            </w:r>
            <w:r w:rsidRPr="003963ED" w:rsidR="00B7533E">
              <w:rPr>
                <w:lang w:val="en-GB"/>
              </w:rPr>
              <w:t xml:space="preserve"> may allow a grace period for the clearing member to remedy the breach before issuing a Default Notice. </w:t>
            </w:r>
            <w:r w:rsidRPr="003963ED">
              <w:rPr>
                <w:lang w:val="en-GB"/>
              </w:rPr>
              <w:t>Once a default notice has been issued, withdrawal of the member</w:t>
            </w:r>
            <w:r w:rsidR="001C731F">
              <w:rPr>
                <w:lang w:val="en-GB"/>
              </w:rPr>
              <w:t>ship</w:t>
            </w:r>
            <w:r w:rsidRPr="003963ED">
              <w:rPr>
                <w:lang w:val="en-GB"/>
              </w:rPr>
              <w:t xml:space="preserve"> occurs in accordance with the Default Procedures. </w:t>
            </w:r>
          </w:p>
          <w:p w:rsidR="00E31C41" w:rsidRPr="00E31C41" w:rsidP="009F1678" w14:paraId="349C9174" w14:textId="0BD81036">
            <w:pPr>
              <w:pStyle w:val="BodyText1"/>
              <w:rPr>
                <w:lang w:val="en-US"/>
              </w:rPr>
            </w:pPr>
            <w:r w:rsidRPr="003963ED">
              <w:rPr>
                <w:lang w:val="en-GB"/>
              </w:rPr>
              <w:t xml:space="preserve">In the case of a voluntary withdrawal by a </w:t>
            </w:r>
            <w:r w:rsidRPr="003963ED" w:rsidR="00256771">
              <w:rPr>
                <w:lang w:val="en-GB"/>
              </w:rPr>
              <w:t>clearing member</w:t>
            </w:r>
            <w:r w:rsidRPr="003963ED">
              <w:rPr>
                <w:lang w:val="en-GB"/>
              </w:rPr>
              <w:t xml:space="preserve">, at least </w:t>
            </w:r>
            <w:r>
              <w:rPr>
                <w:lang w:val="en-GB"/>
              </w:rPr>
              <w:t>ten Clearing Days prior notice is required for EquityClear</w:t>
            </w:r>
            <w:r w:rsidR="008A27C9">
              <w:rPr>
                <w:lang w:val="en-GB"/>
              </w:rPr>
              <w:t xml:space="preserve">, </w:t>
            </w:r>
            <w:r w:rsidR="008A27C9">
              <w:rPr>
                <w:lang w:val="en-GB"/>
              </w:rPr>
              <w:t>CommodityClear</w:t>
            </w:r>
            <w:r>
              <w:rPr>
                <w:lang w:val="en-GB"/>
              </w:rPr>
              <w:t xml:space="preserve"> and RepoClear and 25 Business Day notice is required for CDSClear </w:t>
            </w:r>
            <w:r w:rsidRPr="00E31C41">
              <w:rPr>
                <w:lang w:val="en-GB"/>
              </w:rPr>
              <w:t>subject to all positions being closed out or transferred.</w:t>
            </w:r>
          </w:p>
          <w:p w:rsidR="009F1678" w:rsidRPr="003963ED" w:rsidP="009F1678" w14:paraId="4B4BB911" w14:textId="38469735">
            <w:pPr>
              <w:pStyle w:val="BodyText1"/>
              <w:rPr>
                <w:lang w:val="en-GB"/>
              </w:rPr>
            </w:pPr>
            <w:r w:rsidRPr="003963ED">
              <w:rPr>
                <w:lang w:val="en-GB"/>
              </w:rPr>
              <w:t xml:space="preserve">The </w:t>
            </w:r>
            <w:r w:rsidRPr="003963ED" w:rsidR="00256771">
              <w:rPr>
                <w:lang w:val="en-GB"/>
              </w:rPr>
              <w:t>clearing member</w:t>
            </w:r>
            <w:r w:rsidRPr="003963ED">
              <w:rPr>
                <w:lang w:val="en-GB"/>
              </w:rPr>
              <w:t xml:space="preserve"> must terminate all open contracts registered with </w:t>
            </w:r>
            <w:r w:rsidRPr="003963ED" w:rsidR="002B308F">
              <w:rPr>
                <w:lang w:val="en-GB"/>
              </w:rPr>
              <w:t>LCH SA</w:t>
            </w:r>
            <w:r w:rsidRPr="003963ED">
              <w:rPr>
                <w:lang w:val="en-GB"/>
              </w:rPr>
              <w:t xml:space="preserve"> within this period. If after </w:t>
            </w:r>
            <w:r w:rsidR="00E31C41">
              <w:rPr>
                <w:lang w:val="en-GB"/>
              </w:rPr>
              <w:t>the period</w:t>
            </w:r>
            <w:r w:rsidRPr="003963ED">
              <w:rPr>
                <w:lang w:val="en-GB"/>
              </w:rPr>
              <w:t xml:space="preserve"> the portfolio has not been closed out, </w:t>
            </w:r>
            <w:r w:rsidRPr="003963ED" w:rsidR="002B308F">
              <w:rPr>
                <w:lang w:val="en-GB"/>
              </w:rPr>
              <w:t>LCH SA</w:t>
            </w:r>
            <w:r w:rsidRPr="003963ED">
              <w:rPr>
                <w:lang w:val="en-GB"/>
              </w:rPr>
              <w:t xml:space="preserve"> may liquidate the portfolio or require the </w:t>
            </w:r>
            <w:r w:rsidRPr="003963ED" w:rsidR="00256771">
              <w:rPr>
                <w:lang w:val="en-GB"/>
              </w:rPr>
              <w:t>clearing member</w:t>
            </w:r>
            <w:r w:rsidRPr="003963ED">
              <w:rPr>
                <w:lang w:val="en-GB"/>
              </w:rPr>
              <w:t xml:space="preserve"> to remain in the service until there are no remaining contracts. PPS arrangements must be maintained until all fees have been collected and to enable repayment of the member’s </w:t>
            </w:r>
            <w:r w:rsidRPr="003963ED" w:rsidR="006434F9">
              <w:rPr>
                <w:lang w:val="en-GB"/>
              </w:rPr>
              <w:t xml:space="preserve">default fund </w:t>
            </w:r>
            <w:r w:rsidRPr="003963ED">
              <w:rPr>
                <w:lang w:val="en-GB"/>
              </w:rPr>
              <w:t>contribution(s).</w:t>
            </w:r>
          </w:p>
          <w:p w:rsidR="00054F18" w:rsidRPr="003963ED" w:rsidP="000A4B0A" w14:paraId="3307A25C" w14:textId="5BCB9664">
            <w:pPr>
              <w:pStyle w:val="BodyText1"/>
              <w:rPr>
                <w:rFonts w:eastAsia="Arial Unicode MS"/>
                <w:szCs w:val="24"/>
                <w:lang w:val="en-GB"/>
              </w:rPr>
            </w:pPr>
            <w:r w:rsidRPr="003963ED">
              <w:rPr>
                <w:lang w:val="en-GB"/>
              </w:rPr>
              <w:t>LCH SA</w:t>
            </w:r>
            <w:r w:rsidRPr="003963ED" w:rsidR="009F1678">
              <w:rPr>
                <w:lang w:val="en-GB"/>
              </w:rPr>
              <w:t xml:space="preserve"> has procedures in place to facilitate the suspension and orderly exit of members</w:t>
            </w:r>
            <w:r w:rsidRPr="003963ED" w:rsidR="00AE2AA2">
              <w:rPr>
                <w:lang w:val="en-GB"/>
              </w:rPr>
              <w:t>;</w:t>
            </w:r>
            <w:r w:rsidRPr="003963ED" w:rsidR="009F1678">
              <w:rPr>
                <w:lang w:val="en-GB"/>
              </w:rPr>
              <w:t xml:space="preserve"> </w:t>
            </w:r>
            <w:r w:rsidRPr="003963ED" w:rsidR="00AE2AA2">
              <w:rPr>
                <w:lang w:val="en-GB"/>
              </w:rPr>
              <w:t xml:space="preserve">these </w:t>
            </w:r>
            <w:r w:rsidRPr="003963ED" w:rsidR="009F1678">
              <w:rPr>
                <w:lang w:val="en-GB"/>
              </w:rPr>
              <w:t xml:space="preserve">are disclosed in the </w:t>
            </w:r>
            <w:r w:rsidR="000A4B0A">
              <w:rPr>
                <w:lang w:val="en-GB"/>
              </w:rPr>
              <w:t>Clearing Rules</w:t>
            </w:r>
            <w:r w:rsidRPr="003963ED" w:rsidR="009F1678">
              <w:rPr>
                <w:lang w:val="en-GB"/>
              </w:rPr>
              <w:t xml:space="preserve"> publicly available on the </w:t>
            </w:r>
            <w:r w:rsidRPr="003963ED">
              <w:rPr>
                <w:lang w:val="en-GB"/>
              </w:rPr>
              <w:t>LCH</w:t>
            </w:r>
            <w:r w:rsidR="004A5F21">
              <w:rPr>
                <w:lang w:val="en-GB"/>
              </w:rPr>
              <w:t xml:space="preserve"> SA</w:t>
            </w:r>
            <w:r w:rsidRPr="003963ED">
              <w:rPr>
                <w:lang w:val="en-GB"/>
              </w:rPr>
              <w:t xml:space="preserve"> </w:t>
            </w:r>
            <w:r w:rsidRPr="003963ED" w:rsidR="009F1678">
              <w:rPr>
                <w:lang w:val="en-GB"/>
              </w:rPr>
              <w:t>website.</w:t>
            </w:r>
          </w:p>
        </w:tc>
      </w:tr>
      <w:tr w14:paraId="35209912" w14:textId="77777777" w:rsidTr="00DA17A4">
        <w:tblPrEx>
          <w:tblW w:w="0" w:type="auto"/>
          <w:tblLayout w:type="fixed"/>
          <w:tblLook w:val="04A0"/>
        </w:tblPrEx>
        <w:tc>
          <w:tcPr>
            <w:tcW w:w="3794" w:type="dxa"/>
          </w:tcPr>
          <w:p w:rsidR="00B12736" w:rsidRPr="003963ED" w:rsidP="00CB0238" w14:paraId="772FC04C" w14:textId="77777777">
            <w:pPr>
              <w:pStyle w:val="BodyText1"/>
              <w:rPr>
                <w:lang w:val="en-GB"/>
              </w:rPr>
            </w:pPr>
            <w:r w:rsidRPr="003963ED">
              <w:rPr>
                <w:b/>
                <w:lang w:val="en-GB"/>
              </w:rPr>
              <w:t xml:space="preserve">Publicly available resources </w:t>
            </w:r>
          </w:p>
        </w:tc>
        <w:tc>
          <w:tcPr>
            <w:tcW w:w="5947" w:type="dxa"/>
          </w:tcPr>
          <w:p w:rsidR="00B12736" w:rsidP="009F1FC4" w14:paraId="24FAEB47" w14:textId="7C9B8854">
            <w:pPr>
              <w:pStyle w:val="Default"/>
              <w:rPr>
                <w:sz w:val="20"/>
                <w:szCs w:val="20"/>
              </w:rPr>
            </w:pPr>
            <w:hyperlink r:id="rId22" w:history="1">
              <w:r w:rsidR="002330B3">
                <w:rPr>
                  <w:rStyle w:val="Hyperlink"/>
                  <w:sz w:val="20"/>
                  <w:szCs w:val="20"/>
                </w:rPr>
                <w:t>Clearing R</w:t>
              </w:r>
              <w:r w:rsidRPr="00960E80" w:rsidR="00C6742A">
                <w:rPr>
                  <w:rStyle w:val="Hyperlink"/>
                  <w:sz w:val="20"/>
                  <w:szCs w:val="20"/>
                </w:rPr>
                <w:t>ules</w:t>
              </w:r>
            </w:hyperlink>
          </w:p>
          <w:p w:rsidR="00C6742A" w:rsidRPr="003963ED" w:rsidP="009F1FC4" w14:paraId="177D98BA" w14:textId="5F2CD57E">
            <w:pPr>
              <w:pStyle w:val="Default"/>
              <w:rPr>
                <w:sz w:val="20"/>
                <w:szCs w:val="20"/>
              </w:rPr>
            </w:pPr>
            <w:hyperlink r:id="rId35" w:history="1">
              <w:r w:rsidRPr="00C6742A">
                <w:rPr>
                  <w:rStyle w:val="Hyperlink"/>
                  <w:sz w:val="20"/>
                  <w:szCs w:val="20"/>
                </w:rPr>
                <w:t>Membership</w:t>
              </w:r>
            </w:hyperlink>
            <w:r>
              <w:rPr>
                <w:sz w:val="20"/>
                <w:szCs w:val="20"/>
              </w:rPr>
              <w:t xml:space="preserve"> </w:t>
            </w:r>
          </w:p>
          <w:p w:rsidR="00461B50" w:rsidRPr="003963ED" w:rsidP="009F1FC4" w14:paraId="4920C45B" w14:textId="605C33CE">
            <w:pPr>
              <w:pStyle w:val="BodyText1"/>
              <w:jc w:val="left"/>
            </w:pPr>
            <w:hyperlink r:id="rId36" w:history="1">
              <w:r w:rsidRPr="00C6742A" w:rsidR="00B12736">
                <w:rPr>
                  <w:rStyle w:val="Hyperlink"/>
                </w:rPr>
                <w:t>Training</w:t>
              </w:r>
            </w:hyperlink>
            <w:r w:rsidRPr="003963ED" w:rsidR="00B12736">
              <w:t xml:space="preserve"> </w:t>
            </w:r>
          </w:p>
          <w:p w:rsidR="00B12736" w:rsidRPr="003963ED" w:rsidP="003875B0" w14:paraId="39455D7F" w14:textId="29C75738">
            <w:pPr>
              <w:pStyle w:val="BodyText1"/>
              <w:jc w:val="left"/>
              <w:rPr>
                <w:lang w:val="en-GB"/>
              </w:rPr>
            </w:pPr>
            <w:hyperlink r:id="rId37" w:history="1">
              <w:r w:rsidRPr="00960E80" w:rsidR="00461B50">
                <w:rPr>
                  <w:rStyle w:val="Hyperlink"/>
                  <w:lang w:val="en-GB"/>
                </w:rPr>
                <w:t>Public quantitative disclosure standards for central counterparties</w:t>
              </w:r>
            </w:hyperlink>
            <w:r w:rsidRPr="003963ED" w:rsidR="00461B50">
              <w:rPr>
                <w:lang w:val="en-GB"/>
              </w:rPr>
              <w:t xml:space="preserve"> </w:t>
            </w:r>
          </w:p>
        </w:tc>
      </w:tr>
    </w:tbl>
    <w:p w:rsidR="006158D2" w:rsidRPr="006C4CE1" w:rsidP="00C411E8" w14:paraId="3E9D0967" w14:textId="77777777"/>
    <w:p w:rsidR="00553A3E" w:rsidRPr="006C4CE1" w14:paraId="297E814C" w14:textId="77777777">
      <w:pPr>
        <w:spacing w:after="0" w:line="240" w:lineRule="auto"/>
      </w:pPr>
      <w:r w:rsidRPr="006C4CE1">
        <w:br w:type="page"/>
      </w:r>
    </w:p>
    <w:p w:rsidR="00782786" w:rsidRPr="006C4CE1" w14:paraId="75330205" w14:textId="77777777">
      <w:pPr>
        <w:pStyle w:val="Heading1NoNumb"/>
      </w:pPr>
      <w:bookmarkStart w:id="51" w:name="_Toc423455797"/>
      <w:bookmarkStart w:id="52" w:name="_Toc521947543"/>
      <w:r w:rsidRPr="006C4CE1">
        <w:t>Principle 19: Tiered participation arrangements</w:t>
      </w:r>
      <w:bookmarkEnd w:id="51"/>
      <w:bookmarkEnd w:id="52"/>
    </w:p>
    <w:tbl>
      <w:tblPr>
        <w:tblStyle w:val="TableGrid8"/>
        <w:tblW w:w="0" w:type="auto"/>
        <w:tblLook w:val="04A0"/>
      </w:tblPr>
      <w:tblGrid>
        <w:gridCol w:w="3708"/>
        <w:gridCol w:w="5801"/>
      </w:tblGrid>
      <w:tr w14:paraId="229D5FD0" w14:textId="77777777" w:rsidTr="00096196">
        <w:tblPrEx>
          <w:tblW w:w="0" w:type="auto"/>
          <w:tblLook w:val="04A0"/>
        </w:tblPrEx>
        <w:tc>
          <w:tcPr>
            <w:tcW w:w="9741" w:type="dxa"/>
            <w:gridSpan w:val="2"/>
          </w:tcPr>
          <w:p w:rsidR="00096196" w:rsidRPr="006C4CE1" w:rsidP="00096196" w14:paraId="40E1699C" w14:textId="77777777">
            <w:pPr>
              <w:pStyle w:val="BodyText1"/>
              <w:rPr>
                <w:color w:val="auto"/>
                <w:lang w:val="en-GB"/>
              </w:rPr>
            </w:pPr>
            <w:r w:rsidRPr="006C4CE1">
              <w:rPr>
                <w:lang w:val="en-GB"/>
              </w:rPr>
              <w:t>An FMI should identify, monitor, and manage the material risks to the FMI arising from tiered participation arrangements.</w:t>
            </w:r>
          </w:p>
        </w:tc>
      </w:tr>
      <w:tr w14:paraId="3DBEE94B" w14:textId="77777777" w:rsidTr="00096196">
        <w:tblPrEx>
          <w:tblW w:w="0" w:type="auto"/>
          <w:tblLook w:val="04A0"/>
        </w:tblPrEx>
        <w:tc>
          <w:tcPr>
            <w:tcW w:w="9741" w:type="dxa"/>
            <w:gridSpan w:val="2"/>
          </w:tcPr>
          <w:p w:rsidR="00096196" w:rsidP="00B54C45" w14:paraId="0A7175BF" w14:textId="704C82D2">
            <w:pPr>
              <w:pStyle w:val="Default"/>
              <w:jc w:val="both"/>
              <w:rPr>
                <w:rFonts w:eastAsia="Arial Unicode MS"/>
                <w:i/>
                <w:lang w:eastAsia="en-US"/>
              </w:rPr>
            </w:pPr>
            <w:r>
              <w:rPr>
                <w:i/>
                <w:sz w:val="20"/>
                <w:szCs w:val="20"/>
              </w:rPr>
              <w:t>Clearing members act as principals to LCH</w:t>
            </w:r>
            <w:r w:rsidR="00BC7ED0">
              <w:rPr>
                <w:i/>
                <w:sz w:val="20"/>
                <w:szCs w:val="20"/>
              </w:rPr>
              <w:t xml:space="preserve"> SA</w:t>
            </w:r>
            <w:r>
              <w:rPr>
                <w:i/>
                <w:sz w:val="20"/>
                <w:szCs w:val="20"/>
              </w:rPr>
              <w:t xml:space="preserve"> for both proprietary and client business, including under the FCM model. This</w:t>
            </w:r>
            <w:r w:rsidRPr="006C4CE1">
              <w:rPr>
                <w:i/>
                <w:sz w:val="20"/>
                <w:szCs w:val="20"/>
              </w:rPr>
              <w:t xml:space="preserve"> means that there is no direct exposure to the default of a clearing member’s client</w:t>
            </w:r>
            <w:r w:rsidR="001C731F">
              <w:rPr>
                <w:i/>
                <w:sz w:val="20"/>
                <w:szCs w:val="20"/>
              </w:rPr>
              <w:t>.</w:t>
            </w:r>
            <w:r w:rsidRPr="006C4CE1">
              <w:rPr>
                <w:i/>
                <w:sz w:val="20"/>
                <w:szCs w:val="20"/>
              </w:rPr>
              <w:t xml:space="preserve"> </w:t>
            </w:r>
            <w:r>
              <w:rPr>
                <w:i/>
                <w:sz w:val="20"/>
                <w:szCs w:val="20"/>
              </w:rPr>
              <w:t>LCH</w:t>
            </w:r>
            <w:r w:rsidR="00BC7ED0">
              <w:rPr>
                <w:i/>
                <w:sz w:val="20"/>
                <w:szCs w:val="20"/>
              </w:rPr>
              <w:t xml:space="preserve"> SA</w:t>
            </w:r>
            <w:r w:rsidRPr="006C4CE1" w:rsidR="00BC7ED0">
              <w:rPr>
                <w:i/>
                <w:sz w:val="20"/>
                <w:szCs w:val="20"/>
              </w:rPr>
              <w:t xml:space="preserve"> takes</w:t>
            </w:r>
            <w:r w:rsidRPr="006C4CE1">
              <w:rPr>
                <w:i/>
                <w:sz w:val="20"/>
                <w:szCs w:val="20"/>
              </w:rPr>
              <w:t xml:space="preserve"> steps to mitigate risk from tiered participation by </w:t>
            </w:r>
            <w:r w:rsidR="00B54C45">
              <w:rPr>
                <w:i/>
                <w:sz w:val="20"/>
                <w:szCs w:val="20"/>
              </w:rPr>
              <w:t xml:space="preserve">calculating margins for each client structure separately and </w:t>
            </w:r>
            <w:r w:rsidRPr="006C4CE1">
              <w:rPr>
                <w:i/>
                <w:sz w:val="20"/>
                <w:szCs w:val="20"/>
              </w:rPr>
              <w:t xml:space="preserve">offering porting to all clients. </w:t>
            </w:r>
          </w:p>
        </w:tc>
      </w:tr>
      <w:tr w14:paraId="41281AE4" w14:textId="77777777" w:rsidTr="00096196">
        <w:tblPrEx>
          <w:tblW w:w="0" w:type="auto"/>
          <w:tblLook w:val="04A0"/>
        </w:tblPrEx>
        <w:tc>
          <w:tcPr>
            <w:tcW w:w="9741" w:type="dxa"/>
            <w:gridSpan w:val="2"/>
          </w:tcPr>
          <w:p w:rsidR="00096196" w:rsidRPr="006C4CE1" w:rsidP="00096196" w14:paraId="6008B1F8"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ensure that its rules, procedures, and agreements allow it to gather basic information about indirect participation in order to identify, monitor, and manage any material risks to the FMI arising from such tiered participation arrangements.</w:t>
            </w:r>
          </w:p>
          <w:p w:rsidR="00096196" w:rsidRPr="00547848" w:rsidP="00096196" w14:paraId="5A2DCCA8" w14:textId="59F111A7">
            <w:pPr>
              <w:pStyle w:val="BodyText1"/>
            </w:pPr>
            <w:r>
              <w:rPr>
                <w:lang w:val="en-GB" w:eastAsia="en-GB"/>
              </w:rPr>
              <w:t>LCH</w:t>
            </w:r>
            <w:r w:rsidR="00960E80">
              <w:rPr>
                <w:lang w:val="en-GB" w:eastAsia="en-GB"/>
              </w:rPr>
              <w:t xml:space="preserve"> SA</w:t>
            </w:r>
            <w:r w:rsidRPr="006C4CE1">
              <w:rPr>
                <w:lang w:val="en-GB" w:eastAsia="en-GB"/>
              </w:rPr>
              <w:t xml:space="preserve"> has no direct exposure to the default of a </w:t>
            </w:r>
            <w:r>
              <w:rPr>
                <w:lang w:val="en-GB" w:eastAsia="en-GB"/>
              </w:rPr>
              <w:t>clearing member</w:t>
            </w:r>
            <w:r w:rsidRPr="006C4CE1">
              <w:rPr>
                <w:lang w:val="en-GB" w:eastAsia="en-GB"/>
              </w:rPr>
              <w:t>’s client.</w:t>
            </w:r>
            <w:r>
              <w:rPr>
                <w:spacing w:val="-1"/>
                <w:lang w:val="en-GB" w:eastAsia="en-GB"/>
              </w:rPr>
              <w:t xml:space="preserve"> Obligations to LCH</w:t>
            </w:r>
            <w:r w:rsidR="00960E80">
              <w:rPr>
                <w:spacing w:val="-1"/>
                <w:lang w:val="en-GB" w:eastAsia="en-GB"/>
              </w:rPr>
              <w:t xml:space="preserve"> SA</w:t>
            </w:r>
            <w:r>
              <w:rPr>
                <w:spacing w:val="-1"/>
                <w:lang w:val="en-GB" w:eastAsia="en-GB"/>
              </w:rPr>
              <w:t xml:space="preserve"> arising from the activities of indirect participants are in all cases principal obligations of the relevant clearing member, and the risk management processes referred to under </w:t>
            </w:r>
            <w:r w:rsidRPr="00DE2996">
              <w:rPr>
                <w:i/>
                <w:spacing w:val="-1"/>
                <w:lang w:val="en-GB" w:eastAsia="en-GB"/>
              </w:rPr>
              <w:t>Principles 3-10</w:t>
            </w:r>
            <w:r>
              <w:rPr>
                <w:spacing w:val="-1"/>
                <w:lang w:val="en-GB" w:eastAsia="en-GB"/>
              </w:rPr>
              <w:t xml:space="preserve"> apply to risk arising from positions recorded in cle</w:t>
            </w:r>
            <w:r w:rsidR="00A54EC0">
              <w:rPr>
                <w:spacing w:val="-1"/>
                <w:lang w:val="en-GB" w:eastAsia="en-GB"/>
              </w:rPr>
              <w:t>a</w:t>
            </w:r>
            <w:r>
              <w:rPr>
                <w:spacing w:val="-1"/>
                <w:lang w:val="en-GB" w:eastAsia="en-GB"/>
              </w:rPr>
              <w:t>ring members’ proprietary and client accounts.</w:t>
            </w:r>
            <w:r w:rsidR="00DE2996">
              <w:rPr>
                <w:spacing w:val="-1"/>
                <w:lang w:val="en-GB" w:eastAsia="en-GB"/>
              </w:rPr>
              <w:t xml:space="preserve"> </w:t>
            </w:r>
            <w:r w:rsidRPr="00547848">
              <w:rPr>
                <w:snapToGrid/>
                <w:lang w:eastAsia="en-GB"/>
              </w:rPr>
              <w:t>LCH</w:t>
            </w:r>
            <w:r w:rsidR="00960E80">
              <w:rPr>
                <w:snapToGrid/>
                <w:lang w:eastAsia="en-GB"/>
              </w:rPr>
              <w:t xml:space="preserve"> SA</w:t>
            </w:r>
            <w:r w:rsidRPr="00547848">
              <w:rPr>
                <w:snapToGrid/>
                <w:lang w:eastAsia="en-GB"/>
              </w:rPr>
              <w:t xml:space="preserve"> requires clearing members </w:t>
            </w:r>
            <w:r w:rsidR="00DE2996">
              <w:rPr>
                <w:snapToGrid/>
                <w:lang w:eastAsia="en-GB"/>
              </w:rPr>
              <w:t>that</w:t>
            </w:r>
            <w:r w:rsidRPr="00547848">
              <w:rPr>
                <w:snapToGrid/>
                <w:lang w:eastAsia="en-GB"/>
              </w:rPr>
              <w:t xml:space="preserve"> clear</w:t>
            </w:r>
            <w:r>
              <w:rPr>
                <w:snapToGrid/>
                <w:lang w:eastAsia="en-GB"/>
              </w:rPr>
              <w:t xml:space="preserve"> for clients, affiliates or other third parties</w:t>
            </w:r>
            <w:r w:rsidRPr="00547848">
              <w:rPr>
                <w:snapToGrid/>
                <w:lang w:eastAsia="en-GB"/>
              </w:rPr>
              <w:t xml:space="preserve"> to hold segregated house and client accounts for positions and </w:t>
            </w:r>
            <w:r>
              <w:rPr>
                <w:snapToGrid/>
                <w:lang w:eastAsia="en-GB"/>
              </w:rPr>
              <w:t>collateral</w:t>
            </w:r>
            <w:r w:rsidRPr="00547848">
              <w:rPr>
                <w:snapToGrid/>
                <w:lang w:eastAsia="en-GB"/>
              </w:rPr>
              <w:t xml:space="preserve">. </w:t>
            </w:r>
            <w:r w:rsidRPr="00547848">
              <w:rPr>
                <w:lang w:eastAsia="en-GB"/>
              </w:rPr>
              <w:t>Therefore, LCH</w:t>
            </w:r>
            <w:r w:rsidR="00960E80">
              <w:rPr>
                <w:lang w:eastAsia="en-GB"/>
              </w:rPr>
              <w:t xml:space="preserve"> SA</w:t>
            </w:r>
            <w:r w:rsidRPr="00547848">
              <w:rPr>
                <w:lang w:eastAsia="en-GB"/>
              </w:rPr>
              <w:t xml:space="preserve"> offers a choice of Individually Segregated Accounts (</w:t>
            </w:r>
            <w:r w:rsidR="00D9753A">
              <w:rPr>
                <w:lang w:eastAsia="en-GB"/>
              </w:rPr>
              <w:t>“</w:t>
            </w:r>
            <w:r w:rsidRPr="00D9753A">
              <w:rPr>
                <w:b/>
                <w:lang w:eastAsia="en-GB"/>
              </w:rPr>
              <w:t>ISA</w:t>
            </w:r>
            <w:r w:rsidR="00D9753A">
              <w:rPr>
                <w:lang w:eastAsia="en-GB"/>
              </w:rPr>
              <w:t>”</w:t>
            </w:r>
            <w:r w:rsidRPr="00547848">
              <w:rPr>
                <w:lang w:eastAsia="en-GB"/>
              </w:rPr>
              <w:t>)</w:t>
            </w:r>
            <w:r w:rsidR="00514EF4">
              <w:rPr>
                <w:lang w:eastAsia="en-GB"/>
              </w:rPr>
              <w:t xml:space="preserve">, Net </w:t>
            </w:r>
            <w:r w:rsidRPr="00547848">
              <w:rPr>
                <w:lang w:eastAsia="en-GB"/>
              </w:rPr>
              <w:t>Omnibus Segregated Accounts (</w:t>
            </w:r>
            <w:r w:rsidR="00D9753A">
              <w:rPr>
                <w:lang w:eastAsia="en-GB"/>
              </w:rPr>
              <w:t>“</w:t>
            </w:r>
            <w:r w:rsidRPr="00D9753A" w:rsidR="00514EF4">
              <w:rPr>
                <w:b/>
                <w:lang w:eastAsia="en-GB"/>
              </w:rPr>
              <w:t>N</w:t>
            </w:r>
            <w:r w:rsidRPr="00D9753A">
              <w:rPr>
                <w:b/>
                <w:lang w:eastAsia="en-GB"/>
              </w:rPr>
              <w:t>OSA</w:t>
            </w:r>
            <w:r w:rsidR="00D9753A">
              <w:rPr>
                <w:lang w:eastAsia="en-GB"/>
              </w:rPr>
              <w:t>”</w:t>
            </w:r>
            <w:r w:rsidRPr="00547848">
              <w:rPr>
                <w:lang w:eastAsia="en-GB"/>
              </w:rPr>
              <w:t>)</w:t>
            </w:r>
            <w:r w:rsidR="00514EF4">
              <w:rPr>
                <w:lang w:eastAsia="en-GB"/>
              </w:rPr>
              <w:t xml:space="preserve"> and</w:t>
            </w:r>
            <w:r w:rsidRPr="00547848">
              <w:rPr>
                <w:lang w:eastAsia="en-GB"/>
              </w:rPr>
              <w:t xml:space="preserve"> </w:t>
            </w:r>
            <w:r w:rsidR="00514EF4">
              <w:rPr>
                <w:lang w:eastAsia="en-GB"/>
              </w:rPr>
              <w:t xml:space="preserve">Gross </w:t>
            </w:r>
            <w:r w:rsidRPr="00547848" w:rsidR="00514EF4">
              <w:rPr>
                <w:lang w:eastAsia="en-GB"/>
              </w:rPr>
              <w:t>Omnibus Segregated Accounts (</w:t>
            </w:r>
            <w:r w:rsidR="00D9753A">
              <w:rPr>
                <w:lang w:eastAsia="en-GB"/>
              </w:rPr>
              <w:t>“</w:t>
            </w:r>
            <w:r w:rsidRPr="00D9753A" w:rsidR="00514EF4">
              <w:rPr>
                <w:b/>
                <w:lang w:eastAsia="en-GB"/>
              </w:rPr>
              <w:t>GOSA</w:t>
            </w:r>
            <w:r w:rsidR="00D9753A">
              <w:rPr>
                <w:lang w:eastAsia="en-GB"/>
              </w:rPr>
              <w:t>”</w:t>
            </w:r>
            <w:r w:rsidRPr="00547848" w:rsidR="00514EF4">
              <w:rPr>
                <w:lang w:eastAsia="en-GB"/>
              </w:rPr>
              <w:t xml:space="preserve">) </w:t>
            </w:r>
            <w:r w:rsidRPr="00547848">
              <w:rPr>
                <w:lang w:eastAsia="en-GB"/>
              </w:rPr>
              <w:t>to its members. This model supports clearing of direct clients (client of clearing member) as well as indirect clients (client of client of clearing member).</w:t>
            </w:r>
          </w:p>
          <w:p w:rsidR="00096196" w:rsidRPr="00FB2796" w:rsidP="00096196" w14:paraId="2A1123D9" w14:textId="2F1DD534">
            <w:pPr>
              <w:pStyle w:val="BodyText1"/>
              <w:rPr>
                <w:lang w:val="en-GB" w:eastAsia="en-GB"/>
              </w:rPr>
            </w:pPr>
            <w:r w:rsidRPr="00960E80">
              <w:rPr>
                <w:lang w:val="en-GB" w:eastAsia="en-GB"/>
              </w:rPr>
              <w:t xml:space="preserve">For the </w:t>
            </w:r>
            <w:r w:rsidRPr="00FB2796" w:rsidR="00514EF4">
              <w:rPr>
                <w:lang w:val="en-GB" w:eastAsia="en-GB"/>
              </w:rPr>
              <w:t xml:space="preserve">CDSClear </w:t>
            </w:r>
            <w:r w:rsidRPr="00FB2796" w:rsidR="009F2ABB">
              <w:rPr>
                <w:lang w:val="en-GB" w:eastAsia="en-GB"/>
              </w:rPr>
              <w:t xml:space="preserve">Service, LCH </w:t>
            </w:r>
            <w:r w:rsidR="00BC7ED0">
              <w:rPr>
                <w:lang w:val="en-GB" w:eastAsia="en-GB"/>
              </w:rPr>
              <w:t xml:space="preserve">SA </w:t>
            </w:r>
            <w:r w:rsidRPr="00FB2796" w:rsidR="009F2ABB">
              <w:rPr>
                <w:lang w:val="en-GB" w:eastAsia="en-GB"/>
              </w:rPr>
              <w:t>also offers a FCM model that is compliant with CFTC requirements for clearing members that have US-based clients.</w:t>
            </w:r>
            <w:r w:rsidRPr="00FB2796">
              <w:rPr>
                <w:lang w:val="en-GB" w:eastAsia="en-GB"/>
              </w:rPr>
              <w:t xml:space="preserve"> </w:t>
            </w:r>
          </w:p>
          <w:p w:rsidR="00096196" w:rsidRPr="00FB2796" w:rsidP="00096196" w14:paraId="6E98F500" w14:textId="5B104F4C">
            <w:pPr>
              <w:pStyle w:val="BodyText1"/>
              <w:rPr>
                <w:lang w:val="en-GB" w:eastAsia="en-GB"/>
              </w:rPr>
            </w:pPr>
            <w:r w:rsidRPr="00FB2796">
              <w:rPr>
                <w:lang w:val="en-GB" w:eastAsia="en-GB"/>
              </w:rPr>
              <w:t>A more detailed discussion on LCH</w:t>
            </w:r>
            <w:r w:rsidR="00960E80">
              <w:rPr>
                <w:lang w:val="en-GB" w:eastAsia="en-GB"/>
              </w:rPr>
              <w:t xml:space="preserve"> SA</w:t>
            </w:r>
            <w:r w:rsidRPr="00FB2796">
              <w:rPr>
                <w:lang w:val="en-GB" w:eastAsia="en-GB"/>
              </w:rPr>
              <w:t xml:space="preserve">’s segregation and portability arrangements can be found at </w:t>
            </w:r>
            <w:r w:rsidRPr="00FB2796">
              <w:rPr>
                <w:i/>
                <w:lang w:val="en-GB" w:eastAsia="en-GB"/>
              </w:rPr>
              <w:t>Principle 14</w:t>
            </w:r>
            <w:r w:rsidRPr="00FB2796">
              <w:rPr>
                <w:lang w:val="en-GB" w:eastAsia="en-GB"/>
              </w:rPr>
              <w:t xml:space="preserve">. </w:t>
            </w:r>
          </w:p>
          <w:p w:rsidR="00096196" w:rsidRPr="00FB2796" w:rsidP="00FB2796" w14:paraId="7CFBF18A" w14:textId="62DA9500">
            <w:pPr>
              <w:pStyle w:val="BodyText1"/>
              <w:tabs>
                <w:tab w:val="center" w:pos="4513"/>
                <w:tab w:val="right" w:pos="9026"/>
              </w:tabs>
              <w:rPr>
                <w:spacing w:val="-1"/>
                <w:lang w:val="en-GB" w:eastAsia="en-GB"/>
              </w:rPr>
            </w:pPr>
            <w:r w:rsidRPr="00FB2796">
              <w:rPr>
                <w:spacing w:val="-1"/>
                <w:lang w:val="en-GB" w:eastAsia="en-GB"/>
              </w:rPr>
              <w:t xml:space="preserve">LCH SA has information </w:t>
            </w:r>
            <w:r w:rsidRPr="00FB2796" w:rsidR="009F2ABB">
              <w:rPr>
                <w:spacing w:val="-1"/>
                <w:lang w:val="en-GB" w:eastAsia="en-GB"/>
              </w:rPr>
              <w:t xml:space="preserve">in the case of clients selecting ISAs, or </w:t>
            </w:r>
            <w:r w:rsidRPr="00FB2796">
              <w:rPr>
                <w:spacing w:val="-1"/>
                <w:lang w:val="en-GB" w:eastAsia="en-GB"/>
              </w:rPr>
              <w:t xml:space="preserve">more generally when the Clearing member declares a client as a </w:t>
            </w:r>
            <w:r w:rsidR="00B54C45">
              <w:rPr>
                <w:spacing w:val="-1"/>
                <w:lang w:val="en-GB" w:eastAsia="en-GB"/>
              </w:rPr>
              <w:t>“</w:t>
            </w:r>
            <w:r w:rsidRPr="00FB2796">
              <w:rPr>
                <w:spacing w:val="-1"/>
                <w:lang w:val="en-GB" w:eastAsia="en-GB"/>
              </w:rPr>
              <w:t>known client</w:t>
            </w:r>
            <w:r w:rsidR="00B54C45">
              <w:rPr>
                <w:spacing w:val="-1"/>
                <w:lang w:val="en-GB" w:eastAsia="en-GB"/>
              </w:rPr>
              <w:t>”</w:t>
            </w:r>
            <w:r w:rsidRPr="00FB2796">
              <w:rPr>
                <w:spacing w:val="-1"/>
                <w:lang w:val="en-GB" w:eastAsia="en-GB"/>
              </w:rPr>
              <w:t>. In the other cases, LCH SA has very little or no information on clients</w:t>
            </w:r>
            <w:r w:rsidRPr="00FB2796" w:rsidR="009F2ABB">
              <w:rPr>
                <w:spacing w:val="-1"/>
                <w:lang w:val="en-GB" w:eastAsia="en-GB"/>
              </w:rPr>
              <w:t xml:space="preserve"> </w:t>
            </w:r>
            <w:r w:rsidRPr="00FB2796">
              <w:rPr>
                <w:spacing w:val="-1"/>
                <w:lang w:val="en-GB" w:eastAsia="en-GB"/>
              </w:rPr>
              <w:t xml:space="preserve">and </w:t>
            </w:r>
            <w:r w:rsidRPr="00FB2796" w:rsidR="009F2ABB">
              <w:rPr>
                <w:spacing w:val="-1"/>
                <w:lang w:val="en-GB" w:eastAsia="en-GB"/>
              </w:rPr>
              <w:t xml:space="preserve">Indirect client (“client-of-client”) </w:t>
            </w:r>
            <w:r w:rsidR="00B54C45">
              <w:rPr>
                <w:spacing w:val="-1"/>
                <w:lang w:val="en-GB" w:eastAsia="en-GB"/>
              </w:rPr>
              <w:t xml:space="preserve">but both </w:t>
            </w:r>
            <w:r w:rsidR="0045795B">
              <w:rPr>
                <w:spacing w:val="-1"/>
                <w:lang w:val="en-GB" w:eastAsia="en-GB"/>
              </w:rPr>
              <w:t xml:space="preserve">are </w:t>
            </w:r>
            <w:r w:rsidRPr="00FB2796" w:rsidR="0045795B">
              <w:rPr>
                <w:spacing w:val="-1"/>
                <w:lang w:val="en-GB" w:eastAsia="en-GB"/>
              </w:rPr>
              <w:t>subject</w:t>
            </w:r>
            <w:r w:rsidRPr="00FB2796" w:rsidR="009F2ABB">
              <w:rPr>
                <w:spacing w:val="-1"/>
                <w:lang w:val="en-GB" w:eastAsia="en-GB"/>
              </w:rPr>
              <w:t xml:space="preserve"> to the same level of scrutiny and </w:t>
            </w:r>
            <w:r w:rsidRPr="00FB2796" w:rsidR="008A27C9">
              <w:rPr>
                <w:spacing w:val="-1"/>
                <w:lang w:val="en-GB" w:eastAsia="en-GB"/>
              </w:rPr>
              <w:t>monitoring</w:t>
            </w:r>
            <w:r w:rsidR="008A27C9">
              <w:rPr>
                <w:spacing w:val="-1"/>
                <w:lang w:val="en-GB" w:eastAsia="en-GB"/>
              </w:rPr>
              <w:t>.</w:t>
            </w:r>
            <w:r w:rsidRPr="00FB2796" w:rsidR="009F2ABB">
              <w:rPr>
                <w:spacing w:val="-1"/>
                <w:lang w:val="en-GB" w:eastAsia="en-GB"/>
              </w:rPr>
              <w:t xml:space="preserve"> </w:t>
            </w:r>
            <w:r w:rsidRPr="00FB2796" w:rsidR="00960E80">
              <w:rPr>
                <w:spacing w:val="-1"/>
                <w:lang w:val="en-GB" w:eastAsia="en-GB"/>
              </w:rPr>
              <w:t>Therefore,</w:t>
            </w:r>
            <w:r w:rsidRPr="00FB2796" w:rsidR="009F2ABB">
              <w:rPr>
                <w:spacing w:val="-1"/>
                <w:lang w:val="en-GB" w:eastAsia="en-GB"/>
              </w:rPr>
              <w:t xml:space="preserve"> indirect client clearing risks are identified in each account similarly to direct client clearing risks. Margin models have been developed and implemented to measure these risks on an overnight and intraday </w:t>
            </w:r>
            <w:r w:rsidRPr="00FB2796" w:rsidR="00960E80">
              <w:rPr>
                <w:spacing w:val="-1"/>
                <w:lang w:val="en-GB" w:eastAsia="en-GB"/>
              </w:rPr>
              <w:t>basis.</w:t>
            </w:r>
          </w:p>
          <w:p w:rsidR="00096196" w:rsidRPr="00FB2796" w:rsidP="00096196" w14:paraId="686E34BD" w14:textId="3AC39194">
            <w:pPr>
              <w:pStyle w:val="BodyText1"/>
              <w:rPr>
                <w:lang w:val="en-GB" w:eastAsia="en-GB"/>
              </w:rPr>
            </w:pPr>
            <w:r w:rsidRPr="00FB2796">
              <w:rPr>
                <w:lang w:val="en-GB" w:eastAsia="en-GB"/>
              </w:rPr>
              <w:t>The material risk arising at LCH</w:t>
            </w:r>
            <w:r w:rsidR="00960E80">
              <w:rPr>
                <w:lang w:val="en-GB" w:eastAsia="en-GB"/>
              </w:rPr>
              <w:t xml:space="preserve"> SA</w:t>
            </w:r>
            <w:r w:rsidRPr="00FB2796">
              <w:rPr>
                <w:lang w:val="en-GB" w:eastAsia="en-GB"/>
              </w:rPr>
              <w:t xml:space="preserve"> from tiered participation is the default of a client, which disrupts or materially adversely affects a clearing member. In the event of a clearing member default, LCH</w:t>
            </w:r>
            <w:r w:rsidR="00960E80">
              <w:rPr>
                <w:lang w:val="en-GB" w:eastAsia="en-GB"/>
              </w:rPr>
              <w:t xml:space="preserve"> SA</w:t>
            </w:r>
            <w:r w:rsidRPr="00FB2796">
              <w:rPr>
                <w:lang w:val="en-GB" w:eastAsia="en-GB"/>
              </w:rPr>
              <w:t xml:space="preserve"> could face risks</w:t>
            </w:r>
            <w:r w:rsidR="00DE2996">
              <w:rPr>
                <w:lang w:val="en-GB" w:eastAsia="en-GB"/>
              </w:rPr>
              <w:t>,</w:t>
            </w:r>
            <w:r w:rsidRPr="00FB2796">
              <w:rPr>
                <w:lang w:val="en-GB" w:eastAsia="en-GB"/>
              </w:rPr>
              <w:t xml:space="preserve"> should </w:t>
            </w:r>
            <w:r w:rsidRPr="00FB2796" w:rsidR="00960E80">
              <w:rPr>
                <w:lang w:val="en-GB" w:eastAsia="en-GB"/>
              </w:rPr>
              <w:t>position</w:t>
            </w:r>
            <w:r w:rsidRPr="00FB2796">
              <w:rPr>
                <w:lang w:val="en-GB" w:eastAsia="en-GB"/>
              </w:rPr>
              <w:t xml:space="preserve"> and collateral held for clients of a defaulting clearing member not be able to be ported. LCH</w:t>
            </w:r>
            <w:r w:rsidR="00960E80">
              <w:rPr>
                <w:lang w:val="en-GB" w:eastAsia="en-GB"/>
              </w:rPr>
              <w:t xml:space="preserve"> SA</w:t>
            </w:r>
            <w:r w:rsidRPr="00FB2796">
              <w:rPr>
                <w:lang w:val="en-GB" w:eastAsia="en-GB"/>
              </w:rPr>
              <w:t xml:space="preserve"> may therefore, </w:t>
            </w:r>
            <w:r w:rsidR="00DE2996">
              <w:rPr>
                <w:lang w:val="en-GB" w:eastAsia="en-GB"/>
              </w:rPr>
              <w:t>under</w:t>
            </w:r>
            <w:r w:rsidRPr="00FB2796">
              <w:rPr>
                <w:lang w:val="en-GB" w:eastAsia="en-GB"/>
              </w:rPr>
              <w:t xml:space="preserve"> these circumstances</w:t>
            </w:r>
            <w:r w:rsidR="00DE2996">
              <w:rPr>
                <w:lang w:val="en-GB" w:eastAsia="en-GB"/>
              </w:rPr>
              <w:t>,</w:t>
            </w:r>
            <w:r w:rsidR="00FB2796">
              <w:rPr>
                <w:lang w:val="en-GB" w:eastAsia="en-GB"/>
              </w:rPr>
              <w:t xml:space="preserve"> </w:t>
            </w:r>
            <w:r w:rsidRPr="00FB2796">
              <w:rPr>
                <w:lang w:val="en-GB" w:eastAsia="en-GB"/>
              </w:rPr>
              <w:t>liquidate client positions and apply collateral in the same way as for proprietary accounts. Foll</w:t>
            </w:r>
            <w:r w:rsidR="00DE2996">
              <w:rPr>
                <w:lang w:val="en-GB" w:eastAsia="en-GB"/>
              </w:rPr>
              <w:t xml:space="preserve">owing the completion of default </w:t>
            </w:r>
            <w:r w:rsidRPr="00FB2796">
              <w:rPr>
                <w:lang w:val="en-GB" w:eastAsia="en-GB"/>
              </w:rPr>
              <w:t>management processes (the closing or transfer of positions and the realisation of collateral) LCH</w:t>
            </w:r>
            <w:r w:rsidR="00960E80">
              <w:rPr>
                <w:lang w:val="en-GB" w:eastAsia="en-GB"/>
              </w:rPr>
              <w:t xml:space="preserve"> SA</w:t>
            </w:r>
            <w:r w:rsidRPr="00FB2796">
              <w:rPr>
                <w:lang w:val="en-GB" w:eastAsia="en-GB"/>
              </w:rPr>
              <w:t xml:space="preserve"> may apply surpluses in a clearing member’s house account(s) to offset losses in the clearing member’s client account(s), but not vice versa.</w:t>
            </w:r>
          </w:p>
          <w:p w:rsidR="00096196" w:rsidP="00096196" w14:paraId="66EA2F5E" w14:textId="569F6AFA">
            <w:pPr>
              <w:pStyle w:val="BodyText1"/>
              <w:rPr>
                <w:rFonts w:eastAsia="Arial Unicode MS"/>
                <w:szCs w:val="24"/>
                <w:lang w:val="en-GB"/>
              </w:rPr>
            </w:pPr>
            <w:r w:rsidRPr="00FB2796">
              <w:rPr>
                <w:lang w:val="en-GB" w:eastAsia="en-GB"/>
              </w:rPr>
              <w:t>LCH</w:t>
            </w:r>
            <w:r w:rsidR="00960E80">
              <w:rPr>
                <w:lang w:val="en-GB" w:eastAsia="en-GB"/>
              </w:rPr>
              <w:t xml:space="preserve"> SA</w:t>
            </w:r>
            <w:r w:rsidRPr="00FB2796">
              <w:rPr>
                <w:lang w:val="en-GB" w:eastAsia="en-GB"/>
              </w:rPr>
              <w:t xml:space="preserve"> mitigates these risks through setting appropriate membership criteria for its clearing members, by monitoring client portfolios and accounts, and by setting rules which allow the efficient and timely porting of clients in default scenarios.</w:t>
            </w:r>
          </w:p>
        </w:tc>
      </w:tr>
      <w:tr w14:paraId="43BEE8F5" w14:textId="77777777" w:rsidTr="00096196">
        <w:tblPrEx>
          <w:tblW w:w="0" w:type="auto"/>
          <w:tblLook w:val="04A0"/>
        </w:tblPrEx>
        <w:tc>
          <w:tcPr>
            <w:tcW w:w="9741" w:type="dxa"/>
            <w:gridSpan w:val="2"/>
          </w:tcPr>
          <w:p w:rsidR="00096196" w:rsidRPr="006C4CE1" w:rsidP="00096196" w14:paraId="3A9C6C54"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identify material dependencies between direct and indirect participants that might affect the FMI.</w:t>
            </w:r>
          </w:p>
          <w:p w:rsidR="00096196" w:rsidRPr="006C4CE1" w:rsidP="00096196" w14:paraId="1DF4A1A4" w14:textId="39B95F6F">
            <w:pPr>
              <w:pStyle w:val="BodyText1"/>
              <w:rPr>
                <w:lang w:val="en-GB" w:eastAsia="en-GB"/>
              </w:rPr>
            </w:pPr>
            <w:r>
              <w:rPr>
                <w:lang w:val="en-GB" w:eastAsia="en-GB"/>
              </w:rPr>
              <w:t>LCH</w:t>
            </w:r>
            <w:r w:rsidR="00960E80">
              <w:rPr>
                <w:lang w:val="en-GB" w:eastAsia="en-GB"/>
              </w:rPr>
              <w:t xml:space="preserve"> SA</w:t>
            </w:r>
            <w:r w:rsidRPr="006C4CE1">
              <w:rPr>
                <w:lang w:val="en-GB" w:eastAsia="en-GB"/>
              </w:rPr>
              <w:t xml:space="preserve"> monitor</w:t>
            </w:r>
            <w:r>
              <w:rPr>
                <w:lang w:val="en-GB" w:eastAsia="en-GB"/>
              </w:rPr>
              <w:t>s</w:t>
            </w:r>
            <w:r w:rsidRPr="006C4CE1">
              <w:rPr>
                <w:lang w:val="en-GB" w:eastAsia="en-GB"/>
              </w:rPr>
              <w:t xml:space="preserve"> the activity of its </w:t>
            </w:r>
            <w:r>
              <w:rPr>
                <w:lang w:val="en-GB" w:eastAsia="en-GB"/>
              </w:rPr>
              <w:t>clearing member</w:t>
            </w:r>
            <w:r w:rsidRPr="006C4CE1">
              <w:rPr>
                <w:lang w:val="en-GB" w:eastAsia="en-GB"/>
              </w:rPr>
              <w:t xml:space="preserve">s and the activity in each of its client accounts, be they in omnibus or </w:t>
            </w:r>
            <w:r>
              <w:rPr>
                <w:lang w:val="en-GB" w:eastAsia="en-GB"/>
              </w:rPr>
              <w:t>individual</w:t>
            </w:r>
            <w:r w:rsidRPr="006C4CE1">
              <w:rPr>
                <w:lang w:val="en-GB" w:eastAsia="en-GB"/>
              </w:rPr>
              <w:t xml:space="preserve"> </w:t>
            </w:r>
            <w:r>
              <w:rPr>
                <w:lang w:val="en-GB" w:eastAsia="en-GB"/>
              </w:rPr>
              <w:t>accounts.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w:t>
            </w:r>
            <w:r>
              <w:rPr>
                <w:lang w:val="en-GB" w:eastAsia="en-GB"/>
              </w:rPr>
              <w:t>monitors</w:t>
            </w:r>
            <w:r w:rsidRPr="006C4CE1">
              <w:rPr>
                <w:lang w:val="en-GB" w:eastAsia="en-GB"/>
              </w:rPr>
              <w:t xml:space="preserve"> the proportion of house to client activity for its </w:t>
            </w:r>
            <w:r>
              <w:rPr>
                <w:lang w:val="en-GB" w:eastAsia="en-GB"/>
              </w:rPr>
              <w:t>clearing member</w:t>
            </w:r>
            <w:r w:rsidRPr="006C4CE1">
              <w:rPr>
                <w:lang w:val="en-GB" w:eastAsia="en-GB"/>
              </w:rPr>
              <w:t xml:space="preserve">s, and where clients are known, </w:t>
            </w:r>
            <w:r>
              <w:rPr>
                <w:lang w:val="en-GB" w:eastAsia="en-GB"/>
              </w:rPr>
              <w:t>LCH</w:t>
            </w:r>
            <w:r w:rsidR="008A27C9">
              <w:rPr>
                <w:lang w:val="en-GB" w:eastAsia="en-GB"/>
              </w:rPr>
              <w:t xml:space="preserve"> SA</w:t>
            </w:r>
            <w:r w:rsidRPr="006C4CE1">
              <w:rPr>
                <w:lang w:val="en-GB" w:eastAsia="en-GB"/>
              </w:rPr>
              <w:t xml:space="preserve"> is able to establish an account of the </w:t>
            </w:r>
            <w:r>
              <w:rPr>
                <w:lang w:val="en-GB" w:eastAsia="en-GB"/>
              </w:rPr>
              <w:t>activity with</w:t>
            </w:r>
            <w:r w:rsidRPr="006C4CE1">
              <w:rPr>
                <w:lang w:val="en-GB" w:eastAsia="en-GB"/>
              </w:rPr>
              <w:t xml:space="preserve"> named clients </w:t>
            </w:r>
            <w:r w:rsidR="00DE2996">
              <w:rPr>
                <w:lang w:val="en-GB" w:eastAsia="en-GB"/>
              </w:rPr>
              <w:t>in total, by clearing service.</w:t>
            </w:r>
          </w:p>
          <w:p w:rsidR="00096196" w:rsidRPr="006C4CE1" w:rsidP="00096196" w14:paraId="4CE9E339" w14:textId="545B2B6E">
            <w:pPr>
              <w:pStyle w:val="BodyText1"/>
              <w:rPr>
                <w:lang w:val="en-GB"/>
              </w:rPr>
            </w:pPr>
            <w:r>
              <w:rPr>
                <w:lang w:val="en-GB" w:eastAsia="en-GB"/>
              </w:rPr>
              <w:t>LCH</w:t>
            </w:r>
            <w:r w:rsidR="00960E80">
              <w:rPr>
                <w:lang w:val="en-GB" w:eastAsia="en-GB"/>
              </w:rPr>
              <w:t xml:space="preserve"> SA</w:t>
            </w:r>
            <w:r>
              <w:rPr>
                <w:lang w:val="en-GB" w:eastAsia="en-GB"/>
              </w:rPr>
              <w:t xml:space="preserve"> can apply margin multipliers</w:t>
            </w:r>
            <w:r w:rsidRPr="006C4CE1">
              <w:rPr>
                <w:lang w:val="en-GB" w:eastAsia="en-GB"/>
              </w:rPr>
              <w:t xml:space="preserve"> where a </w:t>
            </w:r>
            <w:r>
              <w:rPr>
                <w:lang w:val="en-GB" w:eastAsia="en-GB"/>
              </w:rPr>
              <w:t>clearing member</w:t>
            </w:r>
            <w:r w:rsidRPr="006C4CE1">
              <w:rPr>
                <w:lang w:val="en-GB" w:eastAsia="en-GB"/>
              </w:rPr>
              <w:t>’s</w:t>
            </w:r>
            <w:r>
              <w:rPr>
                <w:lang w:val="en-GB" w:eastAsia="en-GB"/>
              </w:rPr>
              <w:t xml:space="preserve"> aggregate</w:t>
            </w:r>
            <w:r w:rsidRPr="006C4CE1">
              <w:rPr>
                <w:lang w:val="en-GB" w:eastAsia="en-GB"/>
              </w:rPr>
              <w:t xml:space="preserve"> client por</w:t>
            </w:r>
            <w:r w:rsidR="00DE2996">
              <w:rPr>
                <w:lang w:val="en-GB" w:eastAsia="en-GB"/>
              </w:rPr>
              <w:t xml:space="preserve">tfolio is overly concentrated. </w:t>
            </w:r>
            <w:r w:rsidRPr="006C4CE1">
              <w:rPr>
                <w:lang w:val="en-GB" w:eastAsia="en-GB"/>
              </w:rPr>
              <w:t xml:space="preserve">The </w:t>
            </w:r>
            <w:r>
              <w:rPr>
                <w:lang w:val="en-GB" w:eastAsia="en-GB"/>
              </w:rPr>
              <w:t>LCH</w:t>
            </w:r>
            <w:r w:rsidR="00960E80">
              <w:rPr>
                <w:lang w:val="en-GB" w:eastAsia="en-GB"/>
              </w:rPr>
              <w:t xml:space="preserve"> SA</w:t>
            </w:r>
            <w:r w:rsidRPr="006C4CE1">
              <w:rPr>
                <w:lang w:val="en-GB" w:eastAsia="en-GB"/>
              </w:rPr>
              <w:t xml:space="preserve"> margin methodology (in terms of initial, liquidity and concentration margin) increases </w:t>
            </w:r>
            <w:r>
              <w:rPr>
                <w:lang w:val="en-GB" w:eastAsia="en-GB"/>
              </w:rPr>
              <w:t xml:space="preserve">margin requirements </w:t>
            </w:r>
            <w:r w:rsidRPr="006C4CE1">
              <w:rPr>
                <w:lang w:val="en-GB" w:eastAsia="en-GB"/>
              </w:rPr>
              <w:t>progressively with large positions</w:t>
            </w:r>
            <w:r>
              <w:rPr>
                <w:lang w:val="en-GB" w:eastAsia="en-GB"/>
              </w:rPr>
              <w:t xml:space="preserve"> in both proprietary and client accounts</w:t>
            </w:r>
            <w:r w:rsidRPr="006C4CE1">
              <w:rPr>
                <w:lang w:val="en-GB" w:eastAsia="en-GB"/>
              </w:rPr>
              <w:t>.</w:t>
            </w:r>
          </w:p>
        </w:tc>
      </w:tr>
      <w:tr w14:paraId="22F0CDDE" w14:textId="77777777" w:rsidTr="00096196">
        <w:tblPrEx>
          <w:tblW w:w="0" w:type="auto"/>
          <w:tblLook w:val="04A0"/>
        </w:tblPrEx>
        <w:tc>
          <w:tcPr>
            <w:tcW w:w="9741" w:type="dxa"/>
            <w:gridSpan w:val="2"/>
          </w:tcPr>
          <w:p w:rsidR="00096196" w:rsidRPr="006C4CE1" w:rsidP="00096196" w14:paraId="0DFBE463" w14:textId="77777777">
            <w:pPr>
              <w:pStyle w:val="BodyText1"/>
              <w:rPr>
                <w:rFonts w:cs="Arial"/>
                <w:b/>
                <w:i/>
                <w:color w:val="0070C0"/>
                <w:lang w:val="en-GB"/>
              </w:rPr>
            </w:pPr>
            <w:r>
              <w:rPr>
                <w:rFonts w:cs="Arial"/>
                <w:b/>
                <w:i/>
                <w:color w:val="0070C0"/>
                <w:lang w:val="en-GB"/>
              </w:rPr>
              <w:t xml:space="preserve">Key Consideration 3: </w:t>
            </w:r>
            <w:r w:rsidRPr="006C4CE1">
              <w:rPr>
                <w:rFonts w:cs="Arial"/>
                <w:b/>
                <w:i/>
                <w:color w:val="0070C0"/>
                <w:lang w:val="en-GB"/>
              </w:rPr>
              <w:t>An FMI should identify indirect participants responsible for a significant proportion of transactions processed by the FMI and indirect participants whose transaction volumes or values are large relative to the capacity of the direct participants through which they access the FMI in order to manage the risks arising from these transactions.</w:t>
            </w:r>
          </w:p>
          <w:p w:rsidR="00096196" w:rsidRPr="006C4CE1" w:rsidP="00096196" w14:paraId="1375543A" w14:textId="43782C62">
            <w:pPr>
              <w:pStyle w:val="BodyText1"/>
              <w:rPr>
                <w:lang w:val="en-GB" w:eastAsia="en-GB"/>
              </w:rPr>
            </w:pPr>
            <w:r w:rsidRPr="006C4CE1">
              <w:rPr>
                <w:lang w:val="en-GB" w:eastAsia="en-GB"/>
              </w:rPr>
              <w:t xml:space="preserve">As outlined above, </w:t>
            </w:r>
            <w:r>
              <w:rPr>
                <w:lang w:val="en-GB" w:eastAsia="en-GB"/>
              </w:rPr>
              <w:t>LCH</w:t>
            </w:r>
            <w:r w:rsidR="00960E80">
              <w:rPr>
                <w:lang w:val="en-GB" w:eastAsia="en-GB"/>
              </w:rPr>
              <w:t xml:space="preserve"> SA</w:t>
            </w:r>
            <w:r w:rsidRPr="006C4CE1">
              <w:rPr>
                <w:lang w:val="en-GB" w:eastAsia="en-GB"/>
              </w:rPr>
              <w:t xml:space="preserve"> monitor</w:t>
            </w:r>
            <w:r>
              <w:rPr>
                <w:lang w:val="en-GB" w:eastAsia="en-GB"/>
              </w:rPr>
              <w:t>s</w:t>
            </w:r>
            <w:r w:rsidRPr="006C4CE1">
              <w:rPr>
                <w:lang w:val="en-GB" w:eastAsia="en-GB"/>
              </w:rPr>
              <w:t xml:space="preserve"> the activity of its </w:t>
            </w:r>
            <w:r>
              <w:rPr>
                <w:lang w:val="en-GB" w:eastAsia="en-GB"/>
              </w:rPr>
              <w:t>clearing member</w:t>
            </w:r>
            <w:r w:rsidRPr="006C4CE1">
              <w:rPr>
                <w:lang w:val="en-GB" w:eastAsia="en-GB"/>
              </w:rPr>
              <w:t xml:space="preserve">s and the activity in each of its client accounts, be they in omnibus or </w:t>
            </w:r>
            <w:r>
              <w:rPr>
                <w:lang w:val="en-GB" w:eastAsia="en-GB"/>
              </w:rPr>
              <w:t>individual</w:t>
            </w:r>
            <w:r w:rsidRPr="006C4CE1">
              <w:rPr>
                <w:lang w:val="en-GB" w:eastAsia="en-GB"/>
              </w:rPr>
              <w:t xml:space="preserve"> </w:t>
            </w:r>
            <w:r>
              <w:rPr>
                <w:lang w:val="en-GB" w:eastAsia="en-GB"/>
              </w:rPr>
              <w:t>accounts.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w:t>
            </w:r>
            <w:r>
              <w:rPr>
                <w:lang w:val="en-GB" w:eastAsia="en-GB"/>
              </w:rPr>
              <w:t>monitors</w:t>
            </w:r>
            <w:r w:rsidRPr="006C4CE1">
              <w:rPr>
                <w:lang w:val="en-GB" w:eastAsia="en-GB"/>
              </w:rPr>
              <w:t xml:space="preserve"> the proportion of house to client activity for its </w:t>
            </w:r>
            <w:r>
              <w:rPr>
                <w:lang w:val="en-GB" w:eastAsia="en-GB"/>
              </w:rPr>
              <w:t>clearing member</w:t>
            </w:r>
            <w:r w:rsidRPr="006C4CE1">
              <w:rPr>
                <w:lang w:val="en-GB" w:eastAsia="en-GB"/>
              </w:rPr>
              <w:t xml:space="preserve">s, and where clients and indirect clients are known by </w:t>
            </w:r>
            <w:r>
              <w:rPr>
                <w:lang w:val="en-GB" w:eastAsia="en-GB"/>
              </w:rPr>
              <w:t>LCH</w:t>
            </w:r>
            <w:r w:rsidR="00960E80">
              <w:rPr>
                <w:lang w:val="en-GB" w:eastAsia="en-GB"/>
              </w:rPr>
              <w:t xml:space="preserve"> SA</w:t>
            </w:r>
            <w:r w:rsidRPr="006C4CE1">
              <w:rPr>
                <w:lang w:val="en-GB" w:eastAsia="en-GB"/>
              </w:rPr>
              <w:t xml:space="preserve"> is able to build a picture of the exposure to named clients in total, by c</w:t>
            </w:r>
            <w:r w:rsidR="00DE2996">
              <w:rPr>
                <w:lang w:val="en-GB" w:eastAsia="en-GB"/>
              </w:rPr>
              <w:t>learing service and by client.</w:t>
            </w:r>
          </w:p>
          <w:p w:rsidR="00096196" w:rsidRPr="006C4CE1" w:rsidP="00096196" w14:paraId="172CF9A2" w14:textId="77777777">
            <w:pPr>
              <w:pStyle w:val="BodyText1"/>
              <w:rPr>
                <w:lang w:val="en-GB" w:eastAsia="en-GB"/>
              </w:rPr>
            </w:pPr>
            <w:r w:rsidRPr="006C4CE1">
              <w:rPr>
                <w:lang w:val="en-GB" w:eastAsia="en-GB"/>
              </w:rPr>
              <w:t>Activity, wh</w:t>
            </w:r>
            <w:r>
              <w:rPr>
                <w:lang w:val="en-GB" w:eastAsia="en-GB"/>
              </w:rPr>
              <w:t>at</w:t>
            </w:r>
            <w:r w:rsidRPr="006C4CE1">
              <w:rPr>
                <w:lang w:val="en-GB" w:eastAsia="en-GB"/>
              </w:rPr>
              <w:t xml:space="preserve">ever its source, in all clearing services is monitored on a daily basis. </w:t>
            </w:r>
          </w:p>
          <w:p w:rsidR="00096196" w:rsidRPr="006C4CE1" w:rsidP="00096196" w14:paraId="3371770C" w14:textId="636815A8">
            <w:pPr>
              <w:pStyle w:val="BodyText1"/>
              <w:rPr>
                <w:rFonts w:eastAsia="Arial Unicode MS"/>
                <w:szCs w:val="24"/>
                <w:lang w:val="en-GB"/>
              </w:rPr>
            </w:pPr>
            <w:r>
              <w:rPr>
                <w:lang w:val="en-GB" w:eastAsia="en-GB"/>
              </w:rPr>
              <w:t>LCH</w:t>
            </w:r>
            <w:r w:rsidR="00960E80">
              <w:rPr>
                <w:lang w:val="en-GB" w:eastAsia="en-GB"/>
              </w:rPr>
              <w:t xml:space="preserve"> SA</w:t>
            </w:r>
            <w:r w:rsidRPr="006C4CE1">
              <w:rPr>
                <w:lang w:val="en-GB" w:eastAsia="en-GB"/>
              </w:rPr>
              <w:t xml:space="preserve"> produces daily reports which are used to monitor client posit</w:t>
            </w:r>
            <w:r>
              <w:rPr>
                <w:lang w:val="en-GB" w:eastAsia="en-GB"/>
              </w:rPr>
              <w:t>ions and associated cash flows.</w:t>
            </w:r>
            <w:r w:rsidRPr="006C4CE1">
              <w:rPr>
                <w:lang w:val="en-GB" w:eastAsia="en-GB"/>
              </w:rPr>
              <w:t xml:space="preserve"> </w:t>
            </w:r>
            <w:r>
              <w:rPr>
                <w:lang w:val="en-GB" w:eastAsia="en-GB"/>
              </w:rPr>
              <w:t>LCH</w:t>
            </w:r>
            <w:r w:rsidR="00960E80">
              <w:rPr>
                <w:lang w:val="en-GB" w:eastAsia="en-GB"/>
              </w:rPr>
              <w:t xml:space="preserve"> SA</w:t>
            </w:r>
            <w:r w:rsidRPr="006C4CE1">
              <w:rPr>
                <w:lang w:val="en-GB" w:eastAsia="en-GB"/>
              </w:rPr>
              <w:t xml:space="preserve"> has the ability to apply margin multipliers, where a </w:t>
            </w:r>
            <w:r>
              <w:rPr>
                <w:lang w:val="en-GB" w:eastAsia="en-GB"/>
              </w:rPr>
              <w:t>clearing member</w:t>
            </w:r>
            <w:r w:rsidRPr="006C4CE1">
              <w:rPr>
                <w:lang w:val="en-GB" w:eastAsia="en-GB"/>
              </w:rPr>
              <w:t>’s client portfolio is overly concentrated.</w:t>
            </w:r>
          </w:p>
        </w:tc>
      </w:tr>
      <w:tr w14:paraId="4174A24F" w14:textId="77777777" w:rsidTr="00096196">
        <w:tblPrEx>
          <w:tblW w:w="0" w:type="auto"/>
          <w:tblLook w:val="04A0"/>
        </w:tblPrEx>
        <w:tc>
          <w:tcPr>
            <w:tcW w:w="9741" w:type="dxa"/>
            <w:gridSpan w:val="2"/>
          </w:tcPr>
          <w:p w:rsidR="00096196" w:rsidRPr="006C4CE1" w:rsidP="00096196" w14:paraId="0B169492"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An FMI should regularly review risks arising from tiered participation arrangements and should take mitigating action when appropriate.</w:t>
            </w:r>
          </w:p>
          <w:p w:rsidR="00096196" w:rsidRPr="006C4CE1" w:rsidP="00096196" w14:paraId="62F1A548" w14:textId="77777777">
            <w:pPr>
              <w:pStyle w:val="BodyText1"/>
              <w:rPr>
                <w:lang w:val="en-GB" w:eastAsia="en-GB"/>
              </w:rPr>
            </w:pPr>
            <w:r w:rsidRPr="006C4CE1">
              <w:rPr>
                <w:spacing w:val="-1"/>
                <w:lang w:val="en-GB" w:eastAsia="en-GB"/>
              </w:rPr>
              <w:t xml:space="preserve">Risk management policies and procedures covering indirect participation are reviewed at least annually. </w:t>
            </w:r>
          </w:p>
          <w:p w:rsidR="00096196" w:rsidRPr="006C4CE1" w:rsidP="00096196" w14:paraId="6B5EA148" w14:textId="70533170">
            <w:pPr>
              <w:pStyle w:val="BodyText1"/>
              <w:rPr>
                <w:lang w:val="en-GB" w:eastAsia="en-GB"/>
              </w:rPr>
            </w:pPr>
            <w:r>
              <w:rPr>
                <w:lang w:val="en-GB" w:eastAsia="en-GB"/>
              </w:rPr>
              <w:t>LCH</w:t>
            </w:r>
            <w:r w:rsidR="009E0190">
              <w:rPr>
                <w:lang w:val="en-GB" w:eastAsia="en-GB"/>
              </w:rPr>
              <w:t xml:space="preserve"> SA</w:t>
            </w:r>
            <w:r w:rsidRPr="006C4CE1">
              <w:rPr>
                <w:lang w:val="en-GB" w:eastAsia="en-GB"/>
              </w:rPr>
              <w:t xml:space="preserve"> produces daily reports to monitor client posit</w:t>
            </w:r>
            <w:r>
              <w:rPr>
                <w:lang w:val="en-GB" w:eastAsia="en-GB"/>
              </w:rPr>
              <w:t>ions and associated cash flows.</w:t>
            </w:r>
            <w:r w:rsidRPr="006C4CE1">
              <w:rPr>
                <w:lang w:val="en-GB" w:eastAsia="en-GB"/>
              </w:rPr>
              <w:t xml:space="preserve"> </w:t>
            </w:r>
            <w:r>
              <w:rPr>
                <w:lang w:val="en-GB" w:eastAsia="en-GB"/>
              </w:rPr>
              <w:t>LCH</w:t>
            </w:r>
            <w:r w:rsidR="009E0190">
              <w:rPr>
                <w:lang w:val="en-GB" w:eastAsia="en-GB"/>
              </w:rPr>
              <w:t xml:space="preserve"> SA</w:t>
            </w:r>
            <w:r w:rsidRPr="006C4CE1">
              <w:rPr>
                <w:lang w:val="en-GB" w:eastAsia="en-GB"/>
              </w:rPr>
              <w:t xml:space="preserve"> can apply margin multipliers, where a </w:t>
            </w:r>
            <w:r>
              <w:rPr>
                <w:lang w:val="en-GB" w:eastAsia="en-GB"/>
              </w:rPr>
              <w:t>clearing member</w:t>
            </w:r>
            <w:r w:rsidRPr="006C4CE1">
              <w:rPr>
                <w:lang w:val="en-GB" w:eastAsia="en-GB"/>
              </w:rPr>
              <w:t>’s client port</w:t>
            </w:r>
            <w:r w:rsidR="00DE2996">
              <w:rPr>
                <w:lang w:val="en-GB" w:eastAsia="en-GB"/>
              </w:rPr>
              <w:t>folio is overly concentrated.</w:t>
            </w:r>
          </w:p>
          <w:p w:rsidR="00096196" w:rsidRPr="006C4CE1" w:rsidP="00096196" w14:paraId="285E371A" w14:textId="31DCE487">
            <w:pPr>
              <w:pStyle w:val="BodyText1"/>
              <w:rPr>
                <w:lang w:val="en-GB"/>
              </w:rPr>
            </w:pPr>
            <w:r>
              <w:rPr>
                <w:lang w:val="en-GB" w:eastAsia="en-GB"/>
              </w:rPr>
              <w:t>LCH</w:t>
            </w:r>
            <w:r w:rsidR="009E0190">
              <w:rPr>
                <w:lang w:val="en-GB" w:eastAsia="en-GB"/>
              </w:rPr>
              <w:t xml:space="preserve"> SA</w:t>
            </w:r>
            <w:r w:rsidRPr="006C4CE1">
              <w:rPr>
                <w:lang w:val="en-GB" w:eastAsia="en-GB"/>
              </w:rPr>
              <w:t xml:space="preserve"> reviews the risks it accepts within the </w:t>
            </w:r>
            <w:r>
              <w:rPr>
                <w:lang w:val="en-GB" w:eastAsia="en-GB"/>
              </w:rPr>
              <w:t>LCH</w:t>
            </w:r>
            <w:r w:rsidR="009E0190">
              <w:rPr>
                <w:lang w:val="en-GB" w:eastAsia="en-GB"/>
              </w:rPr>
              <w:t xml:space="preserve"> SA</w:t>
            </w:r>
            <w:r w:rsidRPr="006C4CE1">
              <w:rPr>
                <w:lang w:val="en-GB" w:eastAsia="en-GB"/>
              </w:rPr>
              <w:t xml:space="preserve"> Board’s appetite for risk.</w:t>
            </w:r>
          </w:p>
        </w:tc>
      </w:tr>
      <w:tr w14:paraId="019157F4" w14:textId="77777777" w:rsidTr="00096196">
        <w:tblPrEx>
          <w:tblW w:w="0" w:type="auto"/>
          <w:tblLook w:val="04A0"/>
        </w:tblPrEx>
        <w:tc>
          <w:tcPr>
            <w:tcW w:w="3794" w:type="dxa"/>
          </w:tcPr>
          <w:p w:rsidR="00096196" w:rsidRPr="000713C6" w:rsidP="00096196" w14:paraId="32837D94" w14:textId="77777777">
            <w:pPr>
              <w:pStyle w:val="BodyText1"/>
              <w:rPr>
                <w:lang w:val="en-GB"/>
              </w:rPr>
            </w:pPr>
            <w:r w:rsidRPr="00E75960">
              <w:rPr>
                <w:b/>
                <w:lang w:val="en-GB"/>
              </w:rPr>
              <w:t xml:space="preserve">Publicly available resources </w:t>
            </w:r>
          </w:p>
        </w:tc>
        <w:tc>
          <w:tcPr>
            <w:tcW w:w="5947" w:type="dxa"/>
          </w:tcPr>
          <w:p w:rsidR="00096196" w:rsidP="00096196" w14:paraId="7975582D" w14:textId="54FEF01E">
            <w:pPr>
              <w:pStyle w:val="Default"/>
              <w:rPr>
                <w:sz w:val="20"/>
                <w:szCs w:val="20"/>
              </w:rPr>
            </w:pPr>
            <w:hyperlink r:id="rId22" w:history="1">
              <w:r w:rsidR="002330B3">
                <w:rPr>
                  <w:rStyle w:val="Hyperlink"/>
                  <w:sz w:val="20"/>
                  <w:szCs w:val="20"/>
                </w:rPr>
                <w:t>Clearing R</w:t>
              </w:r>
              <w:r w:rsidRPr="00EF0E18" w:rsidR="00EF0E18">
                <w:rPr>
                  <w:rStyle w:val="Hyperlink"/>
                  <w:sz w:val="20"/>
                  <w:szCs w:val="20"/>
                </w:rPr>
                <w:t>ules</w:t>
              </w:r>
            </w:hyperlink>
          </w:p>
          <w:p w:rsidR="00096196" w:rsidRPr="006C4CE1" w:rsidP="00DE2996" w14:paraId="56046486" w14:textId="46632633">
            <w:pPr>
              <w:pStyle w:val="BodyText1"/>
              <w:jc w:val="left"/>
              <w:rPr>
                <w:lang w:val="en-GB"/>
              </w:rPr>
            </w:pPr>
            <w:hyperlink r:id="rId37" w:history="1">
              <w:r w:rsidRPr="00EF0E18">
                <w:rPr>
                  <w:rStyle w:val="Hyperlink"/>
                  <w:lang w:val="en-GB"/>
                </w:rPr>
                <w:t>Public quantitative disclosure standards for central counterparties</w:t>
              </w:r>
            </w:hyperlink>
            <w:r w:rsidRPr="006C4CE1">
              <w:rPr>
                <w:lang w:val="en-GB"/>
              </w:rPr>
              <w:t xml:space="preserve"> </w:t>
            </w:r>
          </w:p>
        </w:tc>
      </w:tr>
    </w:tbl>
    <w:p w:rsidR="006158D2" w:rsidRPr="006C4CE1" w14:paraId="3FE7D500" w14:textId="77777777">
      <w:pPr>
        <w:spacing w:after="0" w:line="240" w:lineRule="auto"/>
      </w:pPr>
      <w:r w:rsidRPr="006C4CE1">
        <w:br w:type="page"/>
      </w:r>
    </w:p>
    <w:p w:rsidR="00782786" w:rsidRPr="006C4CE1" w14:paraId="3BE34508" w14:textId="77777777">
      <w:pPr>
        <w:pStyle w:val="Heading1NoNumb"/>
      </w:pPr>
      <w:bookmarkStart w:id="53" w:name="_Toc423455798"/>
      <w:bookmarkStart w:id="54" w:name="_Toc521947544"/>
      <w:r w:rsidRPr="006C4CE1">
        <w:t>Principle 20: FMI links</w:t>
      </w:r>
      <w:bookmarkEnd w:id="53"/>
      <w:bookmarkEnd w:id="54"/>
    </w:p>
    <w:tbl>
      <w:tblPr>
        <w:tblStyle w:val="TableGrid8"/>
        <w:tblW w:w="0" w:type="auto"/>
        <w:tblLook w:val="04A0"/>
      </w:tblPr>
      <w:tblGrid>
        <w:gridCol w:w="3708"/>
        <w:gridCol w:w="5801"/>
      </w:tblGrid>
      <w:tr w14:paraId="2653FFF8" w14:textId="77777777" w:rsidTr="00623ECD">
        <w:tblPrEx>
          <w:tblW w:w="0" w:type="auto"/>
          <w:tblLook w:val="04A0"/>
        </w:tblPrEx>
        <w:tc>
          <w:tcPr>
            <w:tcW w:w="9741" w:type="dxa"/>
            <w:gridSpan w:val="2"/>
          </w:tcPr>
          <w:p w:rsidR="003833ED" w:rsidRPr="006C4CE1" w:rsidP="00623ECD" w14:paraId="1FE81AAC" w14:textId="77777777">
            <w:pPr>
              <w:pStyle w:val="BodyText1"/>
              <w:rPr>
                <w:color w:val="auto"/>
                <w:lang w:val="en-GB"/>
              </w:rPr>
            </w:pPr>
            <w:r w:rsidRPr="006C4CE1">
              <w:rPr>
                <w:lang w:val="en-GB"/>
              </w:rPr>
              <w:t>An FMI that establishes a link with one or more FMIs should identify, monitor and manage link-related risks.</w:t>
            </w:r>
          </w:p>
        </w:tc>
      </w:tr>
      <w:tr w14:paraId="40E7DFD4" w14:textId="77777777" w:rsidTr="00623ECD">
        <w:tblPrEx>
          <w:tblW w:w="0" w:type="auto"/>
          <w:tblLook w:val="04A0"/>
        </w:tblPrEx>
        <w:tc>
          <w:tcPr>
            <w:tcW w:w="9741" w:type="dxa"/>
            <w:gridSpan w:val="2"/>
          </w:tcPr>
          <w:p w:rsidR="003833ED" w:rsidRPr="006C4CE1" w:rsidP="00623ECD" w14:paraId="7F8F8B81" w14:textId="014020AB">
            <w:pPr>
              <w:pStyle w:val="BodyText1"/>
              <w:rPr>
                <w:i/>
                <w:lang w:val="en-GB"/>
              </w:rPr>
            </w:pPr>
            <w:r>
              <w:rPr>
                <w:i/>
                <w:lang w:val="en-GB"/>
              </w:rPr>
              <w:t>LCH</w:t>
            </w:r>
            <w:r w:rsidR="001360B2">
              <w:rPr>
                <w:i/>
                <w:lang w:val="en-GB"/>
              </w:rPr>
              <w:t xml:space="preserve"> SA</w:t>
            </w:r>
            <w:r w:rsidRPr="006C4CE1">
              <w:rPr>
                <w:i/>
                <w:lang w:val="en-GB"/>
              </w:rPr>
              <w:t xml:space="preserve"> has multiple and varied FMI links</w:t>
            </w:r>
            <w:r>
              <w:rPr>
                <w:i/>
                <w:lang w:val="en-GB"/>
              </w:rPr>
              <w:t>:</w:t>
            </w:r>
            <w:r w:rsidRPr="006C4CE1">
              <w:rPr>
                <w:i/>
                <w:lang w:val="en-GB"/>
              </w:rPr>
              <w:t xml:space="preserve"> </w:t>
            </w:r>
            <w:r w:rsidRPr="006C4CE1" w:rsidR="00A272F7">
              <w:rPr>
                <w:i/>
                <w:lang w:val="en-GB"/>
              </w:rPr>
              <w:t>specifically,</w:t>
            </w:r>
            <w:r w:rsidRPr="006C4CE1">
              <w:rPr>
                <w:i/>
                <w:lang w:val="en-GB"/>
              </w:rPr>
              <w:t xml:space="preserve"> </w:t>
            </w:r>
            <w:r>
              <w:rPr>
                <w:i/>
                <w:lang w:val="en-GB"/>
              </w:rPr>
              <w:t>LCH</w:t>
            </w:r>
            <w:r w:rsidR="001F0744">
              <w:rPr>
                <w:i/>
                <w:lang w:val="en-GB"/>
              </w:rPr>
              <w:t xml:space="preserve"> SA</w:t>
            </w:r>
            <w:r w:rsidRPr="006C4CE1">
              <w:rPr>
                <w:i/>
                <w:lang w:val="en-GB"/>
              </w:rPr>
              <w:t xml:space="preserve"> maintains links with (I)CSDs, Trade Repositories, Exchanges, Payment Systems and </w:t>
            </w:r>
            <w:r w:rsidRPr="0000037A" w:rsidR="001360B2">
              <w:rPr>
                <w:i/>
                <w:lang w:val="en-GB"/>
              </w:rPr>
              <w:t>an</w:t>
            </w:r>
            <w:r w:rsidRPr="0000037A">
              <w:rPr>
                <w:i/>
                <w:lang w:val="en-GB"/>
              </w:rPr>
              <w:t>other CCP.</w:t>
            </w:r>
            <w:r w:rsidRPr="006C4CE1">
              <w:rPr>
                <w:i/>
                <w:lang w:val="en-GB"/>
              </w:rPr>
              <w:t xml:space="preserve"> All such arrangements are considered within the </w:t>
            </w:r>
            <w:r>
              <w:rPr>
                <w:i/>
                <w:lang w:val="en-GB"/>
              </w:rPr>
              <w:t>LCH</w:t>
            </w:r>
            <w:r w:rsidR="00BC7ED0">
              <w:rPr>
                <w:i/>
                <w:lang w:val="en-GB"/>
              </w:rPr>
              <w:t xml:space="preserve"> SA</w:t>
            </w:r>
            <w:r w:rsidRPr="006C4CE1">
              <w:rPr>
                <w:i/>
                <w:lang w:val="en-GB"/>
              </w:rPr>
              <w:t xml:space="preserve"> risk management framework and subject to rigorous detailed due diligence and rigorous internal governance processes. </w:t>
            </w:r>
          </w:p>
        </w:tc>
      </w:tr>
      <w:tr w14:paraId="259B0A47" w14:textId="77777777" w:rsidTr="00FD26B7">
        <w:tblPrEx>
          <w:tblW w:w="0" w:type="auto"/>
          <w:tblLook w:val="04A0"/>
        </w:tblPrEx>
        <w:tc>
          <w:tcPr>
            <w:tcW w:w="9741" w:type="dxa"/>
            <w:gridSpan w:val="2"/>
          </w:tcPr>
          <w:p w:rsidR="003833ED" w:rsidRPr="00FD5A9C" w:rsidP="00623ECD" w14:paraId="1A82AD8C" w14:textId="4B387042">
            <w:pPr>
              <w:pStyle w:val="BodyText1"/>
              <w:rPr>
                <w:rFonts w:cs="Arial"/>
                <w:b/>
                <w:i/>
                <w:color w:val="0070C0"/>
                <w:lang w:val="en-GB"/>
              </w:rPr>
            </w:pPr>
            <w:r w:rsidRPr="00625663">
              <w:rPr>
                <w:rFonts w:cs="Arial"/>
                <w:b/>
                <w:i/>
                <w:color w:val="0070C0"/>
                <w:lang w:val="en-GB"/>
              </w:rPr>
              <w:t>Key Consideration 1: Before entering into a link arrangement and on an ongoing basis once the link is established, an FMI should identify, monitor, and manage all potential sources of risk ari</w:t>
            </w:r>
            <w:r w:rsidRPr="00FD5A9C">
              <w:rPr>
                <w:rFonts w:cs="Arial"/>
                <w:b/>
                <w:i/>
                <w:color w:val="0070C0"/>
                <w:lang w:val="en-GB"/>
              </w:rPr>
              <w:t>s</w:t>
            </w:r>
            <w:r w:rsidR="00DE2996">
              <w:rPr>
                <w:rFonts w:cs="Arial"/>
                <w:b/>
                <w:i/>
                <w:color w:val="0070C0"/>
                <w:lang w:val="en-GB"/>
              </w:rPr>
              <w:t xml:space="preserve">ing from the link arrangement. </w:t>
            </w:r>
            <w:r w:rsidRPr="00FD5A9C">
              <w:rPr>
                <w:rFonts w:cs="Arial"/>
                <w:b/>
                <w:i/>
                <w:color w:val="0070C0"/>
                <w:lang w:val="en-GB"/>
              </w:rPr>
              <w:t>Link arrangements should be designed such that each FMI is able to observe the other principles in this report.</w:t>
            </w:r>
          </w:p>
          <w:p w:rsidR="003833ED" w:rsidRPr="00FD26B7" w:rsidP="00623ECD" w14:paraId="22488C0F" w14:textId="2DCEF581">
            <w:pPr>
              <w:pStyle w:val="BodyText1"/>
              <w:rPr>
                <w:lang w:val="en-GB"/>
              </w:rPr>
            </w:pPr>
            <w:r w:rsidRPr="0000037A">
              <w:rPr>
                <w:lang w:val="en-GB"/>
              </w:rPr>
              <w:t>LCH</w:t>
            </w:r>
            <w:r w:rsidR="001F0744">
              <w:rPr>
                <w:lang w:val="en-GB"/>
              </w:rPr>
              <w:t xml:space="preserve"> SA</w:t>
            </w:r>
            <w:r w:rsidRPr="0000037A">
              <w:rPr>
                <w:lang w:val="en-GB"/>
              </w:rPr>
              <w:t xml:space="preserve"> maintains FMI links with (I)CSDs, CCP, Trade Repositories and Payment Systems. Such link arrangements are</w:t>
            </w:r>
            <w:r w:rsidRPr="00FD26B7">
              <w:rPr>
                <w:lang w:val="en-GB"/>
              </w:rPr>
              <w:t xml:space="preserve"> governed by contractual agreements.</w:t>
            </w:r>
          </w:p>
          <w:p w:rsidR="003833ED" w:rsidRPr="0000037A" w:rsidP="00623ECD" w14:paraId="5431D7C4" w14:textId="6B08FFE5">
            <w:pPr>
              <w:pStyle w:val="BodyText1"/>
              <w:rPr>
                <w:lang w:val="en-GB"/>
              </w:rPr>
            </w:pPr>
            <w:r w:rsidRPr="00FD26B7">
              <w:rPr>
                <w:lang w:val="en-GB"/>
              </w:rPr>
              <w:t>Connecting to a new FMI is subject to LCH</w:t>
            </w:r>
            <w:r w:rsidR="001F0744">
              <w:rPr>
                <w:lang w:val="en-GB"/>
              </w:rPr>
              <w:t xml:space="preserve"> SA</w:t>
            </w:r>
            <w:r w:rsidRPr="0000037A">
              <w:rPr>
                <w:lang w:val="en-GB"/>
              </w:rPr>
              <w:t xml:space="preserve"> internal policies and procedures which set out requirements and the governance ap</w:t>
            </w:r>
            <w:r w:rsidR="009F778B">
              <w:rPr>
                <w:lang w:val="en-GB"/>
              </w:rPr>
              <w:t xml:space="preserve">proval process to be followed. </w:t>
            </w:r>
            <w:r w:rsidRPr="0000037A">
              <w:rPr>
                <w:lang w:val="en-GB"/>
              </w:rPr>
              <w:t>LCH</w:t>
            </w:r>
            <w:r w:rsidR="001F0744">
              <w:rPr>
                <w:lang w:val="en-GB"/>
              </w:rPr>
              <w:t xml:space="preserve"> SA</w:t>
            </w:r>
            <w:r w:rsidRPr="0000037A">
              <w:rPr>
                <w:lang w:val="en-GB"/>
              </w:rPr>
              <w:t xml:space="preserve"> policies identify the criteria to be met, set out </w:t>
            </w:r>
            <w:r w:rsidR="00DE2996">
              <w:rPr>
                <w:lang w:val="en-GB"/>
              </w:rPr>
              <w:t>certain risks posed, and assign</w:t>
            </w:r>
            <w:r w:rsidRPr="0000037A">
              <w:rPr>
                <w:lang w:val="en-GB"/>
              </w:rPr>
              <w:t xml:space="preserve"> responsibility for monitoring, analysis and escalation of such risks. LCH</w:t>
            </w:r>
            <w:r w:rsidR="001F0744">
              <w:rPr>
                <w:lang w:val="en-GB"/>
              </w:rPr>
              <w:t xml:space="preserve"> SA</w:t>
            </w:r>
            <w:r w:rsidRPr="0000037A">
              <w:rPr>
                <w:lang w:val="en-GB"/>
              </w:rPr>
              <w:t xml:space="preserve"> will assess a new FMI through onsite due diligence and review of documentation and information acquired</w:t>
            </w:r>
            <w:r w:rsidR="00DE2996">
              <w:rPr>
                <w:lang w:val="en-GB"/>
              </w:rPr>
              <w:t xml:space="preserve"> both directly and indirectly. </w:t>
            </w:r>
            <w:r w:rsidRPr="0000037A">
              <w:rPr>
                <w:lang w:val="en-GB"/>
              </w:rPr>
              <w:t>The review will include assessment against criteria such as corporate structure, credit risk, operational and technical resilience, legal structure and associated risk, operational risk and contingency arrangement</w:t>
            </w:r>
            <w:r w:rsidR="00DE2996">
              <w:rPr>
                <w:lang w:val="en-GB"/>
              </w:rPr>
              <w:t xml:space="preserve">s. </w:t>
            </w:r>
            <w:r w:rsidRPr="0000037A">
              <w:rPr>
                <w:lang w:val="en-GB"/>
              </w:rPr>
              <w:t>Findings with a final recommendation will be presented through</w:t>
            </w:r>
            <w:r w:rsidRPr="00FD26B7">
              <w:rPr>
                <w:lang w:val="en-GB"/>
              </w:rPr>
              <w:t xml:space="preserve"> the LCH</w:t>
            </w:r>
            <w:r w:rsidR="001F0744">
              <w:rPr>
                <w:lang w:val="en-GB"/>
              </w:rPr>
              <w:t xml:space="preserve"> SA</w:t>
            </w:r>
            <w:r w:rsidRPr="0000037A">
              <w:rPr>
                <w:lang w:val="en-GB"/>
              </w:rPr>
              <w:t xml:space="preserve"> internal risk governance process for approval.</w:t>
            </w:r>
          </w:p>
          <w:p w:rsidR="003833ED" w:rsidRPr="007214D9" w:rsidP="00623ECD" w14:paraId="172F5C83" w14:textId="5123D03E">
            <w:pPr>
              <w:pStyle w:val="BodyText1"/>
              <w:rPr>
                <w:lang w:val="en-GB"/>
              </w:rPr>
            </w:pPr>
            <w:r w:rsidRPr="00FD26B7">
              <w:rPr>
                <w:lang w:val="en-GB"/>
              </w:rPr>
              <w:t xml:space="preserve">Ongoing due diligence of FMI links that are intermediaries such as (I)CSDs, and others that give rise to settlement, payment or custody risks is performed at least every two years, or may be sooner if there </w:t>
            </w:r>
            <w:r w:rsidR="009F778B">
              <w:rPr>
                <w:lang w:val="en-GB"/>
              </w:rPr>
              <w:t xml:space="preserve">have been significant changes. </w:t>
            </w:r>
            <w:r w:rsidRPr="00FD26B7">
              <w:rPr>
                <w:lang w:val="en-GB"/>
              </w:rPr>
              <w:t>This type of FMI will be assessed against criteria and risks set out in a</w:t>
            </w:r>
            <w:r w:rsidR="003E00D8">
              <w:rPr>
                <w:lang w:val="en-GB"/>
              </w:rPr>
              <w:t xml:space="preserve">n internal </w:t>
            </w:r>
            <w:r w:rsidRPr="00FD26B7">
              <w:rPr>
                <w:lang w:val="en-GB"/>
              </w:rPr>
              <w:t xml:space="preserve"> </w:t>
            </w:r>
            <w:r w:rsidRPr="007214D9">
              <w:rPr>
                <w:lang w:val="en-GB"/>
              </w:rPr>
              <w:t xml:space="preserve">Policy and will consider applicable conditions of </w:t>
            </w:r>
            <w:r w:rsidRPr="009F778B">
              <w:rPr>
                <w:i/>
                <w:lang w:val="en-GB"/>
              </w:rPr>
              <w:t>Principles 8, 11 and 17</w:t>
            </w:r>
            <w:r w:rsidRPr="007214D9">
              <w:rPr>
                <w:lang w:val="en-GB"/>
              </w:rPr>
              <w:t xml:space="preserve">. </w:t>
            </w:r>
          </w:p>
          <w:p w:rsidR="003833ED" w:rsidRPr="00615170" w:rsidP="00623ECD" w14:paraId="0EFCCD0F" w14:textId="65F8B735">
            <w:pPr>
              <w:pStyle w:val="BodyText1"/>
              <w:rPr>
                <w:rFonts w:asciiTheme="minorHAnsi" w:hAnsiTheme="minorHAnsi" w:cs="Arial"/>
                <w:lang w:val="en-GB"/>
              </w:rPr>
            </w:pPr>
            <w:r w:rsidRPr="00615170">
              <w:rPr>
                <w:rFonts w:asciiTheme="minorHAnsi" w:hAnsiTheme="minorHAnsi" w:cs="Arial"/>
                <w:lang w:val="en-GB"/>
              </w:rPr>
              <w:t xml:space="preserve">The key risks brought about by links to Trade Repositories are regulatory and reputational, and Trade Repositories will be assessed against such risks in accordance with the Procurement Policy, at least every two years or sooner if there have been significant changes. </w:t>
            </w:r>
          </w:p>
          <w:p w:rsidR="003833ED" w:rsidRPr="00DD2803" w:rsidP="00623ECD" w14:paraId="13536629" w14:textId="44198ABD">
            <w:pPr>
              <w:pStyle w:val="BodyText1"/>
              <w:rPr>
                <w:lang w:val="en-GB"/>
              </w:rPr>
            </w:pPr>
            <w:r>
              <w:rPr>
                <w:lang w:val="en-GB"/>
              </w:rPr>
              <w:t>Inter</w:t>
            </w:r>
            <w:r w:rsidRPr="00AD44A8">
              <w:rPr>
                <w:lang w:val="en-GB"/>
              </w:rPr>
              <w:t xml:space="preserve">operating CCPs </w:t>
            </w:r>
            <w:r>
              <w:rPr>
                <w:lang w:val="en-GB"/>
              </w:rPr>
              <w:t xml:space="preserve">are considered as part of </w:t>
            </w:r>
            <w:r w:rsidRPr="00AD44A8">
              <w:rPr>
                <w:lang w:val="en-GB"/>
              </w:rPr>
              <w:t>the Counterparty Credit Risk Policy</w:t>
            </w:r>
            <w:r>
              <w:rPr>
                <w:lang w:val="en-GB"/>
              </w:rPr>
              <w:t xml:space="preserve">, which sets the </w:t>
            </w:r>
            <w:r w:rsidRPr="00AA208C">
              <w:rPr>
                <w:lang w:val="en-GB"/>
              </w:rPr>
              <w:t xml:space="preserve">standards for the management of </w:t>
            </w:r>
            <w:r>
              <w:rPr>
                <w:lang w:val="en-GB"/>
              </w:rPr>
              <w:t>the</w:t>
            </w:r>
            <w:r w:rsidRPr="00AA208C">
              <w:rPr>
                <w:lang w:val="en-GB"/>
              </w:rPr>
              <w:t xml:space="preserve"> credit risk </w:t>
            </w:r>
            <w:r>
              <w:rPr>
                <w:lang w:val="en-GB"/>
              </w:rPr>
              <w:t xml:space="preserve">that could be posed by various parties and </w:t>
            </w:r>
            <w:r w:rsidRPr="00776158">
              <w:rPr>
                <w:lang w:val="en-GB"/>
              </w:rPr>
              <w:t xml:space="preserve">intermediaries </w:t>
            </w:r>
            <w:r>
              <w:rPr>
                <w:lang w:val="en-GB"/>
              </w:rPr>
              <w:t>of</w:t>
            </w:r>
            <w:r w:rsidRPr="00AA208C">
              <w:rPr>
                <w:lang w:val="en-GB"/>
              </w:rPr>
              <w:t xml:space="preserve"> LCH</w:t>
            </w:r>
            <w:r w:rsidR="00BC7ED0">
              <w:rPr>
                <w:lang w:val="en-GB"/>
              </w:rPr>
              <w:t xml:space="preserve"> SA</w:t>
            </w:r>
            <w:r w:rsidRPr="00AA208C">
              <w:rPr>
                <w:lang w:val="en-GB"/>
              </w:rPr>
              <w:t>.</w:t>
            </w:r>
            <w:r>
              <w:rPr>
                <w:lang w:val="en-GB"/>
              </w:rPr>
              <w:t xml:space="preserve"> The policy describes the Internal Credit Scoring (</w:t>
            </w:r>
            <w:r w:rsidR="00D9753A">
              <w:rPr>
                <w:lang w:val="en-GB"/>
              </w:rPr>
              <w:t>“</w:t>
            </w:r>
            <w:r w:rsidRPr="00D9753A">
              <w:rPr>
                <w:b/>
                <w:lang w:val="en-GB"/>
              </w:rPr>
              <w:t>ICS</w:t>
            </w:r>
            <w:r w:rsidR="00D9753A">
              <w:rPr>
                <w:lang w:val="en-GB"/>
              </w:rPr>
              <w:t>”</w:t>
            </w:r>
            <w:r>
              <w:rPr>
                <w:lang w:val="en-GB"/>
              </w:rPr>
              <w:t xml:space="preserve">) Framework applied to such parties, including interoperating CCPs. The ICS is set between </w:t>
            </w:r>
            <w:r w:rsidRPr="00776158">
              <w:rPr>
                <w:lang w:val="en-GB"/>
              </w:rPr>
              <w:t>1 and 10, whereby 1 represents low default probability in line with the AAA public ratings and 10 is equivalent to a defaulting counterparty.</w:t>
            </w:r>
            <w:r>
              <w:rPr>
                <w:lang w:val="en-GB"/>
              </w:rPr>
              <w:t xml:space="preserve"> The</w:t>
            </w:r>
            <w:r w:rsidRPr="000504BB">
              <w:rPr>
                <w:lang w:val="en-GB"/>
              </w:rPr>
              <w:t xml:space="preserve"> factors, metrics and adjustments </w:t>
            </w:r>
            <w:r>
              <w:rPr>
                <w:lang w:val="en-GB"/>
              </w:rPr>
              <w:t xml:space="preserve">used to determine the scoring for a particular party are subject to review </w:t>
            </w:r>
            <w:r w:rsidRPr="000504BB">
              <w:rPr>
                <w:lang w:val="en-GB"/>
              </w:rPr>
              <w:t>on at least an annual basis and independently validated in accordance with the Model Governance Validation and Review policy</w:t>
            </w:r>
            <w:r>
              <w:rPr>
                <w:lang w:val="en-GB"/>
              </w:rPr>
              <w:t>.</w:t>
            </w:r>
            <w:r w:rsidRPr="00AD44A8">
              <w:rPr>
                <w:lang w:val="en-GB"/>
              </w:rPr>
              <w:t xml:space="preserve"> </w:t>
            </w:r>
            <w:r>
              <w:rPr>
                <w:lang w:val="en-GB"/>
              </w:rPr>
              <w:t>In the case of interoperating CCPs, the factors used to determine their ICS are Financial Analysis and Operational Capability. To note, all</w:t>
            </w:r>
            <w:r w:rsidRPr="00AD44A8">
              <w:rPr>
                <w:lang w:val="en-GB"/>
              </w:rPr>
              <w:t xml:space="preserve"> </w:t>
            </w:r>
            <w:r>
              <w:rPr>
                <w:lang w:val="en-GB"/>
              </w:rPr>
              <w:t xml:space="preserve">new or revised </w:t>
            </w:r>
            <w:r w:rsidRPr="00AD44A8">
              <w:rPr>
                <w:lang w:val="en-GB"/>
              </w:rPr>
              <w:t xml:space="preserve">interoperating CCP arrangements are subject to </w:t>
            </w:r>
            <w:r>
              <w:rPr>
                <w:lang w:val="en-GB"/>
              </w:rPr>
              <w:t xml:space="preserve">internal governance processes and </w:t>
            </w:r>
            <w:r w:rsidRPr="00AD44A8">
              <w:rPr>
                <w:lang w:val="en-GB"/>
              </w:rPr>
              <w:t xml:space="preserve">regulatory </w:t>
            </w:r>
            <w:r>
              <w:rPr>
                <w:lang w:val="en-GB"/>
              </w:rPr>
              <w:t>non objection.</w:t>
            </w:r>
          </w:p>
          <w:p w:rsidR="003833ED" w:rsidRPr="00FD26B7" w:rsidP="00623ECD" w14:paraId="0182DEBB" w14:textId="64714506">
            <w:pPr>
              <w:pStyle w:val="BodyText1"/>
              <w:rPr>
                <w:lang w:val="en-GB"/>
              </w:rPr>
            </w:pPr>
            <w:r w:rsidRPr="00DD2803">
              <w:rPr>
                <w:lang w:val="en-GB"/>
              </w:rPr>
              <w:t>LCH</w:t>
            </w:r>
            <w:r w:rsidR="001F0744">
              <w:rPr>
                <w:lang w:val="en-GB"/>
              </w:rPr>
              <w:t xml:space="preserve"> SA</w:t>
            </w:r>
            <w:r w:rsidRPr="0000037A">
              <w:rPr>
                <w:lang w:val="en-GB"/>
              </w:rPr>
              <w:t>’s recovery planning process also reviews the impact to itself and its FMI links in the event either party en</w:t>
            </w:r>
            <w:r w:rsidR="009F778B">
              <w:rPr>
                <w:lang w:val="en-GB"/>
              </w:rPr>
              <w:t xml:space="preserve">ters into a recovery scenario. </w:t>
            </w:r>
            <w:r w:rsidRPr="0000037A">
              <w:rPr>
                <w:lang w:val="en-GB"/>
              </w:rPr>
              <w:t>At a minimum, FMI link due diligence considers the impact from operational failures, liquidity issues and overall creditworthiness, and any risk mitigants</w:t>
            </w:r>
            <w:r w:rsidRPr="00FD26B7">
              <w:rPr>
                <w:lang w:val="en-GB"/>
              </w:rPr>
              <w:t xml:space="preserve"> </w:t>
            </w:r>
            <w:r w:rsidR="009F778B">
              <w:rPr>
                <w:lang w:val="en-GB"/>
              </w:rPr>
              <w:t xml:space="preserve">such as contingency processes. </w:t>
            </w:r>
            <w:r w:rsidRPr="00FD26B7">
              <w:rPr>
                <w:lang w:val="en-GB"/>
              </w:rPr>
              <w:t>The results of ongoing due diligence are presented for review through the LCH</w:t>
            </w:r>
            <w:r w:rsidR="008A27C9">
              <w:rPr>
                <w:lang w:val="en-GB"/>
              </w:rPr>
              <w:t xml:space="preserve"> SA</w:t>
            </w:r>
            <w:r w:rsidRPr="00FD26B7">
              <w:rPr>
                <w:lang w:val="en-GB"/>
              </w:rPr>
              <w:t xml:space="preserve"> int</w:t>
            </w:r>
            <w:r w:rsidR="009F778B">
              <w:rPr>
                <w:lang w:val="en-GB"/>
              </w:rPr>
              <w:t>ernal risk governance process.</w:t>
            </w:r>
          </w:p>
          <w:p w:rsidR="003833ED" w:rsidRPr="00FD5A9C" w:rsidP="00623ECD" w14:paraId="75825F9D" w14:textId="192A33BA">
            <w:pPr>
              <w:pStyle w:val="BodyText1"/>
              <w:rPr>
                <w:highlight w:val="yellow"/>
                <w:lang w:val="en-GB"/>
              </w:rPr>
            </w:pPr>
            <w:r w:rsidRPr="00FD26B7">
              <w:rPr>
                <w:lang w:val="en-GB"/>
              </w:rPr>
              <w:t>Finally, LCH</w:t>
            </w:r>
            <w:r w:rsidR="001F0744">
              <w:rPr>
                <w:lang w:val="en-GB"/>
              </w:rPr>
              <w:t xml:space="preserve"> SA</w:t>
            </w:r>
            <w:r w:rsidR="002330B3">
              <w:rPr>
                <w:lang w:val="en-GB"/>
              </w:rPr>
              <w:t>’s Clearing Rules</w:t>
            </w:r>
            <w:r w:rsidRPr="0000037A">
              <w:rPr>
                <w:lang w:val="en-GB"/>
              </w:rPr>
              <w:t xml:space="preserve"> </w:t>
            </w:r>
            <w:r w:rsidR="009F778B">
              <w:rPr>
                <w:lang w:val="en-GB"/>
              </w:rPr>
              <w:t xml:space="preserve">and </w:t>
            </w:r>
            <w:r w:rsidRPr="0000037A">
              <w:rPr>
                <w:lang w:val="en-GB"/>
              </w:rPr>
              <w:t xml:space="preserve">settlement finality </w:t>
            </w:r>
            <w:r w:rsidRPr="00FD26B7">
              <w:rPr>
                <w:lang w:val="en-GB"/>
              </w:rPr>
              <w:t>rules are intended to mitigate the risks associated with payments and securities settlement</w:t>
            </w:r>
            <w:r w:rsidRPr="00FD26B7" w:rsidR="00FD5A9C">
              <w:rPr>
                <w:lang w:val="en-GB"/>
              </w:rPr>
              <w:t xml:space="preserve"> (see </w:t>
            </w:r>
            <w:r w:rsidRPr="009F778B" w:rsidR="00FD5A9C">
              <w:rPr>
                <w:i/>
                <w:lang w:val="en-GB"/>
              </w:rPr>
              <w:t>Principle 8</w:t>
            </w:r>
            <w:r w:rsidRPr="00FD26B7" w:rsidR="00FD5A9C">
              <w:rPr>
                <w:lang w:val="en-GB"/>
              </w:rPr>
              <w:t xml:space="preserve"> for further information</w:t>
            </w:r>
            <w:r w:rsidRPr="00FD26B7" w:rsidR="0077761C">
              <w:rPr>
                <w:lang w:val="en-GB"/>
              </w:rPr>
              <w:t>). Any</w:t>
            </w:r>
            <w:r w:rsidRPr="00FD26B7">
              <w:rPr>
                <w:lang w:val="en-GB"/>
              </w:rPr>
              <w:t xml:space="preserve"> new FMI link is established and maintained in accordance with LCH</w:t>
            </w:r>
            <w:r w:rsidR="001F0744">
              <w:rPr>
                <w:lang w:val="en-GB"/>
              </w:rPr>
              <w:t xml:space="preserve"> SA</w:t>
            </w:r>
            <w:r w:rsidRPr="00FD26B7">
              <w:rPr>
                <w:lang w:val="en-GB"/>
              </w:rPr>
              <w:t xml:space="preserve"> internal risk policies which are aligned to the </w:t>
            </w:r>
            <w:r w:rsidRPr="00FD26B7">
              <w:rPr>
                <w:lang w:val="en-GB"/>
              </w:rPr>
              <w:t>PFMIs. The policies are subject to annual review, and each FMI link arrangement is subject to ongoing monitoring and periodic review.</w:t>
            </w:r>
          </w:p>
        </w:tc>
      </w:tr>
      <w:tr w14:paraId="181CC94A" w14:textId="77777777" w:rsidTr="00623ECD">
        <w:tblPrEx>
          <w:tblW w:w="0" w:type="auto"/>
          <w:tblLook w:val="04A0"/>
        </w:tblPrEx>
        <w:tc>
          <w:tcPr>
            <w:tcW w:w="9741" w:type="dxa"/>
            <w:gridSpan w:val="2"/>
          </w:tcPr>
          <w:p w:rsidR="003833ED" w:rsidRPr="006C4CE1" w:rsidP="00623ECD" w14:paraId="47E607CE"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 link should have a well-founded legal basis, in all relevant jurisdictions, that supports its design and provides adequate protection to the FMIs involved in the link.</w:t>
            </w:r>
          </w:p>
          <w:p w:rsidR="003833ED" w:rsidRPr="006C4CE1" w:rsidP="001360B2" w14:paraId="774473D6" w14:textId="61FF13FE">
            <w:pPr>
              <w:pStyle w:val="BodyText1"/>
              <w:rPr>
                <w:lang w:val="en-GB"/>
              </w:rPr>
            </w:pPr>
            <w:r w:rsidRPr="0000037A">
              <w:rPr>
                <w:lang w:val="en-GB"/>
              </w:rPr>
              <w:t>As set out above, LCH</w:t>
            </w:r>
            <w:r w:rsidR="001F0744">
              <w:rPr>
                <w:lang w:val="en-GB"/>
              </w:rPr>
              <w:t xml:space="preserve"> SA</w:t>
            </w:r>
            <w:r w:rsidRPr="0000037A">
              <w:rPr>
                <w:lang w:val="en-GB"/>
              </w:rPr>
              <w:t xml:space="preserve"> conducts detailed due diligence prior to establishing a new FMI link. At the time of writing LCH</w:t>
            </w:r>
            <w:r w:rsidR="008A27C9">
              <w:rPr>
                <w:lang w:val="en-GB"/>
              </w:rPr>
              <w:t xml:space="preserve"> SA</w:t>
            </w:r>
            <w:r w:rsidRPr="0000037A">
              <w:rPr>
                <w:lang w:val="en-GB"/>
              </w:rPr>
              <w:t xml:space="preserve"> maintains links with FMIs in the UK, USA, </w:t>
            </w:r>
            <w:r w:rsidR="009F778B">
              <w:t>and other</w:t>
            </w:r>
            <w:r w:rsidRPr="0077761C" w:rsidR="00625663">
              <w:t xml:space="preserve"> European </w:t>
            </w:r>
            <w:r w:rsidRPr="0077761C" w:rsidR="001360B2">
              <w:t>countries</w:t>
            </w:r>
            <w:r w:rsidRPr="0000037A" w:rsidR="001360B2">
              <w:rPr>
                <w:lang w:val="en-GB"/>
              </w:rPr>
              <w:t>.</w:t>
            </w:r>
            <w:r w:rsidRPr="001360B2" w:rsidR="001360B2">
              <w:rPr>
                <w:lang w:val="en-GB"/>
              </w:rPr>
              <w:t xml:space="preserve"> </w:t>
            </w:r>
            <w:r w:rsidRPr="0000037A">
              <w:rPr>
                <w:lang w:val="en-GB"/>
              </w:rPr>
              <w:t>LCH</w:t>
            </w:r>
            <w:r w:rsidRPr="0077761C" w:rsidR="001360B2">
              <w:t xml:space="preserve"> SA</w:t>
            </w:r>
            <w:r w:rsidRPr="0000037A">
              <w:rPr>
                <w:lang w:val="en-GB"/>
              </w:rPr>
              <w:t>’s arrangements with FMI links are governed by contractual agreements, which specify the la</w:t>
            </w:r>
            <w:r w:rsidR="009F778B">
              <w:rPr>
                <w:lang w:val="en-GB"/>
              </w:rPr>
              <w:t xml:space="preserve">w governing such an agreement. </w:t>
            </w:r>
            <w:r w:rsidRPr="0000037A">
              <w:rPr>
                <w:lang w:val="en-GB"/>
              </w:rPr>
              <w:t>A component of LCH</w:t>
            </w:r>
            <w:r w:rsidR="008A27C9">
              <w:rPr>
                <w:lang w:val="en-GB"/>
              </w:rPr>
              <w:t xml:space="preserve"> SA</w:t>
            </w:r>
            <w:r w:rsidRPr="0000037A">
              <w:rPr>
                <w:lang w:val="en-GB"/>
              </w:rPr>
              <w:t xml:space="preserve">’s due diligence is </w:t>
            </w:r>
            <w:r w:rsidR="009F778B">
              <w:rPr>
                <w:lang w:val="en-GB"/>
              </w:rPr>
              <w:t xml:space="preserve">the </w:t>
            </w:r>
            <w:r w:rsidRPr="0000037A">
              <w:rPr>
                <w:lang w:val="en-GB"/>
              </w:rPr>
              <w:t xml:space="preserve">review and assessment of the applicable legal framework in the jurisdiction where such FMI is located, and </w:t>
            </w:r>
            <w:r w:rsidR="009F778B">
              <w:rPr>
                <w:lang w:val="en-GB"/>
              </w:rPr>
              <w:t xml:space="preserve">the </w:t>
            </w:r>
            <w:r w:rsidRPr="0000037A">
              <w:rPr>
                <w:lang w:val="en-GB"/>
              </w:rPr>
              <w:t>review and assessment of the FMI’s terms and conditions where LCH</w:t>
            </w:r>
            <w:r w:rsidR="008A27C9">
              <w:rPr>
                <w:lang w:val="en-GB"/>
              </w:rPr>
              <w:t xml:space="preserve"> SA</w:t>
            </w:r>
            <w:r w:rsidR="009F778B">
              <w:rPr>
                <w:lang w:val="en-GB"/>
              </w:rPr>
              <w:t>’s</w:t>
            </w:r>
            <w:r w:rsidRPr="0000037A">
              <w:rPr>
                <w:lang w:val="en-GB"/>
              </w:rPr>
              <w:t xml:space="preserve"> </w:t>
            </w:r>
            <w:r w:rsidRPr="007214D9">
              <w:rPr>
                <w:lang w:val="en-GB"/>
              </w:rPr>
              <w:t>agreem</w:t>
            </w:r>
            <w:r w:rsidR="009F778B">
              <w:rPr>
                <w:lang w:val="en-GB"/>
              </w:rPr>
              <w:t>ent and adherence is required. For inter</w:t>
            </w:r>
            <w:r w:rsidRPr="007214D9">
              <w:rPr>
                <w:lang w:val="en-GB"/>
              </w:rPr>
              <w:t>operating arrangements with a</w:t>
            </w:r>
            <w:r w:rsidR="00F22035">
              <w:rPr>
                <w:lang w:val="en-GB"/>
              </w:rPr>
              <w:t>n</w:t>
            </w:r>
            <w:r w:rsidRPr="007214D9">
              <w:rPr>
                <w:lang w:val="en-GB"/>
              </w:rPr>
              <w:t xml:space="preserve"> FMI that is a CCP, the legal framework governing such agreements adheres to the ESMA Guidelines on Interoperability, and to establish enforceability</w:t>
            </w:r>
            <w:r w:rsidR="00F22035">
              <w:rPr>
                <w:lang w:val="en-GB"/>
              </w:rPr>
              <w:t>,</w:t>
            </w:r>
            <w:r w:rsidRPr="007214D9">
              <w:rPr>
                <w:lang w:val="en-GB"/>
              </w:rPr>
              <w:t xml:space="preserve"> LCH</w:t>
            </w:r>
            <w:r w:rsidR="008A27C9">
              <w:rPr>
                <w:lang w:val="en-GB"/>
              </w:rPr>
              <w:t xml:space="preserve"> SA</w:t>
            </w:r>
            <w:r w:rsidRPr="007214D9">
              <w:rPr>
                <w:lang w:val="en-GB"/>
              </w:rPr>
              <w:t xml:space="preserve"> obtains appropriate legal</w:t>
            </w:r>
            <w:r w:rsidRPr="00DD2803">
              <w:rPr>
                <w:lang w:val="en-GB"/>
              </w:rPr>
              <w:t xml:space="preserve"> opinions such as in respect of insolvency, inter-CCP pledge agreements, treatment of collateral, </w:t>
            </w:r>
            <w:r w:rsidRPr="0077761C" w:rsidR="001360B2">
              <w:t xml:space="preserve">and </w:t>
            </w:r>
            <w:r w:rsidRPr="0000037A">
              <w:rPr>
                <w:lang w:val="en-GB"/>
              </w:rPr>
              <w:t>LCH</w:t>
            </w:r>
            <w:r w:rsidR="008A27C9">
              <w:rPr>
                <w:lang w:val="en-GB"/>
              </w:rPr>
              <w:t xml:space="preserve"> SA</w:t>
            </w:r>
            <w:r w:rsidRPr="0000037A">
              <w:rPr>
                <w:lang w:val="en-GB"/>
              </w:rPr>
              <w:t>’s netting rules</w:t>
            </w:r>
            <w:r w:rsidR="00615170">
              <w:rPr>
                <w:lang w:val="en-GB"/>
              </w:rPr>
              <w:t xml:space="preserve">. </w:t>
            </w:r>
          </w:p>
        </w:tc>
      </w:tr>
      <w:tr w14:paraId="1FBCD97A" w14:textId="77777777" w:rsidTr="00623ECD">
        <w:tblPrEx>
          <w:tblW w:w="0" w:type="auto"/>
          <w:tblLook w:val="04A0"/>
        </w:tblPrEx>
        <w:tc>
          <w:tcPr>
            <w:tcW w:w="9741" w:type="dxa"/>
            <w:gridSpan w:val="2"/>
          </w:tcPr>
          <w:p w:rsidR="003833ED" w:rsidP="00623ECD" w14:paraId="2362C8C4" w14:textId="77777777">
            <w:pPr>
              <w:pStyle w:val="BodyText1"/>
              <w:rPr>
                <w:b/>
                <w:i/>
                <w:color w:val="0070C0"/>
                <w:lang w:val="en-GB"/>
              </w:rPr>
            </w:pPr>
            <w:r>
              <w:rPr>
                <w:rFonts w:cs="Arial"/>
                <w:b/>
                <w:i/>
                <w:color w:val="0070C0"/>
                <w:lang w:val="en-GB"/>
              </w:rPr>
              <w:t>Key Considerations 3-6 are not applicable to CCPs.</w:t>
            </w:r>
          </w:p>
        </w:tc>
      </w:tr>
      <w:tr w14:paraId="5BA522B8" w14:textId="77777777" w:rsidTr="00623ECD">
        <w:tblPrEx>
          <w:tblW w:w="0" w:type="auto"/>
          <w:tblLook w:val="04A0"/>
        </w:tblPrEx>
        <w:tc>
          <w:tcPr>
            <w:tcW w:w="9741" w:type="dxa"/>
            <w:gridSpan w:val="2"/>
          </w:tcPr>
          <w:p w:rsidR="003833ED" w:rsidRPr="006C4CE1" w:rsidP="00623ECD" w14:paraId="2AEFE1BB" w14:textId="18EB9526">
            <w:pPr>
              <w:pStyle w:val="BodyText1"/>
              <w:rPr>
                <w:rFonts w:cs="Arial"/>
                <w:b/>
                <w:i/>
                <w:color w:val="0070C0"/>
                <w:lang w:val="en-GB"/>
              </w:rPr>
            </w:pPr>
            <w:r>
              <w:rPr>
                <w:rFonts w:cs="Arial"/>
                <w:b/>
                <w:i/>
                <w:color w:val="0070C0"/>
                <w:lang w:val="en-GB"/>
              </w:rPr>
              <w:t xml:space="preserve">Key Consideration 7: </w:t>
            </w:r>
            <w:r w:rsidRPr="006C4CE1">
              <w:rPr>
                <w:rFonts w:cs="Arial"/>
                <w:b/>
                <w:i/>
                <w:color w:val="0070C0"/>
                <w:lang w:val="en-GB"/>
              </w:rPr>
              <w:t>Before entering into a link with another CCP, a CCP should identify and manage the potential spill-over effects from the default of the linke</w:t>
            </w:r>
            <w:r w:rsidR="009F778B">
              <w:rPr>
                <w:rFonts w:cs="Arial"/>
                <w:b/>
                <w:i/>
                <w:color w:val="0070C0"/>
                <w:lang w:val="en-GB"/>
              </w:rPr>
              <w:t>d CCP.</w:t>
            </w:r>
            <w:r w:rsidRPr="006C4CE1">
              <w:rPr>
                <w:rFonts w:cs="Arial"/>
                <w:b/>
                <w:i/>
                <w:color w:val="0070C0"/>
                <w:lang w:val="en-GB"/>
              </w:rPr>
              <w:t xml:space="preserve"> If a link has three or more CCPs, each CCP should identify, assess, and manage the risks of the collective link arrangement.</w:t>
            </w:r>
          </w:p>
          <w:p w:rsidR="003833ED" w:rsidRPr="0000037A" w:rsidP="0000037A" w14:paraId="4FB3968E" w14:textId="176CEEF0">
            <w:pPr>
              <w:pStyle w:val="BodyText1"/>
              <w:rPr>
                <w:lang w:val="en-GB"/>
              </w:rPr>
            </w:pPr>
            <w:r w:rsidRPr="0000037A">
              <w:rPr>
                <w:lang w:val="en-GB"/>
              </w:rPr>
              <w:t>LCH</w:t>
            </w:r>
            <w:r w:rsidR="00EF0E18">
              <w:rPr>
                <w:lang w:val="en-GB"/>
              </w:rPr>
              <w:t xml:space="preserve"> SA</w:t>
            </w:r>
            <w:r w:rsidRPr="0000037A">
              <w:rPr>
                <w:lang w:val="en-GB"/>
              </w:rPr>
              <w:t xml:space="preserve">’s interoperable-CCP link </w:t>
            </w:r>
            <w:r w:rsidR="00F22035">
              <w:rPr>
                <w:lang w:val="en-GB"/>
              </w:rPr>
              <w:t>is</w:t>
            </w:r>
            <w:r w:rsidRPr="0000037A">
              <w:rPr>
                <w:lang w:val="en-GB"/>
              </w:rPr>
              <w:t xml:space="preserve"> governed and managed on a bilateral basis. </w:t>
            </w:r>
          </w:p>
          <w:p w:rsidR="003833ED" w:rsidRPr="00DD2803" w:rsidP="007214D9" w14:paraId="37A39456" w14:textId="354887A9">
            <w:pPr>
              <w:pStyle w:val="BodyText1"/>
              <w:rPr>
                <w:lang w:val="en-GB"/>
              </w:rPr>
            </w:pPr>
            <w:r w:rsidRPr="007214D9">
              <w:rPr>
                <w:lang w:val="en-GB"/>
              </w:rPr>
              <w:t>LCH</w:t>
            </w:r>
            <w:r w:rsidR="00EF0E18">
              <w:rPr>
                <w:lang w:val="en-GB"/>
              </w:rPr>
              <w:t xml:space="preserve"> SA</w:t>
            </w:r>
            <w:r w:rsidRPr="007214D9">
              <w:rPr>
                <w:lang w:val="en-GB"/>
              </w:rPr>
              <w:t xml:space="preserve"> will only consider entering into a CC</w:t>
            </w:r>
            <w:r w:rsidR="009F778B">
              <w:rPr>
                <w:lang w:val="en-GB"/>
              </w:rPr>
              <w:t>P inter</w:t>
            </w:r>
            <w:r w:rsidRPr="007214D9">
              <w:rPr>
                <w:lang w:val="en-GB"/>
              </w:rPr>
              <w:t>operable arrangement where the other CCP is recognised by its home regulators as a central counterparty and that CCP adheres to CPMI-IOSCO principles via the local regulatory regime.</w:t>
            </w:r>
          </w:p>
          <w:p w:rsidR="003833ED" w:rsidRPr="006C4CE1" w:rsidP="00623ECD" w14:paraId="249DFAA4" w14:textId="79DC4711">
            <w:pPr>
              <w:pStyle w:val="BodyText1"/>
              <w:rPr>
                <w:lang w:val="en-GB"/>
              </w:rPr>
            </w:pPr>
            <w:r w:rsidRPr="00DD2803">
              <w:rPr>
                <w:lang w:val="en-GB"/>
              </w:rPr>
              <w:t>The terms of reference of the LCH</w:t>
            </w:r>
            <w:r w:rsidR="00EF0E18">
              <w:rPr>
                <w:lang w:val="en-GB"/>
              </w:rPr>
              <w:t xml:space="preserve"> SA</w:t>
            </w:r>
            <w:r w:rsidRPr="00DD2803">
              <w:rPr>
                <w:lang w:val="en-GB"/>
              </w:rPr>
              <w:t xml:space="preserve"> Risk Commit</w:t>
            </w:r>
            <w:r w:rsidR="009F778B">
              <w:rPr>
                <w:lang w:val="en-GB"/>
              </w:rPr>
              <w:t xml:space="preserve">tee mandates that interoperable </w:t>
            </w:r>
            <w:r w:rsidRPr="00DD2803">
              <w:rPr>
                <w:lang w:val="en-GB"/>
              </w:rPr>
              <w:t xml:space="preserve">CCP links must be reviewed and approved prior to acceptance, and all interoperable arrangements must meet established LCH </w:t>
            </w:r>
            <w:r w:rsidR="00E02CF7">
              <w:rPr>
                <w:lang w:val="en-GB"/>
              </w:rPr>
              <w:t xml:space="preserve">SA </w:t>
            </w:r>
            <w:r w:rsidRPr="00DD2803">
              <w:rPr>
                <w:lang w:val="en-GB"/>
              </w:rPr>
              <w:t xml:space="preserve">risk standards which are set out in </w:t>
            </w:r>
            <w:r w:rsidR="009F778B">
              <w:rPr>
                <w:lang w:val="en-GB"/>
              </w:rPr>
              <w:t>various internal risk policies.</w:t>
            </w:r>
            <w:r w:rsidRPr="00DD2803">
              <w:rPr>
                <w:lang w:val="en-GB"/>
              </w:rPr>
              <w:t xml:space="preserve"> In assessing the spill-over risk from the default of a linked CCP, consideration is given to the presence of default waterfall and default management procedures within the interoperating CCP’s rules and </w:t>
            </w:r>
            <w:r w:rsidRPr="00DD2803" w:rsidR="001F0744">
              <w:rPr>
                <w:lang w:val="en-GB"/>
              </w:rPr>
              <w:t>procedures, and</w:t>
            </w:r>
            <w:r w:rsidRPr="00DD2803">
              <w:rPr>
                <w:lang w:val="en-GB"/>
              </w:rPr>
              <w:t xml:space="preserve"> that risk is fully collateralised through exchange of m</w:t>
            </w:r>
            <w:r w:rsidR="009F778B">
              <w:rPr>
                <w:lang w:val="en-GB"/>
              </w:rPr>
              <w:t xml:space="preserve">argin. </w:t>
            </w:r>
            <w:r w:rsidRPr="00DD2803">
              <w:rPr>
                <w:lang w:val="en-GB"/>
              </w:rPr>
              <w:t>In addition to contagion risk, LCH</w:t>
            </w:r>
            <w:r w:rsidR="008A27C9">
              <w:rPr>
                <w:lang w:val="en-GB"/>
              </w:rPr>
              <w:t xml:space="preserve"> SA</w:t>
            </w:r>
            <w:r w:rsidRPr="00DD2803">
              <w:rPr>
                <w:lang w:val="en-GB"/>
              </w:rPr>
              <w:t xml:space="preserve"> also assesses the market and</w:t>
            </w:r>
            <w:r w:rsidR="009F778B">
              <w:rPr>
                <w:lang w:val="en-GB"/>
              </w:rPr>
              <w:t xml:space="preserve"> credit risk posed by the inter</w:t>
            </w:r>
            <w:r w:rsidRPr="00DD2803">
              <w:rPr>
                <w:lang w:val="en-GB"/>
              </w:rPr>
              <w:t>operating CCP, and ensures additional margin is called where necessary. For its ongoing review LCH</w:t>
            </w:r>
            <w:r w:rsidR="00EF0E18">
              <w:rPr>
                <w:lang w:val="en-GB"/>
              </w:rPr>
              <w:t xml:space="preserve"> SA</w:t>
            </w:r>
            <w:r w:rsidRPr="00DD2803">
              <w:rPr>
                <w:lang w:val="en-GB"/>
              </w:rPr>
              <w:t xml:space="preserve"> conducts qu</w:t>
            </w:r>
            <w:r w:rsidR="009F778B">
              <w:rPr>
                <w:lang w:val="en-GB"/>
              </w:rPr>
              <w:t>arterly meetings with the inter</w:t>
            </w:r>
            <w:r w:rsidRPr="00DD2803">
              <w:rPr>
                <w:lang w:val="en-GB"/>
              </w:rPr>
              <w:t>operating CCP’s Risk Manager to obtain information on any material chang</w:t>
            </w:r>
            <w:r w:rsidR="00555A24">
              <w:rPr>
                <w:lang w:val="en-GB"/>
              </w:rPr>
              <w:t>es such as changes to the inter</w:t>
            </w:r>
            <w:r w:rsidRPr="00DD2803">
              <w:rPr>
                <w:lang w:val="en-GB"/>
              </w:rPr>
              <w:t>operating CCP’s margin methodologies, operational risk framework or third party relationships.</w:t>
            </w:r>
          </w:p>
        </w:tc>
      </w:tr>
      <w:tr w14:paraId="7508AE89" w14:textId="77777777" w:rsidTr="0000037A">
        <w:tblPrEx>
          <w:tblW w:w="0" w:type="auto"/>
          <w:tblLook w:val="04A0"/>
        </w:tblPrEx>
        <w:tc>
          <w:tcPr>
            <w:tcW w:w="9741" w:type="dxa"/>
            <w:gridSpan w:val="2"/>
          </w:tcPr>
          <w:p w:rsidR="003833ED" w:rsidRPr="006C4CE1" w:rsidP="00623ECD" w14:paraId="6931CF13" w14:textId="77777777">
            <w:pPr>
              <w:pStyle w:val="BodyText1"/>
              <w:rPr>
                <w:rFonts w:cs="Arial"/>
                <w:b/>
                <w:i/>
                <w:color w:val="0070C0"/>
                <w:lang w:val="en-GB"/>
              </w:rPr>
            </w:pPr>
            <w:r>
              <w:rPr>
                <w:rFonts w:cs="Arial"/>
                <w:b/>
                <w:i/>
                <w:color w:val="0070C0"/>
                <w:lang w:val="en-GB"/>
              </w:rPr>
              <w:t xml:space="preserve">Key Consideration 8: </w:t>
            </w:r>
            <w:r w:rsidRPr="006C4CE1">
              <w:rPr>
                <w:rFonts w:cs="Arial"/>
                <w:b/>
                <w:i/>
                <w:color w:val="0070C0"/>
                <w:lang w:val="en-GB"/>
              </w:rPr>
              <w:t>Each CCP in a CCP link arrangement should be able to cover, at least on a daily basis, its current and potential future exposures to the linked CCP and its participants, if any, fully with a high degree of confidence without reducing the CCP’s ability to fulfil its obligations to its own participants at any time.</w:t>
            </w:r>
          </w:p>
          <w:p w:rsidR="003833ED" w:rsidRPr="0000037A" w:rsidP="00623ECD" w14:paraId="36E1EAC3" w14:textId="490DBB32">
            <w:pPr>
              <w:pStyle w:val="BodyText1"/>
              <w:rPr>
                <w:lang w:val="en-GB"/>
              </w:rPr>
            </w:pPr>
            <w:r w:rsidRPr="0000037A">
              <w:rPr>
                <w:lang w:val="en-GB"/>
              </w:rPr>
              <w:t>The LCH</w:t>
            </w:r>
            <w:r w:rsidR="00EF0E18">
              <w:rPr>
                <w:lang w:val="en-GB"/>
              </w:rPr>
              <w:t xml:space="preserve"> SA</w:t>
            </w:r>
            <w:r w:rsidRPr="0000037A">
              <w:rPr>
                <w:lang w:val="en-GB"/>
              </w:rPr>
              <w:t xml:space="preserve"> risk framework takes into account exposures to interoperating CCPs. In accord</w:t>
            </w:r>
            <w:r w:rsidR="00555A24">
              <w:rPr>
                <w:lang w:val="en-GB"/>
              </w:rPr>
              <w:t xml:space="preserve">ance with </w:t>
            </w:r>
            <w:r w:rsidR="00555A24">
              <w:rPr>
                <w:lang w:val="en-GB"/>
              </w:rPr>
              <w:t>a</w:t>
            </w:r>
            <w:r w:rsidR="00555A24">
              <w:rPr>
                <w:lang w:val="en-GB"/>
              </w:rPr>
              <w:t xml:space="preserve"> </w:t>
            </w:r>
            <w:r w:rsidR="00F01065">
              <w:rPr>
                <w:lang w:val="en-GB"/>
              </w:rPr>
              <w:t>internal policies</w:t>
            </w:r>
            <w:r w:rsidR="00555A24">
              <w:rPr>
                <w:lang w:val="en-GB"/>
              </w:rPr>
              <w:t>, Inter</w:t>
            </w:r>
            <w:r w:rsidRPr="0000037A">
              <w:rPr>
                <w:lang w:val="en-GB"/>
              </w:rPr>
              <w:t xml:space="preserve">operable CCP arrangements are subject to threshold and other monitoring on an ongoing basis. Changes to certain data and threshold breaches are escalated for action, such as additional margin being called. The Policy sets out guideline escalation triggers thus ensuring that current and potential future exposures are covered with a high degree of confidence. Moreover, </w:t>
            </w:r>
            <w:r w:rsidR="00F01065">
              <w:rPr>
                <w:lang w:val="en-GB"/>
              </w:rPr>
              <w:t>internal</w:t>
            </w:r>
            <w:r w:rsidRPr="0000037A">
              <w:rPr>
                <w:lang w:val="en-GB"/>
              </w:rPr>
              <w:t xml:space="preserve"> procedures ensure LCH</w:t>
            </w:r>
            <w:r w:rsidR="00EF0E18">
              <w:rPr>
                <w:lang w:val="en-GB"/>
              </w:rPr>
              <w:t xml:space="preserve"> SA</w:t>
            </w:r>
            <w:r w:rsidRPr="0000037A">
              <w:rPr>
                <w:lang w:val="en-GB"/>
              </w:rPr>
              <w:t>’s margin models maintain at least a 99.7 percent confidence level, and margin posted to cover inter-CCP risk is held in a bankruptcy remote structure.</w:t>
            </w:r>
          </w:p>
          <w:p w:rsidR="003833ED" w:rsidRPr="0000037A" w:rsidP="00623ECD" w14:paraId="13F81309" w14:textId="0911E3B2">
            <w:pPr>
              <w:pStyle w:val="BodyText1"/>
              <w:rPr>
                <w:lang w:val="en-GB"/>
              </w:rPr>
            </w:pPr>
            <w:r w:rsidRPr="0045795B">
              <w:rPr>
                <w:lang w:val="en-GB"/>
              </w:rPr>
              <w:t>In accordance with the ESMA Guidelines on Interoperability, LCH</w:t>
            </w:r>
            <w:r w:rsidRPr="0045795B" w:rsidR="00EF0E18">
              <w:rPr>
                <w:lang w:val="en-GB"/>
              </w:rPr>
              <w:t xml:space="preserve"> SA</w:t>
            </w:r>
            <w:r w:rsidRPr="0045795B">
              <w:rPr>
                <w:lang w:val="en-GB"/>
              </w:rPr>
              <w:t xml:space="preserve"> does not require an interoperating CCP to contribute to any LCH</w:t>
            </w:r>
            <w:r w:rsidRPr="0045795B" w:rsidR="00EF0E18">
              <w:rPr>
                <w:lang w:val="en-GB"/>
              </w:rPr>
              <w:t xml:space="preserve"> SA</w:t>
            </w:r>
            <w:r w:rsidRPr="0045795B">
              <w:rPr>
                <w:lang w:val="en-GB"/>
              </w:rPr>
              <w:t xml:space="preserve"> default fund, and nor does LCH</w:t>
            </w:r>
            <w:r w:rsidRPr="0045795B" w:rsidR="00EF0E18">
              <w:rPr>
                <w:lang w:val="en-GB"/>
              </w:rPr>
              <w:t xml:space="preserve"> SA</w:t>
            </w:r>
            <w:r w:rsidRPr="0045795B">
              <w:rPr>
                <w:lang w:val="en-GB"/>
              </w:rPr>
              <w:t xml:space="preserve"> contribute to the default fund of any interoperable CCP</w:t>
            </w:r>
            <w:r w:rsidRPr="0045795B" w:rsidR="0045795B">
              <w:rPr>
                <w:lang w:val="en-GB"/>
              </w:rPr>
              <w:t>.</w:t>
            </w:r>
            <w:r w:rsidR="00555A24">
              <w:rPr>
                <w:lang w:val="en-GB"/>
              </w:rPr>
              <w:t xml:space="preserve"> </w:t>
            </w:r>
            <w:r w:rsidRPr="0045795B">
              <w:rPr>
                <w:lang w:val="en-GB"/>
              </w:rPr>
              <w:t>LCH</w:t>
            </w:r>
            <w:r w:rsidRPr="0045795B" w:rsidR="00EF0E18">
              <w:rPr>
                <w:lang w:val="en-GB"/>
              </w:rPr>
              <w:t xml:space="preserve"> SA</w:t>
            </w:r>
            <w:r w:rsidRPr="0045795B">
              <w:rPr>
                <w:lang w:val="en-GB"/>
              </w:rPr>
              <w:t xml:space="preserve"> has</w:t>
            </w:r>
            <w:r w:rsidRPr="0045795B" w:rsidR="00821EF3">
              <w:rPr>
                <w:lang w:val="en-GB"/>
              </w:rPr>
              <w:t xml:space="preserve">, </w:t>
            </w:r>
            <w:r w:rsidRPr="0045795B" w:rsidR="0045795B">
              <w:rPr>
                <w:lang w:val="en-GB"/>
              </w:rPr>
              <w:t>however, a</w:t>
            </w:r>
            <w:r w:rsidRPr="0045795B">
              <w:rPr>
                <w:lang w:val="en-GB"/>
              </w:rPr>
              <w:t xml:space="preserve"> number of processes in place to manage inter-CCP risk, for example Variation Margin calls</w:t>
            </w:r>
            <w:r w:rsidRPr="0045795B" w:rsidR="00821EF3">
              <w:rPr>
                <w:lang w:val="en-GB"/>
              </w:rPr>
              <w:t xml:space="preserve"> and</w:t>
            </w:r>
            <w:r w:rsidRPr="0045795B">
              <w:rPr>
                <w:lang w:val="en-GB"/>
              </w:rPr>
              <w:t xml:space="preserve"> End of Day Margin calls. Further, the rights and obligations set out in the legal documents govern the process by which each CCP ensures that risk is managed. </w:t>
            </w:r>
          </w:p>
          <w:p w:rsidR="003833ED" w:rsidP="00623ECD" w14:paraId="2EFEEBBB" w14:textId="2ED3571D">
            <w:pPr>
              <w:pStyle w:val="BodyText1"/>
              <w:rPr>
                <w:lang w:val="en-GB"/>
              </w:rPr>
            </w:pPr>
            <w:r w:rsidRPr="0000037A">
              <w:rPr>
                <w:lang w:val="en-GB"/>
              </w:rPr>
              <w:t>LCH</w:t>
            </w:r>
            <w:r w:rsidR="00EF0E18">
              <w:rPr>
                <w:lang w:val="en-GB"/>
              </w:rPr>
              <w:t xml:space="preserve"> SA</w:t>
            </w:r>
            <w:r w:rsidRPr="0000037A">
              <w:rPr>
                <w:lang w:val="en-GB"/>
              </w:rPr>
              <w:t xml:space="preserve"> consults with its Clearing Members of the respective clearing service, where there is material change to any interoperable CCP arrangement, and publicly discloses on its website any interoperable CCP arrangements, and the general risks of participating in such a service in relation to sharing of uncovered losses and uncovered liquidity shortfalls resulting from a CCP link arrangement, and </w:t>
            </w:r>
            <w:r w:rsidRPr="0000037A" w:rsidR="000A01C5">
              <w:rPr>
                <w:lang w:val="en-GB"/>
              </w:rPr>
              <w:t>as set</w:t>
            </w:r>
            <w:r w:rsidRPr="0000037A">
              <w:rPr>
                <w:lang w:val="en-GB"/>
              </w:rPr>
              <w:t xml:space="preserve"> out in the LCH</w:t>
            </w:r>
            <w:r w:rsidR="00EF0E18">
              <w:rPr>
                <w:lang w:val="en-GB"/>
              </w:rPr>
              <w:t xml:space="preserve"> SA</w:t>
            </w:r>
            <w:r w:rsidRPr="0000037A">
              <w:rPr>
                <w:lang w:val="en-GB"/>
              </w:rPr>
              <w:t xml:space="preserve"> </w:t>
            </w:r>
            <w:r w:rsidR="00493A7E">
              <w:rPr>
                <w:lang w:val="en-GB"/>
              </w:rPr>
              <w:t xml:space="preserve">Default </w:t>
            </w:r>
            <w:r w:rsidRPr="0000037A">
              <w:rPr>
                <w:lang w:val="en-GB"/>
              </w:rPr>
              <w:t>Rules.</w:t>
            </w:r>
          </w:p>
          <w:p w:rsidR="003833ED" w:rsidRPr="006C4CE1" w:rsidP="00623ECD" w14:paraId="04A625E6" w14:textId="77777777">
            <w:pPr>
              <w:pStyle w:val="BodyText1"/>
              <w:rPr>
                <w:lang w:val="en-GB"/>
              </w:rPr>
            </w:pPr>
          </w:p>
        </w:tc>
      </w:tr>
      <w:tr w14:paraId="0CB1223A" w14:textId="77777777" w:rsidTr="00623ECD">
        <w:tblPrEx>
          <w:tblW w:w="0" w:type="auto"/>
          <w:tblLook w:val="04A0"/>
        </w:tblPrEx>
        <w:tc>
          <w:tcPr>
            <w:tcW w:w="9741" w:type="dxa"/>
            <w:gridSpan w:val="2"/>
          </w:tcPr>
          <w:p w:rsidR="003833ED" w:rsidP="00623ECD" w14:paraId="691CB0A2" w14:textId="77777777">
            <w:pPr>
              <w:pStyle w:val="BodyText1"/>
              <w:rPr>
                <w:rFonts w:cs="Arial"/>
                <w:b/>
                <w:i/>
                <w:color w:val="0070C0"/>
                <w:lang w:val="en-GB"/>
              </w:rPr>
            </w:pPr>
            <w:r>
              <w:rPr>
                <w:rFonts w:cs="Arial"/>
                <w:b/>
                <w:i/>
                <w:color w:val="0070C0"/>
                <w:lang w:val="en-GB"/>
              </w:rPr>
              <w:t>Key Consideration 9 is not applicable to CCPs.</w:t>
            </w:r>
          </w:p>
        </w:tc>
      </w:tr>
      <w:tr w14:paraId="1FC40546" w14:textId="77777777" w:rsidTr="00623ECD">
        <w:tblPrEx>
          <w:tblW w:w="0" w:type="auto"/>
          <w:tblLook w:val="04A0"/>
        </w:tblPrEx>
        <w:tc>
          <w:tcPr>
            <w:tcW w:w="3794" w:type="dxa"/>
          </w:tcPr>
          <w:p w:rsidR="003833ED" w:rsidRPr="00045EB9" w:rsidP="00623ECD" w14:paraId="027AC9B7" w14:textId="77777777">
            <w:pPr>
              <w:pStyle w:val="BodyText1"/>
              <w:rPr>
                <w:lang w:val="en-GB"/>
              </w:rPr>
            </w:pPr>
            <w:r w:rsidRPr="00E75960">
              <w:rPr>
                <w:b/>
                <w:lang w:val="en-GB"/>
              </w:rPr>
              <w:t xml:space="preserve">Publicly available resources </w:t>
            </w:r>
          </w:p>
        </w:tc>
        <w:tc>
          <w:tcPr>
            <w:tcW w:w="5947" w:type="dxa"/>
          </w:tcPr>
          <w:p w:rsidR="003833ED" w:rsidRPr="005E7B43" w:rsidP="005E7B43" w14:paraId="503F198D" w14:textId="778EFA43">
            <w:pPr>
              <w:pStyle w:val="BodyText1"/>
              <w:jc w:val="left"/>
              <w:rPr>
                <w:lang w:val="en-GB"/>
              </w:rPr>
            </w:pPr>
            <w:hyperlink r:id="rId37" w:history="1">
              <w:r w:rsidRPr="00EF0E18" w:rsidR="005E7B43">
                <w:rPr>
                  <w:rStyle w:val="Hyperlink"/>
                  <w:lang w:val="en-GB"/>
                </w:rPr>
                <w:t>Public quantitative disclosure standards for central counterparties</w:t>
              </w:r>
            </w:hyperlink>
            <w:r w:rsidRPr="006C4CE1" w:rsidR="005E7B43">
              <w:rPr>
                <w:lang w:val="en-GB"/>
              </w:rPr>
              <w:t xml:space="preserve"> </w:t>
            </w:r>
          </w:p>
        </w:tc>
      </w:tr>
    </w:tbl>
    <w:p w:rsidR="006158D2" w:rsidRPr="006C4CE1" w:rsidP="00C411E8" w14:paraId="18DC15A8" w14:textId="77777777"/>
    <w:p w:rsidR="001A6954" w:rsidRPr="006C4CE1" w14:paraId="4E378806" w14:textId="77777777">
      <w:pPr>
        <w:spacing w:after="0" w:line="240" w:lineRule="auto"/>
      </w:pPr>
      <w:r w:rsidRPr="006C4CE1">
        <w:br w:type="page"/>
      </w:r>
    </w:p>
    <w:p w:rsidR="00782786" w:rsidRPr="006C4CE1" w14:paraId="436A3EA6" w14:textId="77777777">
      <w:pPr>
        <w:pStyle w:val="Heading1NoNumb"/>
      </w:pPr>
      <w:bookmarkStart w:id="55" w:name="_Toc423455799"/>
      <w:bookmarkStart w:id="56" w:name="_Toc521947545"/>
      <w:r w:rsidRPr="006C4CE1">
        <w:t>Principle 21: Efficiency and effectiveness</w:t>
      </w:r>
      <w:bookmarkEnd w:id="55"/>
      <w:bookmarkEnd w:id="56"/>
    </w:p>
    <w:tbl>
      <w:tblPr>
        <w:tblStyle w:val="TableGrid8"/>
        <w:tblW w:w="0" w:type="auto"/>
        <w:tblLook w:val="04A0"/>
      </w:tblPr>
      <w:tblGrid>
        <w:gridCol w:w="3436"/>
        <w:gridCol w:w="6073"/>
      </w:tblGrid>
      <w:tr w14:paraId="2F8594C8" w14:textId="77777777" w:rsidTr="00AB386C">
        <w:tblPrEx>
          <w:tblW w:w="0" w:type="auto"/>
          <w:tblLook w:val="04A0"/>
        </w:tblPrEx>
        <w:tc>
          <w:tcPr>
            <w:tcW w:w="9741" w:type="dxa"/>
            <w:gridSpan w:val="2"/>
          </w:tcPr>
          <w:p w:rsidR="00195DA8" w:rsidRPr="006C4CE1" w:rsidP="00195DA8" w14:paraId="5DF2326E" w14:textId="77777777">
            <w:pPr>
              <w:pStyle w:val="BodyText1"/>
              <w:rPr>
                <w:color w:val="auto"/>
                <w:lang w:val="en-GB"/>
              </w:rPr>
            </w:pPr>
            <w:r w:rsidRPr="006C4CE1">
              <w:rPr>
                <w:lang w:val="en-GB"/>
              </w:rPr>
              <w:t>An FMI should be efficient and effective in meeting the requirements of its participants and the markets it serves.</w:t>
            </w:r>
          </w:p>
        </w:tc>
      </w:tr>
      <w:tr w14:paraId="2CF70F38" w14:textId="77777777" w:rsidTr="00AB386C">
        <w:tblPrEx>
          <w:tblW w:w="0" w:type="auto"/>
          <w:tblLook w:val="04A0"/>
        </w:tblPrEx>
        <w:tc>
          <w:tcPr>
            <w:tcW w:w="9741" w:type="dxa"/>
            <w:gridSpan w:val="2"/>
          </w:tcPr>
          <w:p w:rsidR="009B1FC0" w:rsidRPr="006C4CE1" w:rsidP="00404692" w14:paraId="32A988EF" w14:textId="77777777">
            <w:pPr>
              <w:pStyle w:val="BodyText1"/>
              <w:rPr>
                <w:i/>
                <w:lang w:val="en-GB"/>
              </w:rPr>
            </w:pPr>
            <w:r>
              <w:rPr>
                <w:i/>
                <w:lang w:val="en-GB"/>
              </w:rPr>
              <w:t>LCH SA</w:t>
            </w:r>
            <w:r w:rsidRPr="006C4CE1">
              <w:rPr>
                <w:i/>
                <w:lang w:val="en-GB"/>
              </w:rPr>
              <w:t xml:space="preserve"> maintains an operating structure that considers its clearing members, the products cleared and is designed to be efficient and effective. The mechanisms within this operating structure are subject to periodic review to ensure that they remain productive and continue to facilitate the goals and objectives of </w:t>
            </w:r>
            <w:r w:rsidR="001417D6">
              <w:rPr>
                <w:i/>
                <w:lang w:val="en-GB"/>
              </w:rPr>
              <w:t xml:space="preserve">participants and the markets </w:t>
            </w:r>
            <w:r>
              <w:rPr>
                <w:i/>
                <w:lang w:val="en-GB"/>
              </w:rPr>
              <w:t>LCH SA</w:t>
            </w:r>
            <w:r w:rsidR="00404692">
              <w:rPr>
                <w:i/>
                <w:lang w:val="en-GB"/>
              </w:rPr>
              <w:t xml:space="preserve"> </w:t>
            </w:r>
            <w:r w:rsidR="001417D6">
              <w:rPr>
                <w:i/>
                <w:lang w:val="en-GB"/>
              </w:rPr>
              <w:t>serves</w:t>
            </w:r>
            <w:r w:rsidRPr="006C4CE1">
              <w:rPr>
                <w:i/>
                <w:lang w:val="en-GB"/>
              </w:rPr>
              <w:t xml:space="preserve">. </w:t>
            </w:r>
          </w:p>
        </w:tc>
      </w:tr>
      <w:tr w14:paraId="7023A594" w14:textId="77777777" w:rsidTr="00AB386C">
        <w:tblPrEx>
          <w:tblW w:w="0" w:type="auto"/>
          <w:tblLook w:val="04A0"/>
        </w:tblPrEx>
        <w:tc>
          <w:tcPr>
            <w:tcW w:w="9741" w:type="dxa"/>
            <w:gridSpan w:val="2"/>
          </w:tcPr>
          <w:p w:rsidR="00AB386C" w:rsidRPr="006C4CE1" w:rsidP="001A6954" w14:paraId="1D0F9B62" w14:textId="77777777">
            <w:pPr>
              <w:pStyle w:val="BodyText1"/>
              <w:rPr>
                <w:rFonts w:cs="Arial"/>
                <w:b/>
                <w:i/>
                <w:color w:val="0070C0"/>
                <w:lang w:val="en-GB"/>
              </w:rPr>
            </w:pPr>
            <w:r>
              <w:rPr>
                <w:rFonts w:cs="Arial"/>
                <w:b/>
                <w:i/>
                <w:color w:val="0070C0"/>
                <w:lang w:val="en-GB"/>
              </w:rPr>
              <w:t xml:space="preserve">Key Consideration 1: </w:t>
            </w:r>
            <w:r w:rsidRPr="006C4CE1">
              <w:rPr>
                <w:rFonts w:cs="Arial"/>
                <w:b/>
                <w:i/>
                <w:color w:val="0070C0"/>
                <w:lang w:val="en-GB"/>
              </w:rPr>
              <w:t>An FMI should be designed to meet the needs of its participants and the markets it serves, in particular, with regard to choice of a clearing and settlement arrangement; operating structure; scope of products cleared, settled, or recorded; and use of technology and procedures.</w:t>
            </w:r>
          </w:p>
          <w:p w:rsidR="00653A82" w:rsidRPr="006C4CE1" w:rsidP="00653A82" w14:paraId="7AC8AF60" w14:textId="793D77F6">
            <w:pPr>
              <w:pStyle w:val="BodyText1"/>
              <w:rPr>
                <w:lang w:val="en-GB"/>
              </w:rPr>
            </w:pPr>
            <w:r>
              <w:rPr>
                <w:lang w:val="en-GB"/>
              </w:rPr>
              <w:t>LCH SA</w:t>
            </w:r>
            <w:r w:rsidRPr="006C4CE1">
              <w:rPr>
                <w:lang w:val="en-GB"/>
              </w:rPr>
              <w:t xml:space="preserve"> is a global multi-asset class clearing house, serving a broad number of major exchanges and platforms as well as a range of OTC </w:t>
            </w:r>
            <w:r w:rsidR="001417D6">
              <w:rPr>
                <w:lang w:val="en-GB"/>
              </w:rPr>
              <w:t>markets.</w:t>
            </w:r>
            <w:r w:rsidRPr="006C4CE1">
              <w:rPr>
                <w:lang w:val="en-GB"/>
              </w:rPr>
              <w:t xml:space="preserve"> </w:t>
            </w:r>
            <w:r>
              <w:rPr>
                <w:lang w:val="en-GB"/>
              </w:rPr>
              <w:t>LCH SA</w:t>
            </w:r>
            <w:r w:rsidRPr="006C4CE1">
              <w:rPr>
                <w:lang w:val="en-GB"/>
              </w:rPr>
              <w:t>'s commitment to the horizontal model ensures a clear growth path for clearing across multiple markets, exch</w:t>
            </w:r>
            <w:r w:rsidR="00555A24">
              <w:rPr>
                <w:lang w:val="en-GB"/>
              </w:rPr>
              <w:t>anges, venues and geographies.</w:t>
            </w:r>
          </w:p>
          <w:p w:rsidR="00B4165A" w:rsidP="00B4165A" w14:paraId="27E63EAA" w14:textId="6E3EE78A">
            <w:pPr>
              <w:pStyle w:val="ListBullet"/>
              <w:numPr>
                <w:ilvl w:val="0"/>
                <w:numId w:val="0"/>
              </w:numPr>
              <w:jc w:val="both"/>
              <w:rPr>
                <w:rFonts w:eastAsia="Times New Roman"/>
                <w:snapToGrid w:val="0"/>
                <w:szCs w:val="20"/>
              </w:rPr>
            </w:pPr>
            <w:r w:rsidRPr="00B4165A">
              <w:rPr>
                <w:rFonts w:eastAsia="Times New Roman"/>
                <w:snapToGrid w:val="0"/>
                <w:szCs w:val="20"/>
              </w:rPr>
              <w:t>LCH SA</w:t>
            </w:r>
            <w:r w:rsidRPr="00B4165A" w:rsidR="00E01C45">
              <w:rPr>
                <w:rFonts w:eastAsia="Times New Roman"/>
                <w:snapToGrid w:val="0"/>
                <w:szCs w:val="20"/>
              </w:rPr>
              <w:t xml:space="preserve"> is partly owned by </w:t>
            </w:r>
            <w:r w:rsidRPr="00B4165A" w:rsidR="00D85E0E">
              <w:rPr>
                <w:rFonts w:eastAsia="Times New Roman"/>
                <w:snapToGrid w:val="0"/>
                <w:szCs w:val="20"/>
              </w:rPr>
              <w:t xml:space="preserve">Euronext and </w:t>
            </w:r>
            <w:r w:rsidR="00232DFB">
              <w:rPr>
                <w:rFonts w:eastAsia="Times New Roman"/>
                <w:snapToGrid w:val="0"/>
                <w:szCs w:val="20"/>
              </w:rPr>
              <w:t xml:space="preserve">indirectly by </w:t>
            </w:r>
            <w:r w:rsidRPr="00B4165A" w:rsidR="00E01C45">
              <w:rPr>
                <w:rFonts w:eastAsia="Times New Roman"/>
                <w:snapToGrid w:val="0"/>
                <w:szCs w:val="20"/>
              </w:rPr>
              <w:t xml:space="preserve">its </w:t>
            </w:r>
            <w:r w:rsidR="005E7B43">
              <w:rPr>
                <w:rFonts w:eastAsia="Times New Roman"/>
                <w:snapToGrid w:val="0"/>
                <w:szCs w:val="20"/>
              </w:rPr>
              <w:t xml:space="preserve">clearing </w:t>
            </w:r>
            <w:r w:rsidRPr="00B4165A" w:rsidR="00E01C45">
              <w:rPr>
                <w:rFonts w:eastAsia="Times New Roman"/>
                <w:snapToGrid w:val="0"/>
                <w:szCs w:val="20"/>
              </w:rPr>
              <w:t>members and</w:t>
            </w:r>
            <w:r w:rsidR="00555A24">
              <w:rPr>
                <w:rFonts w:eastAsia="Times New Roman"/>
                <w:snapToGrid w:val="0"/>
                <w:szCs w:val="20"/>
              </w:rPr>
              <w:t>,</w:t>
            </w:r>
            <w:r w:rsidRPr="00B4165A" w:rsidR="00E01C45">
              <w:rPr>
                <w:rFonts w:eastAsia="Times New Roman"/>
                <w:snapToGrid w:val="0"/>
                <w:szCs w:val="20"/>
              </w:rPr>
              <w:t xml:space="preserve"> as a consequence</w:t>
            </w:r>
            <w:r w:rsidRPr="00B4165A" w:rsidR="007C41FE">
              <w:rPr>
                <w:rFonts w:eastAsia="Times New Roman"/>
                <w:snapToGrid w:val="0"/>
                <w:szCs w:val="20"/>
              </w:rPr>
              <w:t>,</w:t>
            </w:r>
            <w:r w:rsidRPr="00B4165A" w:rsidR="00E01C45">
              <w:rPr>
                <w:rFonts w:eastAsia="Times New Roman"/>
                <w:snapToGrid w:val="0"/>
                <w:szCs w:val="20"/>
              </w:rPr>
              <w:t xml:space="preserve"> the</w:t>
            </w:r>
            <w:r>
              <w:rPr>
                <w:rFonts w:eastAsia="Times New Roman"/>
                <w:snapToGrid w:val="0"/>
                <w:szCs w:val="20"/>
              </w:rPr>
              <w:t xml:space="preserve"> </w:t>
            </w:r>
            <w:r w:rsidRPr="00B4165A" w:rsidR="007C41FE">
              <w:rPr>
                <w:rFonts w:eastAsia="Times New Roman"/>
                <w:snapToGrid w:val="0"/>
                <w:szCs w:val="20"/>
              </w:rPr>
              <w:t xml:space="preserve">exchange and the </w:t>
            </w:r>
            <w:r w:rsidR="005E7B43">
              <w:rPr>
                <w:rFonts w:eastAsia="Times New Roman"/>
                <w:snapToGrid w:val="0"/>
                <w:szCs w:val="20"/>
              </w:rPr>
              <w:t xml:space="preserve">clearing </w:t>
            </w:r>
            <w:r w:rsidRPr="00B4165A" w:rsidR="00E01C45">
              <w:rPr>
                <w:rFonts w:eastAsia="Times New Roman"/>
                <w:snapToGrid w:val="0"/>
                <w:szCs w:val="20"/>
              </w:rPr>
              <w:t xml:space="preserve">members are part of the governance process and are represented </w:t>
            </w:r>
            <w:r w:rsidR="00232DFB">
              <w:rPr>
                <w:rFonts w:eastAsia="Times New Roman"/>
                <w:snapToGrid w:val="0"/>
                <w:szCs w:val="20"/>
              </w:rPr>
              <w:t>i</w:t>
            </w:r>
            <w:r w:rsidRPr="00B4165A" w:rsidR="00232DFB">
              <w:rPr>
                <w:rFonts w:eastAsia="Times New Roman"/>
                <w:snapToGrid w:val="0"/>
                <w:szCs w:val="20"/>
              </w:rPr>
              <w:t xml:space="preserve">n </w:t>
            </w:r>
            <w:r w:rsidRPr="00B4165A" w:rsidR="00E01C45">
              <w:rPr>
                <w:rFonts w:eastAsia="Times New Roman"/>
                <w:snapToGrid w:val="0"/>
                <w:szCs w:val="20"/>
              </w:rPr>
              <w:t xml:space="preserve">relevant committees. </w:t>
            </w:r>
            <w:r w:rsidRPr="00B4165A" w:rsidR="00653A82">
              <w:rPr>
                <w:rFonts w:eastAsia="Times New Roman"/>
                <w:snapToGrid w:val="0"/>
                <w:szCs w:val="20"/>
              </w:rPr>
              <w:t xml:space="preserve">The </w:t>
            </w:r>
            <w:r w:rsidRPr="00B4165A">
              <w:rPr>
                <w:rFonts w:eastAsia="Times New Roman"/>
                <w:snapToGrid w:val="0"/>
                <w:szCs w:val="20"/>
              </w:rPr>
              <w:t>LCH SA</w:t>
            </w:r>
            <w:r w:rsidRPr="00B4165A" w:rsidR="00653A82">
              <w:rPr>
                <w:rFonts w:eastAsia="Times New Roman"/>
                <w:snapToGrid w:val="0"/>
                <w:szCs w:val="20"/>
              </w:rPr>
              <w:t xml:space="preserve"> Board</w:t>
            </w:r>
            <w:r w:rsidRPr="00B4165A" w:rsidR="007C41FE">
              <w:rPr>
                <w:rFonts w:eastAsia="Times New Roman"/>
                <w:snapToGrid w:val="0"/>
                <w:szCs w:val="20"/>
              </w:rPr>
              <w:t xml:space="preserve">, </w:t>
            </w:r>
            <w:r w:rsidRPr="00B4165A" w:rsidR="00653A82">
              <w:rPr>
                <w:rFonts w:eastAsia="Times New Roman"/>
                <w:snapToGrid w:val="0"/>
                <w:szCs w:val="20"/>
              </w:rPr>
              <w:t xml:space="preserve">Risk Committee </w:t>
            </w:r>
            <w:r w:rsidRPr="00B4165A" w:rsidR="007C41FE">
              <w:rPr>
                <w:rFonts w:eastAsia="Times New Roman"/>
                <w:snapToGrid w:val="0"/>
                <w:szCs w:val="20"/>
              </w:rPr>
              <w:t xml:space="preserve">and </w:t>
            </w:r>
            <w:r w:rsidRPr="00B4165A" w:rsidR="00FB5413">
              <w:rPr>
                <w:rFonts w:eastAsia="Times New Roman"/>
                <w:snapToGrid w:val="0"/>
                <w:szCs w:val="20"/>
              </w:rPr>
              <w:t xml:space="preserve">Audit Committee </w:t>
            </w:r>
            <w:r w:rsidRPr="00B4165A" w:rsidR="00653A82">
              <w:rPr>
                <w:rFonts w:eastAsia="Times New Roman"/>
                <w:snapToGrid w:val="0"/>
                <w:szCs w:val="20"/>
              </w:rPr>
              <w:t xml:space="preserve">include </w:t>
            </w:r>
            <w:r w:rsidRPr="00B4165A" w:rsidR="007C41FE">
              <w:rPr>
                <w:rFonts w:eastAsia="Times New Roman"/>
                <w:snapToGrid w:val="0"/>
                <w:szCs w:val="20"/>
              </w:rPr>
              <w:t xml:space="preserve">Euronext, </w:t>
            </w:r>
            <w:r w:rsidRPr="00B4165A" w:rsidR="00653A82">
              <w:rPr>
                <w:rFonts w:eastAsia="Times New Roman"/>
                <w:snapToGrid w:val="0"/>
                <w:szCs w:val="20"/>
              </w:rPr>
              <w:t>user</w:t>
            </w:r>
            <w:r w:rsidRPr="00B4165A" w:rsidR="007C41FE">
              <w:rPr>
                <w:rFonts w:eastAsia="Times New Roman"/>
                <w:snapToGrid w:val="0"/>
                <w:szCs w:val="20"/>
              </w:rPr>
              <w:t>s</w:t>
            </w:r>
            <w:r w:rsidRPr="00B4165A" w:rsidR="00653A82">
              <w:rPr>
                <w:rFonts w:eastAsia="Times New Roman"/>
                <w:snapToGrid w:val="0"/>
                <w:szCs w:val="20"/>
              </w:rPr>
              <w:t xml:space="preserve"> and </w:t>
            </w:r>
            <w:r w:rsidRPr="00B4165A" w:rsidR="00BE773D">
              <w:rPr>
                <w:rFonts w:eastAsia="Times New Roman"/>
                <w:snapToGrid w:val="0"/>
                <w:szCs w:val="20"/>
              </w:rPr>
              <w:t>i</w:t>
            </w:r>
            <w:r w:rsidRPr="00B4165A" w:rsidR="00653A82">
              <w:rPr>
                <w:rFonts w:eastAsia="Times New Roman"/>
                <w:snapToGrid w:val="0"/>
                <w:szCs w:val="20"/>
              </w:rPr>
              <w:t xml:space="preserve">ndependent representation. </w:t>
            </w:r>
            <w:r w:rsidRPr="00B4165A" w:rsidR="009F2ABB">
              <w:rPr>
                <w:rFonts w:eastAsia="Times New Roman"/>
                <w:snapToGrid w:val="0"/>
                <w:szCs w:val="20"/>
              </w:rPr>
              <w:t>LCH SA also has a number of advisory and risk working groups, which relate to specific products or projects and through these forums and member consultation</w:t>
            </w:r>
            <w:r w:rsidR="00D62FF0">
              <w:rPr>
                <w:rFonts w:eastAsia="Times New Roman"/>
                <w:snapToGrid w:val="0"/>
                <w:szCs w:val="20"/>
              </w:rPr>
              <w:t>s</w:t>
            </w:r>
            <w:r w:rsidRPr="00B4165A" w:rsidR="009F2ABB">
              <w:rPr>
                <w:rFonts w:eastAsia="Times New Roman"/>
                <w:snapToGrid w:val="0"/>
                <w:szCs w:val="20"/>
              </w:rPr>
              <w:t xml:space="preserve"> ensures consideration of clearing member needs in terms of products and technology</w:t>
            </w:r>
            <w:r w:rsidRPr="00B4165A" w:rsidR="00E01C45">
              <w:rPr>
                <w:rFonts w:eastAsia="Times New Roman"/>
                <w:snapToGrid w:val="0"/>
                <w:szCs w:val="20"/>
              </w:rPr>
              <w:t>.</w:t>
            </w:r>
            <w:r w:rsidRPr="00B4165A" w:rsidR="00653A82">
              <w:rPr>
                <w:rFonts w:eastAsia="Times New Roman"/>
                <w:snapToGrid w:val="0"/>
                <w:szCs w:val="20"/>
              </w:rPr>
              <w:t xml:space="preserve"> </w:t>
            </w:r>
          </w:p>
          <w:p w:rsidR="00B4165A" w:rsidP="00B4165A" w14:paraId="46FECE82" w14:textId="77777777">
            <w:pPr>
              <w:pStyle w:val="ListBullet"/>
              <w:numPr>
                <w:ilvl w:val="0"/>
                <w:numId w:val="0"/>
              </w:numPr>
              <w:jc w:val="both"/>
              <w:rPr>
                <w:rFonts w:eastAsia="Times New Roman"/>
                <w:snapToGrid w:val="0"/>
                <w:szCs w:val="20"/>
              </w:rPr>
            </w:pPr>
          </w:p>
          <w:p w:rsidR="002D67CF" w:rsidRPr="00B4165A" w:rsidP="00B4165A" w14:paraId="38452765" w14:textId="295C87D6">
            <w:pPr>
              <w:pStyle w:val="ListBullet"/>
              <w:numPr>
                <w:ilvl w:val="0"/>
                <w:numId w:val="0"/>
              </w:numPr>
              <w:jc w:val="both"/>
              <w:rPr>
                <w:rFonts w:eastAsia="Times New Roman"/>
                <w:snapToGrid w:val="0"/>
                <w:szCs w:val="20"/>
              </w:rPr>
            </w:pPr>
            <w:r w:rsidRPr="00B4165A">
              <w:rPr>
                <w:rFonts w:eastAsia="Times New Roman"/>
                <w:snapToGrid w:val="0"/>
                <w:szCs w:val="20"/>
              </w:rPr>
              <w:t xml:space="preserve">Any change which may fundamentally affect the way </w:t>
            </w:r>
            <w:r w:rsidRPr="00B4165A" w:rsidR="002B308F">
              <w:rPr>
                <w:rFonts w:eastAsia="Times New Roman"/>
                <w:snapToGrid w:val="0"/>
                <w:szCs w:val="20"/>
              </w:rPr>
              <w:t>LCH SA</w:t>
            </w:r>
            <w:r w:rsidRPr="00B4165A">
              <w:rPr>
                <w:rFonts w:eastAsia="Times New Roman"/>
                <w:snapToGrid w:val="0"/>
                <w:szCs w:val="20"/>
              </w:rPr>
              <w:t xml:space="preserve"> operates will involve a change to the </w:t>
            </w:r>
            <w:r w:rsidRPr="00B4165A" w:rsidR="002B308F">
              <w:rPr>
                <w:rFonts w:eastAsia="Times New Roman"/>
                <w:snapToGrid w:val="0"/>
                <w:szCs w:val="20"/>
              </w:rPr>
              <w:t>LCH SA</w:t>
            </w:r>
            <w:r w:rsidRPr="00B4165A" w:rsidR="00E01C45">
              <w:rPr>
                <w:rFonts w:eastAsia="Times New Roman"/>
                <w:snapToGrid w:val="0"/>
                <w:szCs w:val="20"/>
              </w:rPr>
              <w:t xml:space="preserve"> </w:t>
            </w:r>
            <w:r w:rsidR="002330B3">
              <w:rPr>
                <w:rFonts w:eastAsia="Times New Roman"/>
                <w:snapToGrid w:val="0"/>
                <w:szCs w:val="20"/>
              </w:rPr>
              <w:t>Clearing R</w:t>
            </w:r>
            <w:r w:rsidR="00675F08">
              <w:rPr>
                <w:rFonts w:eastAsia="Times New Roman"/>
                <w:snapToGrid w:val="0"/>
                <w:szCs w:val="20"/>
              </w:rPr>
              <w:t>ules</w:t>
            </w:r>
            <w:r w:rsidRPr="00B4165A" w:rsidR="00E01C45">
              <w:rPr>
                <w:rFonts w:eastAsia="Times New Roman"/>
                <w:snapToGrid w:val="0"/>
                <w:szCs w:val="20"/>
              </w:rPr>
              <w:t>.</w:t>
            </w:r>
            <w:r w:rsidRPr="00B4165A">
              <w:rPr>
                <w:rFonts w:eastAsia="Times New Roman"/>
                <w:snapToGrid w:val="0"/>
                <w:szCs w:val="20"/>
              </w:rPr>
              <w:t xml:space="preserve"> Changes to the </w:t>
            </w:r>
            <w:r w:rsidR="002330B3">
              <w:rPr>
                <w:rFonts w:eastAsia="Times New Roman"/>
                <w:snapToGrid w:val="0"/>
                <w:szCs w:val="20"/>
              </w:rPr>
              <w:t>Clearing R</w:t>
            </w:r>
            <w:r w:rsidR="00675F08">
              <w:rPr>
                <w:rFonts w:eastAsia="Times New Roman"/>
                <w:snapToGrid w:val="0"/>
                <w:szCs w:val="20"/>
              </w:rPr>
              <w:t>ules</w:t>
            </w:r>
            <w:r w:rsidRPr="00B4165A">
              <w:rPr>
                <w:rFonts w:eastAsia="Times New Roman"/>
                <w:snapToGrid w:val="0"/>
                <w:szCs w:val="20"/>
              </w:rPr>
              <w:t xml:space="preserve"> are considered by the Rule</w:t>
            </w:r>
            <w:r w:rsidR="00555A24">
              <w:rPr>
                <w:rFonts w:eastAsia="Times New Roman"/>
                <w:snapToGrid w:val="0"/>
                <w:szCs w:val="20"/>
              </w:rPr>
              <w:t>s</w:t>
            </w:r>
            <w:r w:rsidRPr="00B4165A">
              <w:rPr>
                <w:rFonts w:eastAsia="Times New Roman"/>
                <w:snapToGrid w:val="0"/>
                <w:szCs w:val="20"/>
              </w:rPr>
              <w:t xml:space="preserve"> Change Committee, which includes representatives of the </w:t>
            </w:r>
            <w:r w:rsidRPr="00B4165A" w:rsidR="001656F9">
              <w:rPr>
                <w:rFonts w:eastAsia="Times New Roman"/>
                <w:snapToGrid w:val="0"/>
                <w:szCs w:val="20"/>
              </w:rPr>
              <w:t xml:space="preserve">compliance </w:t>
            </w:r>
            <w:r w:rsidRPr="00B4165A" w:rsidR="006C4CE1">
              <w:rPr>
                <w:rFonts w:eastAsia="Times New Roman"/>
                <w:snapToGrid w:val="0"/>
                <w:szCs w:val="20"/>
              </w:rPr>
              <w:t>and legal</w:t>
            </w:r>
            <w:r w:rsidRPr="00B4165A">
              <w:rPr>
                <w:rFonts w:eastAsia="Times New Roman"/>
                <w:snapToGrid w:val="0"/>
                <w:szCs w:val="20"/>
              </w:rPr>
              <w:t xml:space="preserve"> </w:t>
            </w:r>
            <w:r w:rsidRPr="00B4165A" w:rsidR="001656F9">
              <w:rPr>
                <w:rFonts w:eastAsia="Times New Roman"/>
                <w:snapToGrid w:val="0"/>
                <w:szCs w:val="20"/>
              </w:rPr>
              <w:t xml:space="preserve">functions </w:t>
            </w:r>
            <w:r w:rsidRPr="00B4165A">
              <w:rPr>
                <w:rFonts w:eastAsia="Times New Roman"/>
                <w:snapToGrid w:val="0"/>
                <w:szCs w:val="20"/>
              </w:rPr>
              <w:t xml:space="preserve">and a </w:t>
            </w:r>
            <w:r w:rsidRPr="00B4165A" w:rsidR="001656F9">
              <w:rPr>
                <w:rFonts w:eastAsia="Times New Roman"/>
                <w:snapToGrid w:val="0"/>
                <w:szCs w:val="20"/>
              </w:rPr>
              <w:t xml:space="preserve">clearing business </w:t>
            </w:r>
            <w:r w:rsidRPr="00B4165A" w:rsidR="00E01C45">
              <w:rPr>
                <w:rFonts w:eastAsia="Times New Roman"/>
                <w:snapToGrid w:val="0"/>
                <w:szCs w:val="20"/>
              </w:rPr>
              <w:t>representative.</w:t>
            </w:r>
            <w:r w:rsidRPr="00B4165A">
              <w:rPr>
                <w:rFonts w:eastAsia="Times New Roman"/>
                <w:snapToGrid w:val="0"/>
                <w:szCs w:val="20"/>
              </w:rPr>
              <w:t xml:space="preserve"> This Committee will independently assess changes and set a minimu</w:t>
            </w:r>
            <w:r w:rsidRPr="00B4165A" w:rsidR="00E01C45">
              <w:rPr>
                <w:rFonts w:eastAsia="Times New Roman"/>
                <w:snapToGrid w:val="0"/>
                <w:szCs w:val="20"/>
              </w:rPr>
              <w:t xml:space="preserve">m time for </w:t>
            </w:r>
            <w:r w:rsidR="00675F08">
              <w:rPr>
                <w:rFonts w:eastAsia="Times New Roman"/>
                <w:snapToGrid w:val="0"/>
                <w:szCs w:val="20"/>
              </w:rPr>
              <w:t xml:space="preserve">clearing </w:t>
            </w:r>
            <w:r w:rsidRPr="00B4165A" w:rsidR="00E01C45">
              <w:rPr>
                <w:rFonts w:eastAsia="Times New Roman"/>
                <w:snapToGrid w:val="0"/>
                <w:szCs w:val="20"/>
              </w:rPr>
              <w:t>member consultation.</w:t>
            </w:r>
            <w:r w:rsidRPr="00B4165A">
              <w:rPr>
                <w:rFonts w:eastAsia="Times New Roman"/>
                <w:snapToGrid w:val="0"/>
                <w:szCs w:val="20"/>
              </w:rPr>
              <w:t xml:space="preserve"> Feedback received from </w:t>
            </w:r>
            <w:r w:rsidRPr="00B4165A" w:rsidR="00E828FB">
              <w:rPr>
                <w:rFonts w:eastAsia="Times New Roman"/>
                <w:snapToGrid w:val="0"/>
                <w:szCs w:val="20"/>
              </w:rPr>
              <w:t>clearing member</w:t>
            </w:r>
            <w:r w:rsidRPr="00B4165A">
              <w:rPr>
                <w:rFonts w:eastAsia="Times New Roman"/>
                <w:snapToGrid w:val="0"/>
                <w:szCs w:val="20"/>
              </w:rPr>
              <w:t>s is assessed and any further changes made will be considered by the Rule</w:t>
            </w:r>
            <w:r w:rsidR="00555A24">
              <w:rPr>
                <w:rFonts w:eastAsia="Times New Roman"/>
                <w:snapToGrid w:val="0"/>
                <w:szCs w:val="20"/>
              </w:rPr>
              <w:t>s</w:t>
            </w:r>
            <w:r w:rsidRPr="00B4165A">
              <w:rPr>
                <w:rFonts w:eastAsia="Times New Roman"/>
                <w:snapToGrid w:val="0"/>
                <w:szCs w:val="20"/>
              </w:rPr>
              <w:t xml:space="preserve"> Change Commit</w:t>
            </w:r>
            <w:r w:rsidRPr="00B4165A" w:rsidR="00E01C45">
              <w:rPr>
                <w:rFonts w:eastAsia="Times New Roman"/>
                <w:snapToGrid w:val="0"/>
                <w:szCs w:val="20"/>
              </w:rPr>
              <w:t>tee before it can be made live.</w:t>
            </w:r>
            <w:r w:rsidRPr="00B4165A">
              <w:rPr>
                <w:rFonts w:eastAsia="Times New Roman"/>
                <w:snapToGrid w:val="0"/>
                <w:szCs w:val="20"/>
              </w:rPr>
              <w:t xml:space="preserve"> Further</w:t>
            </w:r>
            <w:r w:rsidRPr="00B4165A" w:rsidR="00313311">
              <w:rPr>
                <w:rFonts w:eastAsia="Times New Roman"/>
                <w:snapToGrid w:val="0"/>
                <w:szCs w:val="20"/>
              </w:rPr>
              <w:t>,</w:t>
            </w:r>
            <w:r w:rsidRPr="00B4165A">
              <w:rPr>
                <w:rFonts w:eastAsia="Times New Roman"/>
                <w:snapToGrid w:val="0"/>
                <w:szCs w:val="20"/>
              </w:rPr>
              <w:t xml:space="preserve"> </w:t>
            </w:r>
            <w:r w:rsidRPr="00B4165A" w:rsidR="002B308F">
              <w:rPr>
                <w:rFonts w:eastAsia="Times New Roman"/>
                <w:snapToGrid w:val="0"/>
                <w:szCs w:val="20"/>
              </w:rPr>
              <w:t>LCH SA</w:t>
            </w:r>
            <w:r w:rsidRPr="00B4165A">
              <w:rPr>
                <w:rFonts w:eastAsia="Times New Roman"/>
                <w:snapToGrid w:val="0"/>
                <w:szCs w:val="20"/>
              </w:rPr>
              <w:t xml:space="preserve"> is an active market participant, providing thought leadership into industry-wide initiatives to promote financial stability and to improve the effectiveness and efficiency of the markets.</w:t>
            </w:r>
            <w:r w:rsidRPr="00B4165A" w:rsidR="000551A6">
              <w:rPr>
                <w:rFonts w:eastAsia="Times New Roman"/>
                <w:snapToGrid w:val="0"/>
                <w:szCs w:val="20"/>
              </w:rPr>
              <w:t xml:space="preserve"> </w:t>
            </w:r>
            <w:r w:rsidRPr="00B4165A">
              <w:rPr>
                <w:rFonts w:eastAsia="Times New Roman"/>
                <w:snapToGrid w:val="0"/>
                <w:szCs w:val="20"/>
              </w:rPr>
              <w:t xml:space="preserve">Any significant changes that fundamentally affect the way that </w:t>
            </w:r>
            <w:r w:rsidRPr="00B4165A" w:rsidR="002B308F">
              <w:rPr>
                <w:rFonts w:eastAsia="Times New Roman"/>
                <w:snapToGrid w:val="0"/>
                <w:szCs w:val="20"/>
              </w:rPr>
              <w:t>LCH SA</w:t>
            </w:r>
            <w:r w:rsidRPr="00B4165A">
              <w:rPr>
                <w:rFonts w:eastAsia="Times New Roman"/>
                <w:snapToGrid w:val="0"/>
                <w:szCs w:val="20"/>
              </w:rPr>
              <w:t xml:space="preserve"> operates are made </w:t>
            </w:r>
            <w:r w:rsidR="00675F08">
              <w:rPr>
                <w:rFonts w:eastAsia="Times New Roman"/>
                <w:snapToGrid w:val="0"/>
                <w:szCs w:val="20"/>
              </w:rPr>
              <w:t xml:space="preserve">only </w:t>
            </w:r>
            <w:r w:rsidRPr="00B4165A">
              <w:rPr>
                <w:rFonts w:eastAsia="Times New Roman"/>
                <w:snapToGrid w:val="0"/>
                <w:szCs w:val="20"/>
              </w:rPr>
              <w:t xml:space="preserve">after </w:t>
            </w:r>
            <w:r w:rsidR="00675F08">
              <w:rPr>
                <w:rFonts w:eastAsia="Times New Roman"/>
                <w:snapToGrid w:val="0"/>
                <w:szCs w:val="20"/>
              </w:rPr>
              <w:t xml:space="preserve">clearing </w:t>
            </w:r>
            <w:r w:rsidRPr="00B4165A" w:rsidR="00675F08">
              <w:rPr>
                <w:rFonts w:eastAsia="Times New Roman"/>
                <w:snapToGrid w:val="0"/>
                <w:szCs w:val="20"/>
              </w:rPr>
              <w:t>member</w:t>
            </w:r>
            <w:r w:rsidRPr="00B4165A">
              <w:rPr>
                <w:rFonts w:eastAsia="Times New Roman"/>
                <w:snapToGrid w:val="0"/>
                <w:szCs w:val="20"/>
              </w:rPr>
              <w:t xml:space="preserve"> consultation. </w:t>
            </w:r>
            <w:r w:rsidRPr="00B4165A" w:rsidR="005E7B43">
              <w:rPr>
                <w:rFonts w:eastAsia="Times New Roman"/>
                <w:snapToGrid w:val="0"/>
                <w:szCs w:val="20"/>
              </w:rPr>
              <w:t>Additionally,</w:t>
            </w:r>
            <w:r w:rsidRPr="00B4165A">
              <w:rPr>
                <w:rFonts w:eastAsia="Times New Roman"/>
                <w:snapToGrid w:val="0"/>
                <w:szCs w:val="20"/>
              </w:rPr>
              <w:t xml:space="preserve"> </w:t>
            </w:r>
            <w:r w:rsidR="00675F08">
              <w:rPr>
                <w:rFonts w:eastAsia="Times New Roman"/>
                <w:snapToGrid w:val="0"/>
                <w:szCs w:val="20"/>
              </w:rPr>
              <w:t xml:space="preserve">clearing </w:t>
            </w:r>
            <w:r w:rsidRPr="00B4165A">
              <w:rPr>
                <w:rFonts w:eastAsia="Times New Roman"/>
                <w:snapToGrid w:val="0"/>
                <w:szCs w:val="20"/>
              </w:rPr>
              <w:t xml:space="preserve">members are involved in the development and testing of new releases of technology relating to new products or systems. </w:t>
            </w:r>
          </w:p>
          <w:p w:rsidR="00054F18" w:rsidRPr="006C4CE1" w:rsidP="00675F08" w14:paraId="5005232F" w14:textId="0479C35F">
            <w:pPr>
              <w:pStyle w:val="BodyText1"/>
              <w:rPr>
                <w:rFonts w:eastAsia="Arial Unicode MS"/>
                <w:szCs w:val="24"/>
                <w:lang w:val="en-GB"/>
              </w:rPr>
            </w:pPr>
            <w:r w:rsidRPr="006C4CE1">
              <w:rPr>
                <w:lang w:val="en-GB"/>
              </w:rPr>
              <w:t xml:space="preserve">The </w:t>
            </w:r>
            <w:r w:rsidR="002B308F">
              <w:rPr>
                <w:lang w:val="en-GB"/>
              </w:rPr>
              <w:t>LCH SA</w:t>
            </w:r>
            <w:r w:rsidRPr="006C4CE1">
              <w:rPr>
                <w:lang w:val="en-GB"/>
              </w:rPr>
              <w:t xml:space="preserve"> </w:t>
            </w:r>
            <w:r w:rsidRPr="006C4CE1" w:rsidR="001656F9">
              <w:rPr>
                <w:lang w:val="en-GB"/>
              </w:rPr>
              <w:t xml:space="preserve">client management functions </w:t>
            </w:r>
            <w:r w:rsidRPr="006C4CE1">
              <w:rPr>
                <w:lang w:val="en-GB"/>
              </w:rPr>
              <w:t xml:space="preserve">collect and collate enhancement and change requests from </w:t>
            </w:r>
            <w:r w:rsidR="00675F08">
              <w:rPr>
                <w:lang w:val="en-GB"/>
              </w:rPr>
              <w:t xml:space="preserve">clearing </w:t>
            </w:r>
            <w:r w:rsidRPr="006C4CE1">
              <w:rPr>
                <w:lang w:val="en-GB"/>
              </w:rPr>
              <w:t xml:space="preserve">members and </w:t>
            </w:r>
            <w:r w:rsidR="00675F08">
              <w:rPr>
                <w:lang w:val="en-GB"/>
              </w:rPr>
              <w:t>submit</w:t>
            </w:r>
            <w:r w:rsidRPr="006C4CE1">
              <w:rPr>
                <w:lang w:val="en-GB"/>
              </w:rPr>
              <w:t xml:space="preserve"> to senior management for consideration.</w:t>
            </w:r>
          </w:p>
        </w:tc>
      </w:tr>
      <w:tr w14:paraId="3AF1509B" w14:textId="77777777" w:rsidTr="00AB386C">
        <w:tblPrEx>
          <w:tblW w:w="0" w:type="auto"/>
          <w:tblLook w:val="04A0"/>
        </w:tblPrEx>
        <w:tc>
          <w:tcPr>
            <w:tcW w:w="9741" w:type="dxa"/>
            <w:gridSpan w:val="2"/>
          </w:tcPr>
          <w:p w:rsidR="00AB386C" w:rsidRPr="006C4CE1" w:rsidP="00AB386C" w14:paraId="22940100"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have clearly defined goals and objectives that are measurable and achievable, such as in the areas of minimum service levels, risk- management expectations, and business priorities.</w:t>
            </w:r>
          </w:p>
          <w:p w:rsidR="007976E0" w:rsidP="00653A82" w14:paraId="22F71593" w14:textId="77777777">
            <w:pPr>
              <w:pStyle w:val="BodyText1"/>
              <w:rPr>
                <w:szCs w:val="22"/>
                <w:lang w:val="en-GB"/>
              </w:rPr>
            </w:pPr>
            <w:r>
              <w:rPr>
                <w:szCs w:val="22"/>
                <w:lang w:val="en-GB"/>
              </w:rPr>
              <w:t>LCH SA</w:t>
            </w:r>
            <w:r w:rsidRPr="006C4CE1" w:rsidR="00653A82">
              <w:rPr>
                <w:szCs w:val="22"/>
                <w:lang w:val="en-GB"/>
              </w:rPr>
              <w:t xml:space="preserve">’s </w:t>
            </w:r>
            <w:r w:rsidR="00D357ED">
              <w:rPr>
                <w:szCs w:val="22"/>
                <w:lang w:val="en-GB"/>
              </w:rPr>
              <w:t>principal objectives are</w:t>
            </w:r>
            <w:r>
              <w:rPr>
                <w:szCs w:val="22"/>
                <w:lang w:val="en-GB"/>
              </w:rPr>
              <w:t>:</w:t>
            </w:r>
          </w:p>
          <w:p w:rsidR="00404692" w:rsidRPr="005E7B43" w:rsidP="0063424B" w14:paraId="7C036132" w14:textId="4087C5B1">
            <w:pPr>
              <w:pStyle w:val="BodyText1"/>
              <w:numPr>
                <w:ilvl w:val="0"/>
                <w:numId w:val="12"/>
              </w:numPr>
              <w:rPr>
                <w:szCs w:val="22"/>
                <w:lang w:val="en-GB"/>
              </w:rPr>
            </w:pPr>
            <w:r>
              <w:rPr>
                <w:szCs w:val="22"/>
                <w:lang w:val="en-GB"/>
              </w:rPr>
              <w:t>To provide market leading risk management a</w:t>
            </w:r>
            <w:r w:rsidR="005E7B43">
              <w:rPr>
                <w:szCs w:val="22"/>
                <w:lang w:val="en-GB"/>
              </w:rPr>
              <w:t>nd clearing solutions</w:t>
            </w:r>
          </w:p>
          <w:p w:rsidR="00404692" w:rsidRPr="005E7B43" w:rsidP="0063424B" w14:paraId="28B4AF3B" w14:textId="0FF88698">
            <w:pPr>
              <w:pStyle w:val="BodyText1"/>
              <w:numPr>
                <w:ilvl w:val="0"/>
                <w:numId w:val="12"/>
              </w:numPr>
              <w:rPr>
                <w:szCs w:val="22"/>
                <w:lang w:val="en-GB"/>
              </w:rPr>
            </w:pPr>
            <w:r>
              <w:rPr>
                <w:szCs w:val="22"/>
                <w:lang w:val="en-GB"/>
              </w:rPr>
              <w:t xml:space="preserve">To manage our members’ and clients’ risk by providing effective </w:t>
            </w:r>
            <w:r w:rsidR="005E7B43">
              <w:rPr>
                <w:szCs w:val="22"/>
                <w:lang w:val="en-GB"/>
              </w:rPr>
              <w:t>and efficient clearing services</w:t>
            </w:r>
          </w:p>
          <w:p w:rsidR="00404692" w:rsidP="0063424B" w14:paraId="36B32BD9" w14:textId="0C740CD6">
            <w:pPr>
              <w:pStyle w:val="BodyText1"/>
              <w:numPr>
                <w:ilvl w:val="0"/>
                <w:numId w:val="12"/>
              </w:numPr>
              <w:rPr>
                <w:szCs w:val="22"/>
                <w:lang w:val="en-GB"/>
              </w:rPr>
            </w:pPr>
            <w:r>
              <w:rPr>
                <w:szCs w:val="22"/>
                <w:lang w:val="en-GB"/>
              </w:rPr>
              <w:t>To promote a safe and stable financial mar</w:t>
            </w:r>
            <w:r w:rsidR="005E7B43">
              <w:rPr>
                <w:szCs w:val="22"/>
                <w:lang w:val="en-GB"/>
              </w:rPr>
              <w:t>ket foremost in all that we do</w:t>
            </w:r>
          </w:p>
          <w:p w:rsidR="005E7B43" w:rsidRPr="005E7B43" w:rsidP="005E7B43" w14:paraId="641CB5C6" w14:textId="77777777">
            <w:pPr>
              <w:pStyle w:val="BodyText1"/>
              <w:rPr>
                <w:szCs w:val="22"/>
                <w:lang w:val="en-GB"/>
              </w:rPr>
            </w:pPr>
          </w:p>
          <w:p w:rsidR="00675F08" w:rsidP="00653A82" w14:paraId="268D11F1" w14:textId="3C61AE2D">
            <w:pPr>
              <w:pStyle w:val="BodyText1"/>
              <w:rPr>
                <w:szCs w:val="22"/>
                <w:lang w:val="en-GB"/>
              </w:rPr>
            </w:pPr>
            <w:r>
              <w:rPr>
                <w:szCs w:val="22"/>
                <w:lang w:val="en-GB"/>
              </w:rPr>
              <w:t xml:space="preserve">The strategy for achieving these objectives is to continue to offer our proven risk management capabilities across a range of asset classes with a commitment to partner with our members to develop the services that make markets more efficient and safer. </w:t>
            </w:r>
          </w:p>
          <w:p w:rsidR="00653A82" w:rsidRPr="006C4CE1" w:rsidP="00653A82" w14:paraId="22D07551" w14:textId="7B287CFD">
            <w:pPr>
              <w:pStyle w:val="BodyText1"/>
              <w:rPr>
                <w:szCs w:val="22"/>
                <w:lang w:val="en-GB"/>
              </w:rPr>
            </w:pPr>
            <w:r w:rsidRPr="006C4CE1">
              <w:rPr>
                <w:szCs w:val="22"/>
                <w:lang w:val="en-GB"/>
              </w:rPr>
              <w:t xml:space="preserve">The </w:t>
            </w:r>
            <w:r w:rsidR="002B308F">
              <w:rPr>
                <w:szCs w:val="22"/>
                <w:lang w:val="en-GB"/>
              </w:rPr>
              <w:t>LCH SA</w:t>
            </w:r>
            <w:r w:rsidRPr="006C4CE1">
              <w:rPr>
                <w:szCs w:val="22"/>
                <w:lang w:val="en-GB"/>
              </w:rPr>
              <w:t xml:space="preserve"> Board supports the highest standards in corporate governance and through its internal governance process creates and maintains well defined strategic and financial plans. Progress against </w:t>
            </w:r>
            <w:r w:rsidRPr="006C4CE1">
              <w:rPr>
                <w:szCs w:val="22"/>
                <w:lang w:val="en-GB"/>
              </w:rPr>
              <w:t xml:space="preserve">goals and objectives are included in the publicly available consolidated </w:t>
            </w:r>
            <w:r w:rsidR="002B308F">
              <w:rPr>
                <w:szCs w:val="22"/>
                <w:lang w:val="en-GB"/>
              </w:rPr>
              <w:t>LCH SA</w:t>
            </w:r>
            <w:r w:rsidRPr="006C4CE1">
              <w:rPr>
                <w:szCs w:val="22"/>
                <w:lang w:val="en-GB"/>
              </w:rPr>
              <w:t xml:space="preserve"> Group </w:t>
            </w:r>
            <w:r w:rsidRPr="004F73EF" w:rsidR="004F73EF">
              <w:t>report and accounts</w:t>
            </w:r>
            <w:r w:rsidR="00555A24">
              <w:rPr>
                <w:szCs w:val="22"/>
                <w:lang w:val="en-GB"/>
              </w:rPr>
              <w:t>.</w:t>
            </w:r>
          </w:p>
          <w:p w:rsidR="00653A82" w:rsidRPr="006C4CE1" w:rsidP="00653A82" w14:paraId="32315907" w14:textId="213C7AEA">
            <w:pPr>
              <w:pStyle w:val="BodyText1"/>
              <w:rPr>
                <w:szCs w:val="22"/>
                <w:lang w:val="en-GB"/>
              </w:rPr>
            </w:pPr>
            <w:r>
              <w:rPr>
                <w:szCs w:val="22"/>
                <w:lang w:val="en-GB"/>
              </w:rPr>
              <w:t>LCH SA</w:t>
            </w:r>
            <w:r w:rsidRPr="006C4CE1">
              <w:rPr>
                <w:szCs w:val="22"/>
                <w:lang w:val="en-GB"/>
              </w:rPr>
              <w:t xml:space="preserve"> maintains dialogue with its </w:t>
            </w:r>
            <w:r w:rsidR="008A7CA9">
              <w:rPr>
                <w:szCs w:val="22"/>
                <w:lang w:val="en-GB"/>
              </w:rPr>
              <w:t>clearing member</w:t>
            </w:r>
            <w:r w:rsidRPr="006C4CE1">
              <w:rPr>
                <w:szCs w:val="22"/>
                <w:lang w:val="en-GB"/>
              </w:rPr>
              <w:t xml:space="preserve">s through product specific user working groups and regularly consults its </w:t>
            </w:r>
            <w:r w:rsidR="008A7CA9">
              <w:rPr>
                <w:szCs w:val="22"/>
                <w:lang w:val="en-GB"/>
              </w:rPr>
              <w:t>clearing member</w:t>
            </w:r>
            <w:r w:rsidR="00555A24">
              <w:rPr>
                <w:szCs w:val="22"/>
                <w:lang w:val="en-GB"/>
              </w:rPr>
              <w:t>s to obtain feedback.</w:t>
            </w:r>
          </w:p>
          <w:p w:rsidR="00AB386C" w:rsidRPr="006C4CE1" w:rsidP="00847227" w14:paraId="2A3128A7" w14:textId="5C84DBE9">
            <w:pPr>
              <w:pStyle w:val="BodyText1"/>
              <w:rPr>
                <w:lang w:val="en-GB"/>
              </w:rPr>
            </w:pPr>
            <w:r>
              <w:rPr>
                <w:szCs w:val="22"/>
                <w:lang w:val="en-GB"/>
              </w:rPr>
              <w:t>LCH SA</w:t>
            </w:r>
            <w:r w:rsidRPr="00D42834" w:rsidR="00D42834">
              <w:rPr>
                <w:szCs w:val="22"/>
                <w:lang w:val="en-GB"/>
              </w:rPr>
              <w:t xml:space="preserve"> senior management reporting enables the </w:t>
            </w:r>
            <w:r>
              <w:rPr>
                <w:szCs w:val="22"/>
                <w:lang w:val="en-GB"/>
              </w:rPr>
              <w:t>LCH SA</w:t>
            </w:r>
            <w:r w:rsidRPr="00D42834" w:rsidR="00D42834">
              <w:rPr>
                <w:szCs w:val="22"/>
                <w:lang w:val="en-GB"/>
              </w:rPr>
              <w:t xml:space="preserve"> Board to assess and have oversight of the progress of </w:t>
            </w:r>
            <w:r>
              <w:rPr>
                <w:szCs w:val="22"/>
                <w:lang w:val="en-GB"/>
              </w:rPr>
              <w:t>LCH SA</w:t>
            </w:r>
            <w:r w:rsidRPr="00D42834" w:rsidR="00D42834">
              <w:rPr>
                <w:szCs w:val="22"/>
                <w:lang w:val="en-GB"/>
              </w:rPr>
              <w:t xml:space="preserve"> against its goals and objectives, including the strategy and the priorities for its </w:t>
            </w:r>
            <w:r w:rsidR="00D42834">
              <w:rPr>
                <w:szCs w:val="22"/>
                <w:lang w:val="en-GB"/>
              </w:rPr>
              <w:t xml:space="preserve">senior executive. </w:t>
            </w:r>
            <w:r>
              <w:rPr>
                <w:szCs w:val="22"/>
                <w:lang w:val="en-GB"/>
              </w:rPr>
              <w:t>LCH SA</w:t>
            </w:r>
            <w:r w:rsidRPr="00D42834" w:rsidR="00D42834">
              <w:rPr>
                <w:szCs w:val="22"/>
                <w:lang w:val="en-GB"/>
              </w:rPr>
              <w:t xml:space="preserve"> management assesses performance against its annual Corporate Strategic Objectives on a quarterly basis. Performance against these objectives is reported to the </w:t>
            </w:r>
            <w:r>
              <w:rPr>
                <w:szCs w:val="22"/>
                <w:lang w:val="en-GB"/>
              </w:rPr>
              <w:t>LCH SA</w:t>
            </w:r>
            <w:r w:rsidRPr="00D42834" w:rsidR="00D42834">
              <w:rPr>
                <w:szCs w:val="22"/>
                <w:lang w:val="en-GB"/>
              </w:rPr>
              <w:t xml:space="preserve"> Group Board and the </w:t>
            </w:r>
            <w:r>
              <w:rPr>
                <w:szCs w:val="22"/>
                <w:lang w:val="en-GB"/>
              </w:rPr>
              <w:t>LCH SA</w:t>
            </w:r>
            <w:r w:rsidRPr="00D42834" w:rsidR="00D42834">
              <w:rPr>
                <w:szCs w:val="22"/>
                <w:lang w:val="en-GB"/>
              </w:rPr>
              <w:t xml:space="preserve"> Remuneration Committee. In </w:t>
            </w:r>
            <w:r w:rsidRPr="00D42834" w:rsidR="005E7B43">
              <w:rPr>
                <w:szCs w:val="22"/>
                <w:lang w:val="en-GB"/>
              </w:rPr>
              <w:t>addition,</w:t>
            </w:r>
            <w:r w:rsidRPr="00D42834" w:rsidR="00D42834">
              <w:rPr>
                <w:szCs w:val="22"/>
                <w:lang w:val="en-GB"/>
              </w:rPr>
              <w:t xml:space="preserve"> </w:t>
            </w:r>
            <w:r>
              <w:rPr>
                <w:szCs w:val="22"/>
                <w:lang w:val="en-GB"/>
              </w:rPr>
              <w:t>LCH SA</w:t>
            </w:r>
            <w:r w:rsidRPr="00D42834" w:rsidR="00D42834">
              <w:rPr>
                <w:szCs w:val="22"/>
                <w:lang w:val="en-GB"/>
              </w:rPr>
              <w:t xml:space="preserve"> management regularly reviews its Risk Governance Framework, and reports to the Board on the extent to which risks are managed within the </w:t>
            </w:r>
            <w:r>
              <w:rPr>
                <w:szCs w:val="22"/>
                <w:lang w:val="en-GB"/>
              </w:rPr>
              <w:t>LCH SA</w:t>
            </w:r>
            <w:r w:rsidRPr="00D42834" w:rsidR="00D42834">
              <w:rPr>
                <w:szCs w:val="22"/>
                <w:lang w:val="en-GB"/>
              </w:rPr>
              <w:t xml:space="preserve"> Board’s tolerance. </w:t>
            </w:r>
            <w:r>
              <w:rPr>
                <w:szCs w:val="22"/>
                <w:lang w:val="en-GB"/>
              </w:rPr>
              <w:t>LCH SA</w:t>
            </w:r>
            <w:r w:rsidRPr="00D42834" w:rsidR="00D42834">
              <w:rPr>
                <w:szCs w:val="22"/>
                <w:lang w:val="en-GB"/>
              </w:rPr>
              <w:t>’s financial performance against budgets, targets and multi-year financial plans is also regularly reviewed and reported to the Board</w:t>
            </w:r>
            <w:r w:rsidR="00D42834">
              <w:rPr>
                <w:szCs w:val="22"/>
                <w:lang w:val="en-GB"/>
              </w:rPr>
              <w:t xml:space="preserve">. </w:t>
            </w:r>
          </w:p>
        </w:tc>
      </w:tr>
      <w:tr w14:paraId="0A8AAE13" w14:textId="77777777" w:rsidTr="00AB386C">
        <w:tblPrEx>
          <w:tblW w:w="0" w:type="auto"/>
          <w:tblLook w:val="04A0"/>
        </w:tblPrEx>
        <w:tc>
          <w:tcPr>
            <w:tcW w:w="9741" w:type="dxa"/>
            <w:gridSpan w:val="2"/>
          </w:tcPr>
          <w:p w:rsidR="00AB386C" w:rsidRPr="006C4CE1" w:rsidP="001A6954" w14:paraId="56AE1E27" w14:textId="77777777">
            <w:pPr>
              <w:pStyle w:val="BodyText1"/>
              <w:rPr>
                <w:lang w:val="en-GB"/>
              </w:rPr>
            </w:pPr>
            <w:r>
              <w:rPr>
                <w:rFonts w:cs="Arial"/>
                <w:b/>
                <w:i/>
                <w:color w:val="0070C0"/>
                <w:lang w:val="en-GB"/>
              </w:rPr>
              <w:t xml:space="preserve">Key Consideration 3: </w:t>
            </w:r>
            <w:r w:rsidRPr="006C4CE1">
              <w:rPr>
                <w:rFonts w:cs="Arial"/>
                <w:b/>
                <w:i/>
                <w:color w:val="0070C0"/>
                <w:lang w:val="en-GB"/>
              </w:rPr>
              <w:t>An FMI should have established mechanisms for the regular review of its efficiency and effectiveness.</w:t>
            </w:r>
          </w:p>
          <w:p w:rsidR="00A54A99" w:rsidRPr="00A54A99" w:rsidP="00A54A99" w14:paraId="70C7A1D2" w14:textId="6970EF10">
            <w:pPr>
              <w:pStyle w:val="BodyText1"/>
              <w:rPr>
                <w:szCs w:val="22"/>
                <w:lang w:val="en-GB"/>
              </w:rPr>
            </w:pPr>
            <w:r>
              <w:rPr>
                <w:szCs w:val="22"/>
                <w:lang w:val="en-GB"/>
              </w:rPr>
              <w:t>LCH SA</w:t>
            </w:r>
            <w:r w:rsidRPr="00A54A99">
              <w:rPr>
                <w:szCs w:val="22"/>
                <w:lang w:val="en-GB"/>
              </w:rPr>
              <w:t xml:space="preserve"> has carried out a number of reviews of its operating model with a view to improving efficiency and effectiveness. </w:t>
            </w:r>
            <w:r>
              <w:rPr>
                <w:szCs w:val="22"/>
                <w:lang w:val="en-GB"/>
              </w:rPr>
              <w:t>LCH SA</w:t>
            </w:r>
            <w:r w:rsidRPr="00A54A99">
              <w:rPr>
                <w:szCs w:val="22"/>
                <w:lang w:val="en-GB"/>
              </w:rPr>
              <w:t xml:space="preserve"> ha</w:t>
            </w:r>
            <w:r w:rsidR="00404692">
              <w:rPr>
                <w:szCs w:val="22"/>
                <w:lang w:val="en-GB"/>
              </w:rPr>
              <w:t>s</w:t>
            </w:r>
            <w:r w:rsidRPr="00A54A99">
              <w:rPr>
                <w:szCs w:val="22"/>
                <w:lang w:val="en-GB"/>
              </w:rPr>
              <w:t xml:space="preserve"> implemented a range of initiatives including outsourcing of shared corporate and technology services under separate legal contracts with </w:t>
            </w:r>
            <w:r w:rsidR="00404692">
              <w:rPr>
                <w:szCs w:val="22"/>
                <w:lang w:val="en-GB"/>
              </w:rPr>
              <w:t>LSEG</w:t>
            </w:r>
            <w:r w:rsidRPr="00A54A99">
              <w:rPr>
                <w:szCs w:val="22"/>
                <w:lang w:val="en-GB"/>
              </w:rPr>
              <w:t xml:space="preserve">, </w:t>
            </w:r>
            <w:r w:rsidR="00B71976">
              <w:rPr>
                <w:szCs w:val="22"/>
                <w:lang w:val="en-GB"/>
              </w:rPr>
              <w:t>its</w:t>
            </w:r>
            <w:r w:rsidRPr="00A54A99" w:rsidR="00B71976">
              <w:rPr>
                <w:szCs w:val="22"/>
                <w:lang w:val="en-GB"/>
              </w:rPr>
              <w:t xml:space="preserve"> </w:t>
            </w:r>
            <w:r w:rsidRPr="00A54A99">
              <w:rPr>
                <w:szCs w:val="22"/>
                <w:lang w:val="en-GB"/>
              </w:rPr>
              <w:t xml:space="preserve">majority shareholder. This has </w:t>
            </w:r>
            <w:r w:rsidRPr="00227EB6">
              <w:rPr>
                <w:szCs w:val="22"/>
                <w:lang w:val="en-GB"/>
              </w:rPr>
              <w:t xml:space="preserve">resulted in a number of employees transferring from </w:t>
            </w:r>
            <w:r w:rsidRPr="00227EB6">
              <w:rPr>
                <w:szCs w:val="22"/>
                <w:lang w:val="en-GB"/>
              </w:rPr>
              <w:t>LCH SA</w:t>
            </w:r>
            <w:r w:rsidRPr="00227EB6">
              <w:rPr>
                <w:szCs w:val="22"/>
                <w:lang w:val="en-GB"/>
              </w:rPr>
              <w:t xml:space="preserve"> Group to LSE</w:t>
            </w:r>
            <w:r w:rsidRPr="00227EB6" w:rsidR="00404692">
              <w:rPr>
                <w:szCs w:val="22"/>
                <w:lang w:val="en-GB"/>
              </w:rPr>
              <w:t>G</w:t>
            </w:r>
            <w:r w:rsidRPr="00227EB6">
              <w:rPr>
                <w:szCs w:val="22"/>
                <w:lang w:val="en-GB"/>
              </w:rPr>
              <w:t xml:space="preserve"> functions with direct cost reduction achieved and reduced headcount. </w:t>
            </w:r>
            <w:r w:rsidRPr="00227EB6" w:rsidR="005E7B43">
              <w:rPr>
                <w:szCs w:val="22"/>
                <w:lang w:val="en-GB"/>
              </w:rPr>
              <w:t>In 2017</w:t>
            </w:r>
            <w:r w:rsidRPr="00227EB6" w:rsidR="00404692">
              <w:rPr>
                <w:szCs w:val="22"/>
                <w:lang w:val="en-GB"/>
              </w:rPr>
              <w:t xml:space="preserve">, </w:t>
            </w:r>
            <w:r w:rsidRPr="00227EB6">
              <w:rPr>
                <w:szCs w:val="22"/>
                <w:lang w:val="en-GB"/>
              </w:rPr>
              <w:t>LCH SA</w:t>
            </w:r>
            <w:r w:rsidRPr="00227EB6" w:rsidR="00404692">
              <w:rPr>
                <w:szCs w:val="22"/>
                <w:lang w:val="en-GB"/>
              </w:rPr>
              <w:t xml:space="preserve"> also transferred some</w:t>
            </w:r>
            <w:r w:rsidRPr="00227EB6">
              <w:rPr>
                <w:szCs w:val="22"/>
                <w:lang w:val="en-GB"/>
              </w:rPr>
              <w:t xml:space="preserve"> technology support functions to a new LSEG captive provider which </w:t>
            </w:r>
            <w:r w:rsidRPr="00227EB6" w:rsidR="005E7B43">
              <w:rPr>
                <w:szCs w:val="22"/>
                <w:lang w:val="en-GB"/>
              </w:rPr>
              <w:t>delivers an</w:t>
            </w:r>
            <w:r w:rsidRPr="00227EB6" w:rsidR="00FB5413">
              <w:rPr>
                <w:szCs w:val="22"/>
                <w:lang w:val="en-GB"/>
              </w:rPr>
              <w:t xml:space="preserve"> identical service at a reduced cost</w:t>
            </w:r>
            <w:r w:rsidRPr="00227EB6">
              <w:rPr>
                <w:szCs w:val="22"/>
                <w:lang w:val="en-GB"/>
              </w:rPr>
              <w:t>.</w:t>
            </w:r>
          </w:p>
          <w:p w:rsidR="00227EB6" w:rsidP="00404692" w14:paraId="0A2C1045" w14:textId="4052D154">
            <w:pPr>
              <w:pStyle w:val="BodyText1"/>
              <w:rPr>
                <w:szCs w:val="22"/>
                <w:lang w:val="en-GB"/>
              </w:rPr>
            </w:pPr>
            <w:r>
              <w:rPr>
                <w:szCs w:val="22"/>
                <w:lang w:val="en-GB"/>
              </w:rPr>
              <w:t xml:space="preserve">LCH SA also utilises a LSEG Procurement function to achieve a reduction in procuring services </w:t>
            </w:r>
            <w:r w:rsidRPr="00752511">
              <w:rPr>
                <w:szCs w:val="22"/>
                <w:lang w:val="en-GB"/>
              </w:rPr>
              <w:t>through</w:t>
            </w:r>
            <w:r w:rsidRPr="00FE3582">
              <w:rPr>
                <w:szCs w:val="22"/>
                <w:lang w:val="en-GB"/>
              </w:rPr>
              <w:t xml:space="preserve"> </w:t>
            </w:r>
            <w:r w:rsidRPr="00752511">
              <w:rPr>
                <w:szCs w:val="22"/>
                <w:lang w:val="en-GB"/>
              </w:rPr>
              <w:t>the buying power of the large</w:t>
            </w:r>
            <w:r>
              <w:rPr>
                <w:szCs w:val="22"/>
                <w:lang w:val="en-GB"/>
              </w:rPr>
              <w:t>r</w:t>
            </w:r>
            <w:r w:rsidRPr="00752511">
              <w:rPr>
                <w:szCs w:val="22"/>
                <w:lang w:val="en-GB"/>
              </w:rPr>
              <w:t xml:space="preserve"> group. This has been a continuing effort since 2014 and </w:t>
            </w:r>
            <w:r>
              <w:rPr>
                <w:szCs w:val="22"/>
                <w:lang w:val="en-GB"/>
              </w:rPr>
              <w:t xml:space="preserve">the </w:t>
            </w:r>
            <w:r w:rsidRPr="00752511">
              <w:rPr>
                <w:szCs w:val="22"/>
                <w:lang w:val="en-GB"/>
              </w:rPr>
              <w:t>initiative continue</w:t>
            </w:r>
            <w:r>
              <w:rPr>
                <w:szCs w:val="22"/>
                <w:lang w:val="en-GB"/>
              </w:rPr>
              <w:t>s</w:t>
            </w:r>
            <w:r w:rsidRPr="00752511">
              <w:rPr>
                <w:szCs w:val="22"/>
                <w:lang w:val="en-GB"/>
              </w:rPr>
              <w:t xml:space="preserve"> today</w:t>
            </w:r>
            <w:r>
              <w:rPr>
                <w:szCs w:val="22"/>
                <w:lang w:val="en-GB"/>
              </w:rPr>
              <w:t xml:space="preserve">. </w:t>
            </w:r>
          </w:p>
          <w:p w:rsidR="00E9637A" w:rsidRPr="00C02080" w:rsidP="00404692" w14:paraId="443561B3" w14:textId="2BFED9EF">
            <w:pPr>
              <w:pStyle w:val="BodyText1"/>
            </w:pPr>
            <w:r w:rsidRPr="00A52F91">
              <w:rPr>
                <w:iCs/>
              </w:rPr>
              <w:t>LCH continues to monitor its efficiency and effectiveness through a number of different mechanisms, e.g. automation of manual processes, root cause analysis of incidents and continu</w:t>
            </w:r>
            <w:r w:rsidR="006A4C93">
              <w:rPr>
                <w:iCs/>
              </w:rPr>
              <w:t>ous</w:t>
            </w:r>
            <w:r w:rsidRPr="00A52F91">
              <w:rPr>
                <w:iCs/>
              </w:rPr>
              <w:t xml:space="preserve"> monitoring </w:t>
            </w:r>
            <w:r w:rsidR="006A4C93">
              <w:rPr>
                <w:iCs/>
              </w:rPr>
              <w:t>of</w:t>
            </w:r>
            <w:r w:rsidRPr="00A52F91">
              <w:rPr>
                <w:iCs/>
              </w:rPr>
              <w:t xml:space="preserve"> system</w:t>
            </w:r>
            <w:r>
              <w:rPr>
                <w:iCs/>
              </w:rPr>
              <w:t>, platforms</w:t>
            </w:r>
            <w:r w:rsidRPr="00A52F91">
              <w:rPr>
                <w:iCs/>
              </w:rPr>
              <w:t xml:space="preserve"> and processes to enhanc</w:t>
            </w:r>
            <w:r w:rsidR="006A4C93">
              <w:rPr>
                <w:iCs/>
              </w:rPr>
              <w:t>e</w:t>
            </w:r>
            <w:r w:rsidRPr="00A52F91">
              <w:rPr>
                <w:iCs/>
              </w:rPr>
              <w:t xml:space="preserve"> resilience</w:t>
            </w:r>
            <w:r w:rsidRPr="00A52F91">
              <w:t xml:space="preserve">.  </w:t>
            </w:r>
          </w:p>
          <w:p w:rsidR="00227EB6" w:rsidP="00227EB6" w14:paraId="4CE764C8" w14:textId="14C5EEDE">
            <w:pPr>
              <w:pStyle w:val="BodyText1"/>
              <w:rPr>
                <w:szCs w:val="22"/>
                <w:lang w:val="en-GB"/>
              </w:rPr>
            </w:pPr>
            <w:r>
              <w:rPr>
                <w:szCs w:val="22"/>
                <w:lang w:val="en-GB"/>
              </w:rPr>
              <w:t>L</w:t>
            </w:r>
            <w:r w:rsidR="009C5F0F">
              <w:rPr>
                <w:szCs w:val="22"/>
                <w:lang w:val="en-GB"/>
              </w:rPr>
              <w:t>CH SA</w:t>
            </w:r>
            <w:r>
              <w:rPr>
                <w:szCs w:val="22"/>
                <w:lang w:val="en-GB"/>
              </w:rPr>
              <w:t xml:space="preserve"> operates a number of project boards that review the efficiency and effectiveness of its strategic and improvements plans during </w:t>
            </w:r>
            <w:r w:rsidR="00555A24">
              <w:rPr>
                <w:szCs w:val="22"/>
                <w:lang w:val="en-GB"/>
              </w:rPr>
              <w:t>project</w:t>
            </w:r>
            <w:r>
              <w:rPr>
                <w:szCs w:val="22"/>
                <w:lang w:val="en-GB"/>
              </w:rPr>
              <w:t xml:space="preserve"> life-cycle</w:t>
            </w:r>
            <w:r w:rsidR="00555A24">
              <w:rPr>
                <w:szCs w:val="22"/>
                <w:lang w:val="en-GB"/>
              </w:rPr>
              <w:t>.</w:t>
            </w:r>
            <w:r>
              <w:rPr>
                <w:szCs w:val="22"/>
                <w:lang w:val="en-GB"/>
              </w:rPr>
              <w:t xml:space="preserve"> Significant projects may also have independent reviews undertaken w</w:t>
            </w:r>
            <w:r w:rsidR="00555A24">
              <w:rPr>
                <w:szCs w:val="22"/>
                <w:lang w:val="en-GB"/>
              </w:rPr>
              <w:t>hich are reported to the Board.</w:t>
            </w:r>
          </w:p>
          <w:p w:rsidR="00AB386C" w:rsidRPr="006C4CE1" w:rsidP="00404692" w14:paraId="1F4A9033" w14:textId="5005C188">
            <w:pPr>
              <w:pStyle w:val="BodyText1"/>
              <w:rPr>
                <w:lang w:val="en-GB"/>
              </w:rPr>
            </w:pPr>
            <w:r>
              <w:rPr>
                <w:szCs w:val="22"/>
                <w:lang w:val="en-GB"/>
              </w:rPr>
              <w:t>LCH SA</w:t>
            </w:r>
            <w:r w:rsidRPr="00A54A99" w:rsidR="00404692">
              <w:rPr>
                <w:szCs w:val="22"/>
                <w:lang w:val="en-GB"/>
              </w:rPr>
              <w:t xml:space="preserve"> </w:t>
            </w:r>
            <w:r w:rsidRPr="00A54A99" w:rsidR="00A54A99">
              <w:rPr>
                <w:szCs w:val="22"/>
                <w:lang w:val="en-GB"/>
              </w:rPr>
              <w:t>continue</w:t>
            </w:r>
            <w:r w:rsidR="00404692">
              <w:rPr>
                <w:szCs w:val="22"/>
                <w:lang w:val="en-GB"/>
              </w:rPr>
              <w:t>s</w:t>
            </w:r>
            <w:r w:rsidRPr="00A54A99" w:rsidR="00A54A99">
              <w:rPr>
                <w:szCs w:val="22"/>
                <w:lang w:val="en-GB"/>
              </w:rPr>
              <w:t xml:space="preserve"> to review </w:t>
            </w:r>
            <w:r w:rsidR="00404692">
              <w:rPr>
                <w:szCs w:val="22"/>
                <w:lang w:val="en-GB"/>
              </w:rPr>
              <w:t>its</w:t>
            </w:r>
            <w:r w:rsidRPr="00A54A99" w:rsidR="00404692">
              <w:rPr>
                <w:szCs w:val="22"/>
                <w:lang w:val="en-GB"/>
              </w:rPr>
              <w:t xml:space="preserve"> </w:t>
            </w:r>
            <w:r w:rsidRPr="00A54A99" w:rsidR="00A54A99">
              <w:rPr>
                <w:szCs w:val="22"/>
                <w:lang w:val="en-GB"/>
              </w:rPr>
              <w:t xml:space="preserve">operating models to ensure they are fit for purpose to support </w:t>
            </w:r>
            <w:r>
              <w:rPr>
                <w:szCs w:val="22"/>
                <w:lang w:val="en-GB"/>
              </w:rPr>
              <w:t>LCH SA</w:t>
            </w:r>
            <w:r w:rsidR="00404692">
              <w:rPr>
                <w:szCs w:val="22"/>
                <w:lang w:val="en-GB"/>
              </w:rPr>
              <w:t>’s</w:t>
            </w:r>
            <w:r w:rsidRPr="00A54A99" w:rsidR="00404692">
              <w:rPr>
                <w:szCs w:val="22"/>
                <w:lang w:val="en-GB"/>
              </w:rPr>
              <w:t xml:space="preserve"> </w:t>
            </w:r>
            <w:r w:rsidRPr="00A54A99" w:rsidR="00A54A99">
              <w:rPr>
                <w:szCs w:val="22"/>
                <w:lang w:val="en-GB"/>
              </w:rPr>
              <w:t>business whilst being lean and efficient. This includes organisation design reviews of all operating units</w:t>
            </w:r>
            <w:r w:rsidR="00692116">
              <w:rPr>
                <w:szCs w:val="22"/>
                <w:lang w:val="en-GB"/>
              </w:rPr>
              <w:t>.</w:t>
            </w:r>
          </w:p>
        </w:tc>
      </w:tr>
      <w:tr w14:paraId="61F40CDA" w14:textId="77777777" w:rsidTr="00AB386C">
        <w:tblPrEx>
          <w:tblW w:w="0" w:type="auto"/>
          <w:tblLook w:val="04A0"/>
        </w:tblPrEx>
        <w:tc>
          <w:tcPr>
            <w:tcW w:w="3510" w:type="dxa"/>
          </w:tcPr>
          <w:p w:rsidR="00103593" w:rsidRPr="00EA2175" w:rsidP="00553A3E" w14:paraId="0544D590" w14:textId="77777777">
            <w:pPr>
              <w:pStyle w:val="BodyText1"/>
              <w:rPr>
                <w:lang w:val="en-GB"/>
              </w:rPr>
            </w:pPr>
            <w:r w:rsidRPr="00EA2175">
              <w:rPr>
                <w:b/>
                <w:lang w:val="en-GB"/>
              </w:rPr>
              <w:t xml:space="preserve">Publicly available resources </w:t>
            </w:r>
          </w:p>
        </w:tc>
        <w:tc>
          <w:tcPr>
            <w:tcW w:w="6231" w:type="dxa"/>
          </w:tcPr>
          <w:p w:rsidR="00103593" w:rsidP="00096FB0" w14:paraId="6B710B0C" w14:textId="43AFB75C">
            <w:pPr>
              <w:pStyle w:val="BodyText1"/>
            </w:pPr>
            <w:hyperlink r:id="rId19" w:history="1">
              <w:r w:rsidRPr="00752CDD" w:rsidR="002B308F">
                <w:rPr>
                  <w:rStyle w:val="Hyperlink"/>
                </w:rPr>
                <w:t>LCH SA</w:t>
              </w:r>
              <w:r w:rsidRPr="00752CDD">
                <w:rPr>
                  <w:rStyle w:val="Hyperlink"/>
                </w:rPr>
                <w:t xml:space="preserve"> Committee Terms of Reference</w:t>
              </w:r>
            </w:hyperlink>
            <w:r w:rsidRPr="00EA2175">
              <w:t xml:space="preserve"> </w:t>
            </w:r>
          </w:p>
          <w:p w:rsidR="0045795B" w:rsidP="00096FB0" w14:paraId="2C7F3764" w14:textId="007E0932">
            <w:pPr>
              <w:pStyle w:val="BodyText1"/>
            </w:pPr>
            <w:hyperlink r:id="rId12" w:history="1">
              <w:r w:rsidRPr="0045795B">
                <w:rPr>
                  <w:rStyle w:val="Hyperlink"/>
                </w:rPr>
                <w:t>CDSClear</w:t>
              </w:r>
            </w:hyperlink>
          </w:p>
          <w:p w:rsidR="0045795B" w:rsidP="00096FB0" w14:paraId="3B4542B9" w14:textId="150F5F3A">
            <w:pPr>
              <w:pStyle w:val="BodyText1"/>
            </w:pPr>
            <w:hyperlink r:id="rId8" w:history="1">
              <w:r w:rsidRPr="0045795B">
                <w:rPr>
                  <w:rStyle w:val="Hyperlink"/>
                </w:rPr>
                <w:t>EquityClear</w:t>
              </w:r>
            </w:hyperlink>
          </w:p>
          <w:p w:rsidR="0045795B" w:rsidP="00096FB0" w14:paraId="18CEFD93" w14:textId="77777777">
            <w:pPr>
              <w:pStyle w:val="BodyText1"/>
            </w:pPr>
            <w:hyperlink r:id="rId10" w:history="1">
              <w:r w:rsidRPr="0045795B">
                <w:rPr>
                  <w:rStyle w:val="Hyperlink"/>
                </w:rPr>
                <w:t>Repoclear</w:t>
              </w:r>
            </w:hyperlink>
          </w:p>
          <w:p w:rsidR="0045795B" w:rsidRPr="00EA2175" w:rsidP="00096FB0" w14:paraId="4D23655A" w14:textId="4BCEA9E2">
            <w:pPr>
              <w:pStyle w:val="BodyText1"/>
              <w:rPr>
                <w:lang w:val="en-GB"/>
              </w:rPr>
            </w:pPr>
            <w:hyperlink r:id="rId11" w:history="1">
              <w:r w:rsidRPr="0045795B">
                <w:rPr>
                  <w:rStyle w:val="Hyperlink"/>
                  <w:lang w:val="en-GB"/>
                </w:rPr>
                <w:t>€</w:t>
              </w:r>
              <w:r w:rsidRPr="0045795B">
                <w:rPr>
                  <w:rStyle w:val="Hyperlink"/>
                  <w:lang w:val="en-GB"/>
                </w:rPr>
                <w:t>GCPlus</w:t>
              </w:r>
            </w:hyperlink>
          </w:p>
        </w:tc>
      </w:tr>
    </w:tbl>
    <w:p w:rsidR="001A6954" w:rsidRPr="006C4CE1" w:rsidP="00C411E8" w14:paraId="6A9DFB42" w14:textId="77777777"/>
    <w:p w:rsidR="006158D2" w:rsidRPr="006C4CE1" w14:paraId="49BCFAAD" w14:textId="77777777">
      <w:pPr>
        <w:spacing w:after="0" w:line="240" w:lineRule="auto"/>
      </w:pPr>
    </w:p>
    <w:p w:rsidR="001A6954" w:rsidRPr="006C4CE1" w14:paraId="71E9A7AB" w14:textId="77777777">
      <w:pPr>
        <w:spacing w:after="0" w:line="240" w:lineRule="auto"/>
      </w:pPr>
    </w:p>
    <w:p w:rsidR="001A6954" w:rsidRPr="006C4CE1" w14:paraId="2BD24FBF" w14:textId="77777777">
      <w:pPr>
        <w:spacing w:after="0" w:line="240" w:lineRule="auto"/>
      </w:pPr>
      <w:r w:rsidRPr="006C4CE1">
        <w:br w:type="page"/>
      </w:r>
    </w:p>
    <w:p w:rsidR="00782786" w:rsidRPr="006C4CE1" w14:paraId="3E4A1958" w14:textId="77777777">
      <w:pPr>
        <w:pStyle w:val="Heading1NoNumb"/>
      </w:pPr>
      <w:bookmarkStart w:id="57" w:name="_Toc423455800"/>
      <w:bookmarkStart w:id="58" w:name="_Toc521947546"/>
      <w:r w:rsidRPr="006C4CE1">
        <w:t>Principle 22: Communication procedures and standards</w:t>
      </w:r>
      <w:bookmarkEnd w:id="57"/>
      <w:bookmarkEnd w:id="58"/>
    </w:p>
    <w:p w:rsidR="00861780" w:rsidRPr="006C4CE1" w:rsidP="00C411E8" w14:paraId="3BBB1F55" w14:textId="77777777"/>
    <w:tbl>
      <w:tblPr>
        <w:tblStyle w:val="TableGrid8"/>
        <w:tblW w:w="0" w:type="auto"/>
        <w:tblLook w:val="04A0"/>
      </w:tblPr>
      <w:tblGrid>
        <w:gridCol w:w="3435"/>
        <w:gridCol w:w="6074"/>
      </w:tblGrid>
      <w:tr w14:paraId="6CDC75A2" w14:textId="77777777" w:rsidTr="00710DEC">
        <w:tblPrEx>
          <w:tblW w:w="0" w:type="auto"/>
          <w:tblLook w:val="04A0"/>
        </w:tblPrEx>
        <w:tc>
          <w:tcPr>
            <w:tcW w:w="9741" w:type="dxa"/>
            <w:gridSpan w:val="2"/>
          </w:tcPr>
          <w:p w:rsidR="00710DEC" w:rsidRPr="006C4CE1" w:rsidP="00710DEC" w14:paraId="14ADDBF8" w14:textId="77777777">
            <w:pPr>
              <w:pStyle w:val="BodyText1"/>
              <w:rPr>
                <w:color w:val="auto"/>
                <w:lang w:val="en-GB"/>
              </w:rPr>
            </w:pPr>
            <w:r w:rsidRPr="006C4CE1">
              <w:rPr>
                <w:lang w:val="en-GB"/>
              </w:rPr>
              <w:t>An FMI should use, or at a minimum accommodate, relevant internationally accepted communication procedures and standards in order to facilitate efficient payment, clearing, settlement, and recording.</w:t>
            </w:r>
          </w:p>
        </w:tc>
      </w:tr>
      <w:tr w14:paraId="0543A25B" w14:textId="77777777" w:rsidTr="00710DEC">
        <w:tblPrEx>
          <w:tblW w:w="0" w:type="auto"/>
          <w:tblLook w:val="04A0"/>
        </w:tblPrEx>
        <w:tc>
          <w:tcPr>
            <w:tcW w:w="9741" w:type="dxa"/>
            <w:gridSpan w:val="2"/>
          </w:tcPr>
          <w:p w:rsidR="00710DEC" w:rsidRPr="006C4CE1" w:rsidP="00710DEC" w14:paraId="6099BF10" w14:textId="28E38980">
            <w:pPr>
              <w:pStyle w:val="BodyText1"/>
              <w:rPr>
                <w:i/>
                <w:lang w:val="en-GB"/>
              </w:rPr>
            </w:pPr>
            <w:r>
              <w:rPr>
                <w:i/>
                <w:lang w:val="en-GB"/>
              </w:rPr>
              <w:t>LCH</w:t>
            </w:r>
            <w:r w:rsidR="006A2FBA">
              <w:rPr>
                <w:i/>
                <w:lang w:val="en-GB"/>
              </w:rPr>
              <w:t xml:space="preserve"> SA</w:t>
            </w:r>
            <w:r w:rsidRPr="006C4CE1">
              <w:rPr>
                <w:i/>
                <w:lang w:val="en-GB"/>
              </w:rPr>
              <w:t xml:space="preserve"> uses internationally accepted communication procedures and standards where they are existing and practicable. Where such standards and procedures are not defined, </w:t>
            </w:r>
            <w:r>
              <w:rPr>
                <w:i/>
                <w:lang w:val="en-GB"/>
              </w:rPr>
              <w:t>LCH</w:t>
            </w:r>
            <w:r w:rsidR="006A2FBA">
              <w:rPr>
                <w:i/>
                <w:lang w:val="en-GB"/>
              </w:rPr>
              <w:t xml:space="preserve"> SA</w:t>
            </w:r>
            <w:r w:rsidRPr="006C4CE1">
              <w:rPr>
                <w:i/>
                <w:lang w:val="en-GB"/>
              </w:rPr>
              <w:t xml:space="preserve"> may facilitate use of proprietary messaging. </w:t>
            </w:r>
          </w:p>
        </w:tc>
      </w:tr>
      <w:tr w14:paraId="0DEF5A6B" w14:textId="77777777" w:rsidTr="00710DEC">
        <w:tblPrEx>
          <w:tblW w:w="0" w:type="auto"/>
          <w:tblLook w:val="04A0"/>
        </w:tblPrEx>
        <w:tc>
          <w:tcPr>
            <w:tcW w:w="9741" w:type="dxa"/>
            <w:gridSpan w:val="2"/>
          </w:tcPr>
          <w:p w:rsidR="00710DEC" w:rsidP="00710DEC" w14:paraId="0EB832DC" w14:textId="77777777">
            <w:pPr>
              <w:jc w:val="both"/>
              <w:rPr>
                <w:rFonts w:eastAsia="Times New Roman" w:cs="Arial"/>
                <w:b/>
                <w:i/>
                <w:snapToGrid w:val="0"/>
                <w:color w:val="0070C0"/>
                <w:szCs w:val="20"/>
              </w:rPr>
            </w:pPr>
            <w:r>
              <w:rPr>
                <w:rFonts w:eastAsia="Times New Roman" w:cs="Arial"/>
                <w:b/>
                <w:i/>
                <w:snapToGrid w:val="0"/>
                <w:color w:val="0070C0"/>
                <w:szCs w:val="20"/>
              </w:rPr>
              <w:t xml:space="preserve">Key Consideration 1: </w:t>
            </w:r>
            <w:r w:rsidRPr="006C4CE1">
              <w:rPr>
                <w:rFonts w:eastAsia="Times New Roman" w:cs="Arial"/>
                <w:b/>
                <w:i/>
                <w:snapToGrid w:val="0"/>
                <w:color w:val="0070C0"/>
                <w:szCs w:val="20"/>
              </w:rPr>
              <w:t>An FMI should use, or at a minimum accommodate, internationally accepted communication procedures and standards.</w:t>
            </w:r>
          </w:p>
          <w:p w:rsidR="00006552" w:rsidRPr="00D62FF0" w:rsidP="00006552" w14:paraId="6671F744" w14:textId="0A1972D5">
            <w:pPr>
              <w:pStyle w:val="BodyText1"/>
              <w:rPr>
                <w:lang w:val="en-GB"/>
              </w:rPr>
            </w:pPr>
            <w:r w:rsidRPr="00D62FF0">
              <w:rPr>
                <w:lang w:val="en-GB"/>
              </w:rPr>
              <w:t>LCH</w:t>
            </w:r>
            <w:r w:rsidR="006A2FBA">
              <w:rPr>
                <w:lang w:val="en-GB"/>
              </w:rPr>
              <w:t xml:space="preserve"> SA</w:t>
            </w:r>
            <w:r w:rsidRPr="00D62FF0">
              <w:rPr>
                <w:lang w:val="en-GB"/>
              </w:rPr>
              <w:t xml:space="preserve"> works to internationally-recognised procedures and</w:t>
            </w:r>
            <w:r w:rsidR="00555A24">
              <w:rPr>
                <w:lang w:val="en-GB"/>
              </w:rPr>
              <w:t xml:space="preserve"> standards wherever possible.</w:t>
            </w:r>
          </w:p>
          <w:p w:rsidR="00006552" w:rsidRPr="00D62FF0" w:rsidP="00006552" w14:paraId="3D27E11E" w14:textId="6D9F2AD4">
            <w:pPr>
              <w:pStyle w:val="BodyText1"/>
              <w:rPr>
                <w:lang w:val="en-GB"/>
              </w:rPr>
            </w:pPr>
            <w:r w:rsidRPr="00D62FF0">
              <w:rPr>
                <w:lang w:val="en-GB"/>
              </w:rPr>
              <w:t>For payments, LCH</w:t>
            </w:r>
            <w:r w:rsidR="006A2FBA">
              <w:rPr>
                <w:lang w:val="en-GB"/>
              </w:rPr>
              <w:t xml:space="preserve"> SA</w:t>
            </w:r>
            <w:r w:rsidRPr="00D62FF0">
              <w:rPr>
                <w:lang w:val="en-GB"/>
              </w:rPr>
              <w:t xml:space="preserve"> uses SWIFT ISO15022</w:t>
            </w:r>
            <w:r w:rsidR="00B90036">
              <w:rPr>
                <w:lang w:val="en-GB"/>
              </w:rPr>
              <w:t xml:space="preserve"> </w:t>
            </w:r>
            <w:r w:rsidRPr="00D62FF0">
              <w:rPr>
                <w:lang w:val="en-GB"/>
              </w:rPr>
              <w:t xml:space="preserve">and </w:t>
            </w:r>
            <w:r w:rsidRPr="00D62FF0">
              <w:rPr>
                <w:color w:val="000000" w:themeColor="text1"/>
                <w:lang w:val="en-US"/>
              </w:rPr>
              <w:t xml:space="preserve">ISO20022 </w:t>
            </w:r>
            <w:r w:rsidRPr="00D62FF0">
              <w:rPr>
                <w:color w:val="000000" w:themeColor="text1"/>
                <w:lang w:val="en-GB"/>
              </w:rPr>
              <w:t>standards for all payment instructions. For securities settlement, LCH</w:t>
            </w:r>
            <w:r w:rsidR="00BC7ED0">
              <w:rPr>
                <w:color w:val="000000" w:themeColor="text1"/>
                <w:lang w:val="en-GB"/>
              </w:rPr>
              <w:t xml:space="preserve"> SA</w:t>
            </w:r>
            <w:r w:rsidRPr="00D62FF0">
              <w:rPr>
                <w:color w:val="000000" w:themeColor="text1"/>
                <w:lang w:val="en-GB"/>
              </w:rPr>
              <w:t xml:space="preserve"> uses a combination of SWIFT ISO 15022 and </w:t>
            </w:r>
            <w:r w:rsidRPr="00D62FF0">
              <w:rPr>
                <w:color w:val="000000" w:themeColor="text1"/>
                <w:lang w:val="en-US"/>
              </w:rPr>
              <w:t>ISO20022</w:t>
            </w:r>
            <w:r w:rsidRPr="00D62FF0">
              <w:rPr>
                <w:color w:val="FF0000"/>
                <w:lang w:val="en-US"/>
              </w:rPr>
              <w:t xml:space="preserve"> </w:t>
            </w:r>
            <w:r w:rsidRPr="00D62FF0">
              <w:rPr>
                <w:lang w:val="en-GB"/>
              </w:rPr>
              <w:t xml:space="preserve">standards and the CSD/Custodian’s proprietary GUI interfaces. </w:t>
            </w:r>
          </w:p>
          <w:p w:rsidR="00006552" w:rsidRPr="00D62FF0" w:rsidP="00006552" w14:paraId="3DF40794" w14:textId="4262CFA4">
            <w:pPr>
              <w:pStyle w:val="BodyText1"/>
              <w:rPr>
                <w:lang w:val="en-GB"/>
              </w:rPr>
            </w:pPr>
            <w:r w:rsidRPr="00D62FF0">
              <w:rPr>
                <w:lang w:val="en-GB"/>
              </w:rPr>
              <w:t>Clearing members may provide settlement instructions to LCH</w:t>
            </w:r>
            <w:r w:rsidR="006A2FBA">
              <w:rPr>
                <w:lang w:val="en-GB"/>
              </w:rPr>
              <w:t xml:space="preserve"> SA</w:t>
            </w:r>
            <w:r w:rsidRPr="00D62FF0">
              <w:rPr>
                <w:lang w:val="en-GB"/>
              </w:rPr>
              <w:t xml:space="preserve"> either through LCH</w:t>
            </w:r>
            <w:r w:rsidR="00B177B6">
              <w:rPr>
                <w:lang w:val="en-GB"/>
              </w:rPr>
              <w:t xml:space="preserve"> SA</w:t>
            </w:r>
            <w:r w:rsidRPr="00D62FF0">
              <w:rPr>
                <w:lang w:val="en-GB"/>
              </w:rPr>
              <w:t xml:space="preserve">’s proprietary GUI interface (CMS) or via SWIFT ISO 20022 standard Collateral Proposal message. LCH </w:t>
            </w:r>
            <w:r w:rsidR="00BC7ED0">
              <w:rPr>
                <w:lang w:val="en-GB"/>
              </w:rPr>
              <w:t xml:space="preserve">SA </w:t>
            </w:r>
            <w:r w:rsidRPr="00D62FF0">
              <w:rPr>
                <w:lang w:val="en-GB"/>
              </w:rPr>
              <w:t>sit</w:t>
            </w:r>
            <w:r w:rsidR="00844678">
              <w:rPr>
                <w:lang w:val="en-GB"/>
              </w:rPr>
              <w:t>s</w:t>
            </w:r>
            <w:r w:rsidRPr="00D62FF0">
              <w:rPr>
                <w:lang w:val="en-GB"/>
              </w:rPr>
              <w:t xml:space="preserve"> on the ISO 20022 Securities Evaluation Group and contributes to defining international standards.</w:t>
            </w:r>
          </w:p>
          <w:p w:rsidR="00710DEC" w:rsidRPr="00AD5ECD" w:rsidP="00B0399D" w14:paraId="4C0599F0" w14:textId="4BF1CB34">
            <w:pPr>
              <w:pStyle w:val="BodyText1"/>
              <w:rPr>
                <w:lang w:val="en-GB"/>
              </w:rPr>
            </w:pPr>
            <w:r w:rsidRPr="00D62FF0">
              <w:rPr>
                <w:lang w:val="en-GB"/>
              </w:rPr>
              <w:t>As well as providing proprietary reporting to clearing members, LCH</w:t>
            </w:r>
            <w:r w:rsidR="007A28A2">
              <w:rPr>
                <w:lang w:val="en-GB"/>
              </w:rPr>
              <w:t xml:space="preserve"> SA</w:t>
            </w:r>
            <w:r w:rsidRPr="00D62FF0">
              <w:rPr>
                <w:lang w:val="en-GB"/>
              </w:rPr>
              <w:t xml:space="preserve"> provides wherever possible standards based reporting. This is the case for cash and securities reconciliation messages and more recently margin calls messaging. These messages can be provided directly to clearing members or to nominated third parties i.e. collateral managers or custodians.</w:t>
            </w:r>
          </w:p>
        </w:tc>
      </w:tr>
      <w:tr w14:paraId="3BD10539" w14:textId="77777777" w:rsidTr="00710DEC">
        <w:tblPrEx>
          <w:tblW w:w="0" w:type="auto"/>
          <w:tblLook w:val="04A0"/>
        </w:tblPrEx>
        <w:tc>
          <w:tcPr>
            <w:tcW w:w="3510" w:type="dxa"/>
          </w:tcPr>
          <w:p w:rsidR="00710DEC" w:rsidRPr="000713C6" w:rsidP="00710DEC" w14:paraId="326C6043" w14:textId="77777777">
            <w:pPr>
              <w:pStyle w:val="Table"/>
              <w:numPr>
                <w:ilvl w:val="0"/>
                <w:numId w:val="0"/>
              </w:numPr>
            </w:pPr>
            <w:r w:rsidRPr="00E75960">
              <w:rPr>
                <w:b/>
              </w:rPr>
              <w:t>Publicly available resources</w:t>
            </w:r>
          </w:p>
        </w:tc>
        <w:tc>
          <w:tcPr>
            <w:tcW w:w="6231" w:type="dxa"/>
          </w:tcPr>
          <w:p w:rsidR="00710DEC" w:rsidRPr="006C4CE1" w:rsidP="00710DEC" w14:paraId="10202250" w14:textId="137B0D2E">
            <w:pPr>
              <w:pStyle w:val="BodyText1"/>
              <w:rPr>
                <w:lang w:val="en-GB"/>
              </w:rPr>
            </w:pPr>
            <w:hyperlink r:id="rId38" w:history="1">
              <w:r w:rsidRPr="00752CDD" w:rsidR="00752CDD">
                <w:rPr>
                  <w:rStyle w:val="Hyperlink"/>
                </w:rPr>
                <w:t>Member Connectivity Guide</w:t>
              </w:r>
            </w:hyperlink>
            <w:r>
              <w:t xml:space="preserve"> </w:t>
            </w:r>
          </w:p>
        </w:tc>
      </w:tr>
    </w:tbl>
    <w:p w:rsidR="00E90774" w:rsidRPr="006C4CE1" w:rsidP="00C411E8" w14:paraId="5CC221FD" w14:textId="77777777"/>
    <w:p w:rsidR="00E90774" w:rsidRPr="006C4CE1" w:rsidP="00C411E8" w14:paraId="1E9ECF4A" w14:textId="77777777"/>
    <w:p w:rsidR="00E90774" w:rsidRPr="006C4CE1" w14:paraId="4D82FE55" w14:textId="77777777">
      <w:pPr>
        <w:spacing w:after="0" w:line="240" w:lineRule="auto"/>
      </w:pPr>
      <w:r w:rsidRPr="006C4CE1">
        <w:br w:type="page"/>
      </w:r>
    </w:p>
    <w:p w:rsidR="00E90774" w:rsidRPr="006C4CE1" w:rsidP="00791429" w14:paraId="3563E26A" w14:textId="77777777">
      <w:pPr>
        <w:pStyle w:val="Heading1NoNumb"/>
      </w:pPr>
      <w:bookmarkStart w:id="59" w:name="_Toc423455801"/>
      <w:bookmarkStart w:id="60" w:name="_Toc521947547"/>
      <w:r w:rsidRPr="006C4CE1">
        <w:t>Principle 23: Disclosure of rules, key procedures, and market data</w:t>
      </w:r>
      <w:bookmarkEnd w:id="59"/>
      <w:bookmarkEnd w:id="60"/>
    </w:p>
    <w:tbl>
      <w:tblPr>
        <w:tblStyle w:val="TableGrid8"/>
        <w:tblW w:w="0" w:type="auto"/>
        <w:tblLook w:val="04A0"/>
      </w:tblPr>
      <w:tblGrid>
        <w:gridCol w:w="3433"/>
        <w:gridCol w:w="6076"/>
      </w:tblGrid>
      <w:tr w14:paraId="7D602108" w14:textId="77777777" w:rsidTr="00AB386C">
        <w:tblPrEx>
          <w:tblW w:w="0" w:type="auto"/>
          <w:tblLook w:val="04A0"/>
        </w:tblPrEx>
        <w:tc>
          <w:tcPr>
            <w:tcW w:w="9741" w:type="dxa"/>
            <w:gridSpan w:val="2"/>
          </w:tcPr>
          <w:p w:rsidR="00195DA8" w:rsidRPr="006C4CE1" w:rsidP="00195DA8" w14:paraId="53F1C6B0" w14:textId="2D1121BF">
            <w:pPr>
              <w:pStyle w:val="BodyText1"/>
              <w:rPr>
                <w:color w:val="auto"/>
                <w:lang w:val="en-GB"/>
              </w:rPr>
            </w:pPr>
            <w:r w:rsidRPr="006C4CE1">
              <w:rPr>
                <w:lang w:val="en-GB"/>
              </w:rPr>
              <w:t>An FMI should have clear and comprehensive rules and procedures and should provide sufficient information to enable participants to have an accurate understanding of the risks, fees, and other material costs they incu</w:t>
            </w:r>
            <w:r w:rsidR="00555A24">
              <w:rPr>
                <w:lang w:val="en-GB"/>
              </w:rPr>
              <w:t xml:space="preserve">r by participating in the FMI. </w:t>
            </w:r>
            <w:r w:rsidRPr="006C4CE1">
              <w:rPr>
                <w:lang w:val="en-GB"/>
              </w:rPr>
              <w:t>All relevant rules and key procedures should be publicly disclosed.</w:t>
            </w:r>
          </w:p>
        </w:tc>
      </w:tr>
      <w:tr w14:paraId="0F6978F7" w14:textId="77777777" w:rsidTr="00AB386C">
        <w:tblPrEx>
          <w:tblW w:w="0" w:type="auto"/>
          <w:tblLook w:val="04A0"/>
        </w:tblPrEx>
        <w:tc>
          <w:tcPr>
            <w:tcW w:w="9741" w:type="dxa"/>
            <w:gridSpan w:val="2"/>
          </w:tcPr>
          <w:p w:rsidR="00D422D4" w:rsidRPr="006C4CE1" w:rsidP="0077761C" w14:paraId="6BE01A9A" w14:textId="3F6172B5">
            <w:pPr>
              <w:pStyle w:val="BodyText1"/>
              <w:rPr>
                <w:i/>
                <w:lang w:val="en-GB"/>
              </w:rPr>
            </w:pPr>
            <w:r w:rsidRPr="006C4CE1">
              <w:rPr>
                <w:i/>
                <w:lang w:val="en-GB"/>
              </w:rPr>
              <w:t xml:space="preserve">The </w:t>
            </w:r>
            <w:r w:rsidR="002B308F">
              <w:rPr>
                <w:i/>
                <w:lang w:val="en-GB"/>
              </w:rPr>
              <w:t>LCH SA</w:t>
            </w:r>
            <w:r w:rsidRPr="006C4CE1">
              <w:rPr>
                <w:i/>
                <w:lang w:val="en-GB"/>
              </w:rPr>
              <w:t xml:space="preserve"> website discloses the publicly available </w:t>
            </w:r>
            <w:r w:rsidR="002B308F">
              <w:rPr>
                <w:i/>
                <w:lang w:val="en-GB"/>
              </w:rPr>
              <w:t>LCH SA</w:t>
            </w:r>
            <w:r w:rsidRPr="006C4CE1">
              <w:rPr>
                <w:i/>
                <w:lang w:val="en-GB"/>
              </w:rPr>
              <w:t xml:space="preserve"> </w:t>
            </w:r>
            <w:r w:rsidR="0077761C">
              <w:rPr>
                <w:i/>
                <w:lang w:val="en-GB"/>
              </w:rPr>
              <w:t>Clearing Rules</w:t>
            </w:r>
            <w:r w:rsidRPr="006C4CE1">
              <w:rPr>
                <w:i/>
                <w:lang w:val="en-GB"/>
              </w:rPr>
              <w:t xml:space="preserve">, the fees and risks associated with becoming a clearing member of </w:t>
            </w:r>
            <w:r w:rsidR="002B308F">
              <w:rPr>
                <w:i/>
                <w:lang w:val="en-GB"/>
              </w:rPr>
              <w:t>LCH SA</w:t>
            </w:r>
            <w:r w:rsidRPr="006C4CE1">
              <w:rPr>
                <w:i/>
                <w:lang w:val="en-GB"/>
              </w:rPr>
              <w:t xml:space="preserve">, as well as details of the </w:t>
            </w:r>
            <w:r w:rsidR="002B308F">
              <w:rPr>
                <w:i/>
                <w:lang w:val="en-GB"/>
              </w:rPr>
              <w:t>LCH SA</w:t>
            </w:r>
            <w:r w:rsidRPr="006C4CE1">
              <w:rPr>
                <w:i/>
                <w:lang w:val="en-GB"/>
              </w:rPr>
              <w:t xml:space="preserve"> default waterfalls. Details of accepted eligible collateral including haircuts, and clearing member participation criteria are also disclosed on the publicly available </w:t>
            </w:r>
            <w:r w:rsidR="002B308F">
              <w:rPr>
                <w:i/>
                <w:lang w:val="en-GB"/>
              </w:rPr>
              <w:t>LCH SA</w:t>
            </w:r>
            <w:r w:rsidRPr="006C4CE1">
              <w:rPr>
                <w:i/>
                <w:lang w:val="en-GB"/>
              </w:rPr>
              <w:t xml:space="preserve"> website, as is volume and value transaction data for each service.</w:t>
            </w:r>
          </w:p>
        </w:tc>
      </w:tr>
      <w:tr w14:paraId="172BD08D" w14:textId="77777777" w:rsidTr="00AB386C">
        <w:tblPrEx>
          <w:tblW w:w="0" w:type="auto"/>
          <w:tblLook w:val="04A0"/>
        </w:tblPrEx>
        <w:tc>
          <w:tcPr>
            <w:tcW w:w="9741" w:type="dxa"/>
            <w:gridSpan w:val="2"/>
          </w:tcPr>
          <w:p w:rsidR="00831488" w:rsidRPr="006C4CE1" w:rsidP="00831488" w14:paraId="39553B3C" w14:textId="77777777">
            <w:pPr>
              <w:pStyle w:val="BodyText1"/>
              <w:rPr>
                <w:b/>
                <w:i/>
                <w:color w:val="0070C0"/>
                <w:lang w:val="en-GB"/>
              </w:rPr>
            </w:pPr>
            <w:r>
              <w:rPr>
                <w:b/>
                <w:i/>
                <w:color w:val="0070C0"/>
                <w:lang w:val="en-GB"/>
              </w:rPr>
              <w:t xml:space="preserve">Key Consideration 1: </w:t>
            </w:r>
            <w:r w:rsidRPr="006C4CE1">
              <w:rPr>
                <w:b/>
                <w:i/>
                <w:color w:val="0070C0"/>
                <w:lang w:val="en-GB"/>
              </w:rPr>
              <w:t>An FMI should adopt clear and comprehensive rules and procedures that are fully disclosed to participants. Relevant rules and key procedures should also be publicly disclosed.</w:t>
            </w:r>
          </w:p>
          <w:p w:rsidR="00831488" w:rsidP="00831488" w14:paraId="7E1A2DA2" w14:textId="39603180">
            <w:pPr>
              <w:pStyle w:val="BodyText1"/>
              <w:rPr>
                <w:lang w:val="en-GB"/>
              </w:rPr>
            </w:pPr>
            <w:r>
              <w:rPr>
                <w:lang w:val="en-GB"/>
              </w:rPr>
              <w:t>LCH</w:t>
            </w:r>
            <w:r w:rsidR="008A27C9">
              <w:rPr>
                <w:lang w:val="en-GB"/>
              </w:rPr>
              <w:t xml:space="preserve"> SA</w:t>
            </w:r>
            <w:r w:rsidRPr="006C4CE1">
              <w:rPr>
                <w:lang w:val="en-GB"/>
              </w:rPr>
              <w:t xml:space="preserve"> </w:t>
            </w:r>
            <w:r w:rsidRPr="00040BB9">
              <w:rPr>
                <w:lang w:val="en-GB"/>
              </w:rPr>
              <w:t>Clearing Rules</w:t>
            </w:r>
            <w:r w:rsidRPr="006C4CE1">
              <w:rPr>
                <w:lang w:val="en-GB"/>
              </w:rPr>
              <w:t xml:space="preserve"> govern the rights and responsibilities of </w:t>
            </w:r>
            <w:r>
              <w:rPr>
                <w:lang w:val="en-GB"/>
              </w:rPr>
              <w:t>LCH</w:t>
            </w:r>
            <w:r w:rsidR="008A27C9">
              <w:rPr>
                <w:lang w:val="en-GB"/>
              </w:rPr>
              <w:t xml:space="preserve"> SA</w:t>
            </w:r>
            <w:r w:rsidRPr="006C4CE1">
              <w:rPr>
                <w:lang w:val="en-GB"/>
              </w:rPr>
              <w:t xml:space="preserve"> and its </w:t>
            </w:r>
            <w:r>
              <w:rPr>
                <w:lang w:val="en-GB"/>
              </w:rPr>
              <w:t>clearing member</w:t>
            </w:r>
            <w:r w:rsidRPr="006C4CE1">
              <w:rPr>
                <w:lang w:val="en-GB"/>
              </w:rPr>
              <w:t xml:space="preserve">s in respect of the clearing services provided by </w:t>
            </w:r>
            <w:r>
              <w:rPr>
                <w:lang w:val="en-GB"/>
              </w:rPr>
              <w:t>LCH</w:t>
            </w:r>
            <w:r w:rsidR="008A27C9">
              <w:rPr>
                <w:lang w:val="en-GB"/>
              </w:rPr>
              <w:t xml:space="preserve"> SA</w:t>
            </w:r>
            <w:r>
              <w:rPr>
                <w:lang w:val="en-GB"/>
              </w:rPr>
              <w:t xml:space="preserve">, </w:t>
            </w:r>
            <w:r w:rsidRPr="006C4CE1">
              <w:rPr>
                <w:lang w:val="en-GB"/>
              </w:rPr>
              <w:t>set out the</w:t>
            </w:r>
            <w:r>
              <w:rPr>
                <w:lang w:val="en-GB"/>
              </w:rPr>
              <w:t xml:space="preserve"> main</w:t>
            </w:r>
            <w:r w:rsidRPr="006C4CE1">
              <w:rPr>
                <w:lang w:val="en-GB"/>
              </w:rPr>
              <w:t xml:space="preserve"> </w:t>
            </w:r>
            <w:r>
              <w:rPr>
                <w:lang w:val="en-GB"/>
              </w:rPr>
              <w:t xml:space="preserve">principles of business </w:t>
            </w:r>
            <w:r w:rsidRPr="006C4CE1">
              <w:rPr>
                <w:lang w:val="en-GB"/>
              </w:rPr>
              <w:t>operation</w:t>
            </w:r>
            <w:r>
              <w:rPr>
                <w:lang w:val="en-GB"/>
              </w:rPr>
              <w:t>s</w:t>
            </w:r>
            <w:r w:rsidRPr="006C4CE1">
              <w:rPr>
                <w:lang w:val="en-GB"/>
              </w:rPr>
              <w:t xml:space="preserve"> </w:t>
            </w:r>
            <w:r>
              <w:rPr>
                <w:lang w:val="en-GB"/>
              </w:rPr>
              <w:t>and</w:t>
            </w:r>
            <w:r w:rsidRPr="006C4CE1">
              <w:rPr>
                <w:lang w:val="en-GB"/>
              </w:rPr>
              <w:t xml:space="preserve"> deal with </w:t>
            </w:r>
            <w:r>
              <w:rPr>
                <w:lang w:val="en-GB"/>
              </w:rPr>
              <w:t xml:space="preserve">the management of </w:t>
            </w:r>
            <w:r w:rsidRPr="006C4CE1">
              <w:rPr>
                <w:lang w:val="en-GB"/>
              </w:rPr>
              <w:t xml:space="preserve">a </w:t>
            </w:r>
            <w:r>
              <w:rPr>
                <w:lang w:val="en-GB"/>
              </w:rPr>
              <w:t>clearing member</w:t>
            </w:r>
            <w:r w:rsidRPr="006C4CE1">
              <w:rPr>
                <w:lang w:val="en-GB"/>
              </w:rPr>
              <w:t>’s default.</w:t>
            </w:r>
            <w:r>
              <w:rPr>
                <w:lang w:val="en-GB"/>
              </w:rPr>
              <w:t xml:space="preserve"> LCH</w:t>
            </w:r>
            <w:r w:rsidR="008A27C9">
              <w:rPr>
                <w:lang w:val="en-GB"/>
              </w:rPr>
              <w:t xml:space="preserve"> SA</w:t>
            </w:r>
            <w:r w:rsidRPr="006C4CE1">
              <w:rPr>
                <w:lang w:val="en-GB"/>
              </w:rPr>
              <w:t xml:space="preserve"> makes its </w:t>
            </w:r>
            <w:r w:rsidRPr="00040BB9">
              <w:rPr>
                <w:lang w:val="en-GB"/>
              </w:rPr>
              <w:t>Clearing Rules</w:t>
            </w:r>
            <w:r w:rsidRPr="006C4CE1">
              <w:rPr>
                <w:lang w:val="en-GB"/>
              </w:rPr>
              <w:t xml:space="preserve">, membership criteria and risk disclosures </w:t>
            </w:r>
            <w:r w:rsidRPr="00F30EF6">
              <w:rPr>
                <w:lang w:val="en-GB"/>
              </w:rPr>
              <w:t xml:space="preserve">available to the public via its website. </w:t>
            </w:r>
          </w:p>
          <w:p w:rsidR="00831488" w:rsidP="00831488" w14:paraId="4D559530" w14:textId="2372A314">
            <w:pPr>
              <w:pStyle w:val="BodyText1"/>
              <w:rPr>
                <w:lang w:val="en-GB"/>
              </w:rPr>
            </w:pPr>
            <w:r w:rsidRPr="006C4CE1">
              <w:rPr>
                <w:lang w:val="en-GB"/>
              </w:rPr>
              <w:t>The Rule</w:t>
            </w:r>
            <w:r>
              <w:rPr>
                <w:lang w:val="en-GB"/>
              </w:rPr>
              <w:t>s</w:t>
            </w:r>
            <w:r w:rsidRPr="006C4CE1">
              <w:rPr>
                <w:lang w:val="en-GB"/>
              </w:rPr>
              <w:t xml:space="preserve"> Change Committee oversees </w:t>
            </w:r>
            <w:r>
              <w:rPr>
                <w:lang w:val="en-GB"/>
              </w:rPr>
              <w:t>LCH</w:t>
            </w:r>
            <w:r w:rsidR="008A27C9">
              <w:rPr>
                <w:lang w:val="en-GB"/>
              </w:rPr>
              <w:t xml:space="preserve"> SA</w:t>
            </w:r>
            <w:r w:rsidRPr="006C4CE1">
              <w:rPr>
                <w:lang w:val="en-GB"/>
              </w:rPr>
              <w:t xml:space="preserve">’s </w:t>
            </w:r>
            <w:r>
              <w:rPr>
                <w:lang w:val="en-GB"/>
              </w:rPr>
              <w:t>Clearing R</w:t>
            </w:r>
            <w:r w:rsidRPr="006C4CE1">
              <w:rPr>
                <w:lang w:val="en-GB"/>
              </w:rPr>
              <w:t>ule</w:t>
            </w:r>
            <w:r>
              <w:rPr>
                <w:lang w:val="en-GB"/>
              </w:rPr>
              <w:t>s’</w:t>
            </w:r>
            <w:r w:rsidRPr="006C4CE1">
              <w:rPr>
                <w:lang w:val="en-GB"/>
              </w:rPr>
              <w:t xml:space="preserve"> implementation process. Following a determination</w:t>
            </w:r>
            <w:r>
              <w:rPr>
                <w:lang w:val="en-GB"/>
              </w:rPr>
              <w:t xml:space="preserve"> by the Committee</w:t>
            </w:r>
            <w:r w:rsidRPr="006C4CE1">
              <w:rPr>
                <w:lang w:val="en-GB"/>
              </w:rPr>
              <w:t xml:space="preserve">, based on materiality, a period of consultation with </w:t>
            </w:r>
            <w:r>
              <w:rPr>
                <w:lang w:val="en-GB"/>
              </w:rPr>
              <w:t>LCH</w:t>
            </w:r>
            <w:r w:rsidR="008A27C9">
              <w:rPr>
                <w:lang w:val="en-GB"/>
              </w:rPr>
              <w:t xml:space="preserve"> SA</w:t>
            </w:r>
            <w:r w:rsidRPr="006C4CE1">
              <w:rPr>
                <w:lang w:val="en-GB"/>
              </w:rPr>
              <w:t xml:space="preserve">’s </w:t>
            </w:r>
            <w:r>
              <w:rPr>
                <w:lang w:val="en-GB"/>
              </w:rPr>
              <w:t>clearing member</w:t>
            </w:r>
            <w:r w:rsidRPr="006C4CE1">
              <w:rPr>
                <w:lang w:val="en-GB"/>
              </w:rPr>
              <w:t xml:space="preserve">s </w:t>
            </w:r>
            <w:r>
              <w:rPr>
                <w:lang w:val="en-GB"/>
              </w:rPr>
              <w:t xml:space="preserve">or information of the latter </w:t>
            </w:r>
            <w:r w:rsidRPr="006C4CE1">
              <w:rPr>
                <w:lang w:val="en-GB"/>
              </w:rPr>
              <w:t xml:space="preserve">will commence in order to provide </w:t>
            </w:r>
            <w:r>
              <w:rPr>
                <w:lang w:val="en-GB"/>
              </w:rPr>
              <w:t>clearing member</w:t>
            </w:r>
            <w:r w:rsidRPr="006C4CE1">
              <w:rPr>
                <w:lang w:val="en-GB"/>
              </w:rPr>
              <w:t>s with the opportunity to comment on proposed rule amendments</w:t>
            </w:r>
            <w:r>
              <w:rPr>
                <w:lang w:val="en-GB"/>
              </w:rPr>
              <w:t xml:space="preserve"> or be informed sufficiently in advance</w:t>
            </w:r>
            <w:r w:rsidRPr="006C4CE1">
              <w:rPr>
                <w:lang w:val="en-GB"/>
              </w:rPr>
              <w:t xml:space="preserve">. Prior to presentation at the Committee there </w:t>
            </w:r>
            <w:r>
              <w:rPr>
                <w:lang w:val="en-GB"/>
              </w:rPr>
              <w:t>is</w:t>
            </w:r>
            <w:r w:rsidRPr="006C4CE1">
              <w:rPr>
                <w:lang w:val="en-GB"/>
              </w:rPr>
              <w:t xml:space="preserve"> an internal peer review</w:t>
            </w:r>
            <w:r>
              <w:rPr>
                <w:lang w:val="en-GB"/>
              </w:rPr>
              <w:t xml:space="preserve"> with Legal and Compliance Staff.</w:t>
            </w:r>
            <w:r w:rsidRPr="006C4CE1">
              <w:rPr>
                <w:lang w:val="en-GB"/>
              </w:rPr>
              <w:t xml:space="preserve"> The Rule</w:t>
            </w:r>
            <w:r>
              <w:rPr>
                <w:lang w:val="en-GB"/>
              </w:rPr>
              <w:t>s</w:t>
            </w:r>
            <w:r w:rsidRPr="006C4CE1">
              <w:rPr>
                <w:lang w:val="en-GB"/>
              </w:rPr>
              <w:t xml:space="preserve"> Change Committee ensure</w:t>
            </w:r>
            <w:r>
              <w:rPr>
                <w:lang w:val="en-GB"/>
              </w:rPr>
              <w:t>s</w:t>
            </w:r>
            <w:r w:rsidRPr="006C4CE1">
              <w:rPr>
                <w:lang w:val="en-GB"/>
              </w:rPr>
              <w:t xml:space="preserve"> that rules are clear and comprehensive by discussing each rule change in full and by means of challenge. </w:t>
            </w:r>
          </w:p>
          <w:p w:rsidR="00831488" w:rsidRPr="006C4CE1" w:rsidP="00831488" w14:paraId="67493DA8" w14:textId="36A56E9D">
            <w:pPr>
              <w:pStyle w:val="BodyText1"/>
              <w:rPr>
                <w:lang w:val="en-GB"/>
              </w:rPr>
            </w:pPr>
            <w:r w:rsidRPr="008A420F">
              <w:rPr>
                <w:lang w:val="en-GB"/>
              </w:rPr>
              <w:t>All proposed rule changes that have been filed with the CFTC and SEC are made publicly available on LCH</w:t>
            </w:r>
            <w:r w:rsidR="008A27C9">
              <w:rPr>
                <w:lang w:val="en-GB"/>
              </w:rPr>
              <w:t xml:space="preserve"> SA</w:t>
            </w:r>
            <w:r w:rsidRPr="008A420F">
              <w:rPr>
                <w:lang w:val="en-GB"/>
              </w:rPr>
              <w:t>’s website.</w:t>
            </w:r>
          </w:p>
          <w:p w:rsidR="008A420F" w:rsidRPr="006C4CE1" w:rsidP="00831488" w14:paraId="5BAD01D3" w14:textId="5F55A313">
            <w:pPr>
              <w:pStyle w:val="BodyText1"/>
              <w:rPr>
                <w:lang w:val="en-GB"/>
              </w:rPr>
            </w:pPr>
            <w:r>
              <w:rPr>
                <w:lang w:val="en-GB"/>
              </w:rPr>
              <w:t>LCH</w:t>
            </w:r>
            <w:r w:rsidR="008A27C9">
              <w:rPr>
                <w:lang w:val="en-GB"/>
              </w:rPr>
              <w:t xml:space="preserve"> SA</w:t>
            </w:r>
            <w:r w:rsidRPr="006C4CE1">
              <w:rPr>
                <w:lang w:val="en-GB"/>
              </w:rPr>
              <w:t xml:space="preserve">’s key policies are reflected in information available on </w:t>
            </w:r>
            <w:r>
              <w:rPr>
                <w:lang w:val="en-GB"/>
              </w:rPr>
              <w:t>LCH</w:t>
            </w:r>
            <w:r w:rsidR="00BC7ED0">
              <w:rPr>
                <w:lang w:val="en-GB"/>
              </w:rPr>
              <w:t xml:space="preserve"> SA</w:t>
            </w:r>
            <w:r w:rsidRPr="006C4CE1">
              <w:rPr>
                <w:lang w:val="en-GB"/>
              </w:rPr>
              <w:t>’s website. This includes the expected coverage of initial and variation margin requirements, acceptable collateral and haircuts, and participation requirements.</w:t>
            </w:r>
          </w:p>
        </w:tc>
      </w:tr>
      <w:tr w14:paraId="0E0029AF" w14:textId="77777777" w:rsidTr="00AB386C">
        <w:tblPrEx>
          <w:tblW w:w="0" w:type="auto"/>
          <w:tblLook w:val="04A0"/>
        </w:tblPrEx>
        <w:tc>
          <w:tcPr>
            <w:tcW w:w="9741" w:type="dxa"/>
            <w:gridSpan w:val="2"/>
          </w:tcPr>
          <w:p w:rsidR="00831488" w:rsidRPr="006C4CE1" w:rsidP="00831488" w14:paraId="06EC5CFC" w14:textId="77777777">
            <w:pPr>
              <w:pStyle w:val="BodyText1"/>
              <w:rPr>
                <w:rFonts w:cs="Arial"/>
                <w:b/>
                <w:i/>
                <w:color w:val="0070C0"/>
                <w:lang w:val="en-GB"/>
              </w:rPr>
            </w:pPr>
            <w:r>
              <w:rPr>
                <w:rFonts w:cs="Arial"/>
                <w:b/>
                <w:i/>
                <w:color w:val="0070C0"/>
                <w:lang w:val="en-GB"/>
              </w:rPr>
              <w:t xml:space="preserve">Key Consideration 2: </w:t>
            </w:r>
            <w:r w:rsidRPr="006C4CE1">
              <w:rPr>
                <w:rFonts w:cs="Arial"/>
                <w:b/>
                <w:i/>
                <w:color w:val="0070C0"/>
                <w:lang w:val="en-GB"/>
              </w:rPr>
              <w:t>An FMI should disclose clear descriptions of the system’s design and operations, as well as the FMI’s and participants’ rights and obligations, so that participants can assess the risks they would incur by participating in the FMI.</w:t>
            </w:r>
          </w:p>
          <w:p w:rsidR="00831488" w:rsidRPr="006C4CE1" w:rsidP="00831488" w14:paraId="34B7E605" w14:textId="5D9CA90A">
            <w:pPr>
              <w:pStyle w:val="BodyText1"/>
              <w:rPr>
                <w:lang w:val="en-GB"/>
              </w:rPr>
            </w:pPr>
            <w:r w:rsidRPr="00BF15AF">
              <w:rPr>
                <w:lang w:val="en-GB"/>
              </w:rPr>
              <w:t xml:space="preserve">The Clearing Rules set out </w:t>
            </w:r>
            <w:r w:rsidRPr="00BF15AF">
              <w:rPr>
                <w:lang w:val="en-GB" w:eastAsia="en-GB"/>
              </w:rPr>
              <w:t>LCH</w:t>
            </w:r>
            <w:r w:rsidR="008A420F">
              <w:rPr>
                <w:lang w:val="en-GB" w:eastAsia="en-GB"/>
              </w:rPr>
              <w:t xml:space="preserve"> SA</w:t>
            </w:r>
            <w:r w:rsidRPr="00BF15AF">
              <w:rPr>
                <w:lang w:val="en-GB" w:eastAsia="en-GB"/>
              </w:rPr>
              <w:t>’s and clearing members’ rights and obligations</w:t>
            </w:r>
            <w:r w:rsidRPr="00BF15AF">
              <w:rPr>
                <w:lang w:val="en-GB"/>
              </w:rPr>
              <w:t xml:space="preserve"> and include, notably, developments regarding the management, by LCH</w:t>
            </w:r>
            <w:r w:rsidRPr="00BF15AF" w:rsidR="00BF15AF">
              <w:rPr>
                <w:lang w:val="en-GB"/>
              </w:rPr>
              <w:t xml:space="preserve"> SA</w:t>
            </w:r>
            <w:r w:rsidRPr="00BF15AF">
              <w:rPr>
                <w:lang w:val="en-GB"/>
              </w:rPr>
              <w:t>, of a Clearing Member’s default and default waterfall are published on the website.</w:t>
            </w:r>
            <w:r w:rsidRPr="006C4CE1">
              <w:rPr>
                <w:lang w:val="en-GB"/>
              </w:rPr>
              <w:t xml:space="preserve"> In addition, </w:t>
            </w:r>
            <w:r>
              <w:rPr>
                <w:lang w:val="en-GB"/>
              </w:rPr>
              <w:t>LCH</w:t>
            </w:r>
            <w:r w:rsidR="008A27C9">
              <w:rPr>
                <w:lang w:val="en-GB"/>
              </w:rPr>
              <w:t xml:space="preserve"> SA</w:t>
            </w:r>
            <w:r w:rsidRPr="006C4CE1">
              <w:rPr>
                <w:lang w:val="en-GB"/>
              </w:rPr>
              <w:t xml:space="preserve"> provides its </w:t>
            </w:r>
            <w:r>
              <w:rPr>
                <w:lang w:val="en-GB"/>
              </w:rPr>
              <w:t>clearing member</w:t>
            </w:r>
            <w:r w:rsidRPr="006C4CE1">
              <w:rPr>
                <w:lang w:val="en-GB"/>
              </w:rPr>
              <w:t xml:space="preserve">s access to margin calculation tools to estimate initial margin obligations for certain markets. For each service that </w:t>
            </w:r>
            <w:r>
              <w:rPr>
                <w:lang w:val="en-GB"/>
              </w:rPr>
              <w:t>LCH</w:t>
            </w:r>
            <w:r w:rsidR="008A27C9">
              <w:rPr>
                <w:lang w:val="en-GB"/>
              </w:rPr>
              <w:t xml:space="preserve"> SA</w:t>
            </w:r>
            <w:r w:rsidRPr="006C4CE1">
              <w:rPr>
                <w:lang w:val="en-GB"/>
              </w:rPr>
              <w:t xml:space="preserve"> offers, key service features are </w:t>
            </w:r>
            <w:r>
              <w:rPr>
                <w:lang w:val="en-GB"/>
              </w:rPr>
              <w:t>publish</w:t>
            </w:r>
            <w:r w:rsidRPr="006C4CE1">
              <w:rPr>
                <w:lang w:val="en-GB"/>
              </w:rPr>
              <w:t>ed on its website. User guides and technical specifications are available on request.</w:t>
            </w:r>
          </w:p>
        </w:tc>
      </w:tr>
      <w:tr w14:paraId="23ADB75C" w14:textId="77777777" w:rsidTr="00AB386C">
        <w:tblPrEx>
          <w:tblW w:w="0" w:type="auto"/>
          <w:tblLook w:val="04A0"/>
        </w:tblPrEx>
        <w:tc>
          <w:tcPr>
            <w:tcW w:w="9741" w:type="dxa"/>
            <w:gridSpan w:val="2"/>
          </w:tcPr>
          <w:p w:rsidR="00831488" w:rsidRPr="00722F05" w:rsidP="00831488" w14:paraId="374BC636" w14:textId="77777777">
            <w:pPr>
              <w:pStyle w:val="BodyText1"/>
              <w:rPr>
                <w:rFonts w:cs="Arial"/>
                <w:b/>
                <w:i/>
                <w:color w:val="0070C0"/>
                <w:lang w:val="en-GB"/>
              </w:rPr>
            </w:pPr>
            <w:r w:rsidRPr="00722F05">
              <w:rPr>
                <w:rFonts w:cs="Arial"/>
                <w:b/>
                <w:i/>
                <w:color w:val="0070C0"/>
                <w:lang w:val="en-GB"/>
              </w:rPr>
              <w:t>Key Consideration 3: An FMI should provide all necessary and appropriate documentation and training to facilitate participants’ understanding of the FMI’s rules and procedures and the risks they face from participating in the FMI.</w:t>
            </w:r>
          </w:p>
          <w:p w:rsidR="00D17ECC" w:rsidRPr="00E94D02" w:rsidP="00D17ECC" w14:paraId="196844AB" w14:textId="3104F827">
            <w:pPr>
              <w:pStyle w:val="BodyText1"/>
              <w:rPr>
                <w:lang w:val="en-GB"/>
              </w:rPr>
            </w:pPr>
            <w:r>
              <w:rPr>
                <w:lang w:val="en-GB"/>
              </w:rPr>
              <w:t>LCH SA</w:t>
            </w:r>
            <w:r w:rsidRPr="00E94D02">
              <w:rPr>
                <w:lang w:val="en-GB"/>
              </w:rPr>
              <w:t xml:space="preserve"> </w:t>
            </w:r>
            <w:r w:rsidRPr="00E94D02">
              <w:rPr>
                <w:lang w:val="en-GB"/>
              </w:rPr>
              <w:t>business line</w:t>
            </w:r>
            <w:r>
              <w:rPr>
                <w:lang w:val="en-GB"/>
              </w:rPr>
              <w:t>s</w:t>
            </w:r>
            <w:r w:rsidRPr="00E94D02">
              <w:rPr>
                <w:lang w:val="en-GB"/>
              </w:rPr>
              <w:t xml:space="preserve"> provide all the required documentation to each new clearing member during its onboarding process. Bespoke training for any element of clearing may be formulated and delivered on request. </w:t>
            </w:r>
          </w:p>
          <w:p w:rsidR="00D17ECC" w:rsidRPr="00E94D02" w:rsidP="00D17ECC" w14:paraId="501F1EE6" w14:textId="09605824">
            <w:pPr>
              <w:pStyle w:val="BodyText1"/>
              <w:rPr>
                <w:lang w:val="en-GB"/>
              </w:rPr>
            </w:pPr>
            <w:r w:rsidRPr="00E94D02">
              <w:rPr>
                <w:lang w:val="en-GB"/>
              </w:rPr>
              <w:t xml:space="preserve">Examples of </w:t>
            </w:r>
            <w:r w:rsidRPr="00E94D02" w:rsidR="008A420F">
              <w:rPr>
                <w:lang w:val="en-GB"/>
              </w:rPr>
              <w:t>documentations:</w:t>
            </w:r>
            <w:r w:rsidRPr="00E94D02">
              <w:rPr>
                <w:lang w:val="en-GB"/>
              </w:rPr>
              <w:t xml:space="preserve"> Service Description document, Connectivity Guide</w:t>
            </w:r>
            <w:r w:rsidR="008A27C9">
              <w:rPr>
                <w:lang w:val="en-GB"/>
              </w:rPr>
              <w:t xml:space="preserve"> are</w:t>
            </w:r>
            <w:r w:rsidRPr="00E94D02">
              <w:rPr>
                <w:lang w:val="en-GB"/>
              </w:rPr>
              <w:t xml:space="preserve"> available on the secured area of the CCP website.</w:t>
            </w:r>
          </w:p>
          <w:p w:rsidR="00831488" w:rsidRPr="00722F05" w:rsidP="00D17ECC" w14:paraId="70FFE2D3" w14:textId="033B333B">
            <w:pPr>
              <w:pStyle w:val="BodyText1"/>
              <w:rPr>
                <w:lang w:val="en-GB"/>
              </w:rPr>
            </w:pPr>
            <w:r w:rsidRPr="00E94D02">
              <w:rPr>
                <w:lang w:val="en-GB"/>
              </w:rPr>
              <w:t>Outside of formal training, LCH</w:t>
            </w:r>
            <w:r w:rsidR="00722F05">
              <w:rPr>
                <w:lang w:val="en-GB"/>
              </w:rPr>
              <w:t xml:space="preserve"> SA</w:t>
            </w:r>
            <w:r w:rsidRPr="00722F05">
              <w:rPr>
                <w:lang w:val="en-GB"/>
              </w:rPr>
              <w:t xml:space="preserve"> staff are available to its clearing members and dedicated teams are in place to assist clearing members, where necessary. Contact details are available on the LCH</w:t>
            </w:r>
            <w:r w:rsidR="004A5F21">
              <w:rPr>
                <w:lang w:val="en-GB"/>
              </w:rPr>
              <w:t xml:space="preserve"> SA</w:t>
            </w:r>
            <w:r w:rsidRPr="00722F05">
              <w:rPr>
                <w:lang w:val="en-GB"/>
              </w:rPr>
              <w:t xml:space="preserve"> website.</w:t>
            </w:r>
          </w:p>
        </w:tc>
      </w:tr>
      <w:tr w14:paraId="176E88FE" w14:textId="77777777" w:rsidTr="00D75CA9">
        <w:tblPrEx>
          <w:tblW w:w="0" w:type="auto"/>
          <w:tblLook w:val="04A0"/>
        </w:tblPrEx>
        <w:trPr>
          <w:trHeight w:val="1998"/>
        </w:trPr>
        <w:tc>
          <w:tcPr>
            <w:tcW w:w="9741" w:type="dxa"/>
            <w:gridSpan w:val="2"/>
          </w:tcPr>
          <w:p w:rsidR="00831488" w:rsidRPr="006C4CE1" w:rsidP="00831488" w14:paraId="5A5FFDE4" w14:textId="77777777">
            <w:pPr>
              <w:pStyle w:val="BodyText1"/>
              <w:rPr>
                <w:rFonts w:cs="Arial"/>
                <w:b/>
                <w:i/>
                <w:color w:val="0070C0"/>
                <w:lang w:val="en-GB"/>
              </w:rPr>
            </w:pPr>
            <w:r>
              <w:rPr>
                <w:rFonts w:cs="Arial"/>
                <w:b/>
                <w:i/>
                <w:color w:val="0070C0"/>
                <w:lang w:val="en-GB"/>
              </w:rPr>
              <w:t xml:space="preserve">Key Consideration 4: </w:t>
            </w:r>
            <w:r w:rsidRPr="006C4CE1">
              <w:rPr>
                <w:rFonts w:cs="Arial"/>
                <w:b/>
                <w:i/>
                <w:color w:val="0070C0"/>
                <w:lang w:val="en-GB"/>
              </w:rPr>
              <w:t>An FMI should publicly disclose its fees at the level of individual services it offers as well as its policies on any available discounts. The FMI should provide clear descriptions of priced services for comparability purposes.</w:t>
            </w:r>
          </w:p>
          <w:p w:rsidR="00831488" w:rsidRPr="006C4CE1" w:rsidP="00831488" w14:paraId="2F9BF9E2" w14:textId="06E020E8">
            <w:pPr>
              <w:pStyle w:val="BodyText1"/>
              <w:rPr>
                <w:spacing w:val="-1"/>
                <w:lang w:val="en-GB" w:eastAsia="en-GB"/>
              </w:rPr>
            </w:pPr>
            <w:r w:rsidRPr="006C4CE1">
              <w:rPr>
                <w:spacing w:val="-1"/>
                <w:lang w:val="en-GB" w:eastAsia="en-GB"/>
              </w:rPr>
              <w:t>Fees</w:t>
            </w:r>
            <w:r>
              <w:rPr>
                <w:spacing w:val="-1"/>
                <w:lang w:val="en-GB" w:eastAsia="en-GB"/>
              </w:rPr>
              <w:t xml:space="preserve"> and descriptions of services</w:t>
            </w:r>
            <w:r w:rsidRPr="006C4CE1">
              <w:rPr>
                <w:spacing w:val="-1"/>
                <w:lang w:val="en-GB" w:eastAsia="en-GB"/>
              </w:rPr>
              <w:t xml:space="preserve"> are disclosed on the </w:t>
            </w:r>
            <w:r>
              <w:rPr>
                <w:spacing w:val="-1"/>
                <w:lang w:val="en-GB" w:eastAsia="en-GB"/>
              </w:rPr>
              <w:t>LCH SA</w:t>
            </w:r>
            <w:r w:rsidRPr="006C4CE1">
              <w:rPr>
                <w:spacing w:val="-1"/>
                <w:lang w:val="en-GB" w:eastAsia="en-GB"/>
              </w:rPr>
              <w:t xml:space="preserve"> website at the level of its individual services and, where relevant, volume-based discounts or fee holidays are clearly stated on the fee page for that service</w:t>
            </w:r>
            <w:r>
              <w:rPr>
                <w:spacing w:val="-1"/>
                <w:lang w:val="en-GB" w:eastAsia="en-GB"/>
              </w:rPr>
              <w:t xml:space="preserve"> and are offered to all eligible clearing members on a non-discriminatory basis</w:t>
            </w:r>
            <w:r w:rsidRPr="006C4CE1">
              <w:rPr>
                <w:spacing w:val="-1"/>
                <w:lang w:val="en-GB" w:eastAsia="en-GB"/>
              </w:rPr>
              <w:t>.</w:t>
            </w:r>
          </w:p>
          <w:p w:rsidR="00831488" w:rsidRPr="00555A24" w:rsidP="00831488" w14:paraId="3623D351" w14:textId="619F73D2">
            <w:pPr>
              <w:pStyle w:val="BodyText1"/>
              <w:rPr>
                <w:lang w:val="en-GB" w:eastAsia="en-GB"/>
              </w:rPr>
            </w:pPr>
            <w:r>
              <w:rPr>
                <w:lang w:val="en-GB" w:eastAsia="en-GB"/>
              </w:rPr>
              <w:t>LCH SA</w:t>
            </w:r>
            <w:r w:rsidRPr="006C4CE1">
              <w:rPr>
                <w:lang w:val="en-GB" w:eastAsia="en-GB"/>
              </w:rPr>
              <w:t xml:space="preserve"> </w:t>
            </w:r>
            <w:r>
              <w:rPr>
                <w:lang w:val="en-GB" w:eastAsia="en-GB"/>
              </w:rPr>
              <w:t>issues</w:t>
            </w:r>
            <w:r w:rsidRPr="006C4CE1">
              <w:rPr>
                <w:lang w:val="en-GB" w:eastAsia="en-GB"/>
              </w:rPr>
              <w:t xml:space="preserve"> circulars regarding material changes </w:t>
            </w:r>
            <w:r>
              <w:rPr>
                <w:lang w:val="en-GB" w:eastAsia="en-GB"/>
              </w:rPr>
              <w:t xml:space="preserve">to fees </w:t>
            </w:r>
            <w:r w:rsidRPr="006C4CE1">
              <w:rPr>
                <w:lang w:val="en-GB" w:eastAsia="en-GB"/>
              </w:rPr>
              <w:t xml:space="preserve">prior to changes being made. In addition, notifications </w:t>
            </w:r>
            <w:r>
              <w:rPr>
                <w:lang w:val="en-GB" w:eastAsia="en-GB"/>
              </w:rPr>
              <w:t>are</w:t>
            </w:r>
            <w:r w:rsidRPr="006C4CE1">
              <w:rPr>
                <w:lang w:val="en-GB" w:eastAsia="en-GB"/>
              </w:rPr>
              <w:t xml:space="preserve"> also </w:t>
            </w:r>
            <w:r>
              <w:rPr>
                <w:lang w:val="en-GB" w:eastAsia="en-GB"/>
              </w:rPr>
              <w:t>posted publicly on the website.</w:t>
            </w:r>
            <w:r w:rsidRPr="006C4CE1">
              <w:rPr>
                <w:lang w:val="en-GB" w:eastAsia="en-GB"/>
              </w:rPr>
              <w:t xml:space="preserve"> </w:t>
            </w:r>
            <w:r>
              <w:rPr>
                <w:lang w:val="en-GB" w:eastAsia="en-GB"/>
              </w:rPr>
              <w:t>T</w:t>
            </w:r>
            <w:r w:rsidRPr="006C4CE1">
              <w:rPr>
                <w:lang w:val="en-GB" w:eastAsia="en-GB"/>
              </w:rPr>
              <w:t>his allows for eas</w:t>
            </w:r>
            <w:r>
              <w:rPr>
                <w:lang w:val="en-GB" w:eastAsia="en-GB"/>
              </w:rPr>
              <w:t>y</w:t>
            </w:r>
            <w:r w:rsidRPr="006C4CE1">
              <w:rPr>
                <w:lang w:val="en-GB" w:eastAsia="en-GB"/>
              </w:rPr>
              <w:t xml:space="preserve"> comparison across </w:t>
            </w:r>
            <w:r>
              <w:rPr>
                <w:lang w:val="en-GB" w:eastAsia="en-GB"/>
              </w:rPr>
              <w:t>CCP</w:t>
            </w:r>
            <w:r w:rsidRPr="006C4CE1">
              <w:rPr>
                <w:lang w:val="en-GB" w:eastAsia="en-GB"/>
              </w:rPr>
              <w:t>s offering similar service</w:t>
            </w:r>
            <w:r>
              <w:rPr>
                <w:lang w:val="en-GB" w:eastAsia="en-GB"/>
              </w:rPr>
              <w:t>s</w:t>
            </w:r>
            <w:r w:rsidRPr="006C4CE1">
              <w:rPr>
                <w:lang w:val="en-GB" w:eastAsia="en-GB"/>
              </w:rPr>
              <w:t>.</w:t>
            </w:r>
          </w:p>
        </w:tc>
      </w:tr>
      <w:tr w14:paraId="62A456C6" w14:textId="77777777" w:rsidTr="00AB386C">
        <w:tblPrEx>
          <w:tblW w:w="0" w:type="auto"/>
          <w:tblLook w:val="04A0"/>
        </w:tblPrEx>
        <w:tc>
          <w:tcPr>
            <w:tcW w:w="9741" w:type="dxa"/>
            <w:gridSpan w:val="2"/>
          </w:tcPr>
          <w:p w:rsidR="00831488" w:rsidRPr="006C4CE1" w:rsidP="00831488" w14:paraId="068A4574" w14:textId="77777777">
            <w:pPr>
              <w:pStyle w:val="BodyText1"/>
              <w:rPr>
                <w:rFonts w:cs="Arial"/>
                <w:b/>
                <w:i/>
                <w:color w:val="0070C0"/>
                <w:lang w:val="en-GB"/>
              </w:rPr>
            </w:pPr>
            <w:r>
              <w:rPr>
                <w:rFonts w:cs="Arial"/>
                <w:b/>
                <w:i/>
                <w:color w:val="0070C0"/>
                <w:lang w:val="en-GB"/>
              </w:rPr>
              <w:t xml:space="preserve">Key Consideration 5: </w:t>
            </w:r>
            <w:r w:rsidRPr="006C4CE1">
              <w:rPr>
                <w:rFonts w:cs="Arial"/>
                <w:b/>
                <w:i/>
                <w:color w:val="0070C0"/>
                <w:lang w:val="en-GB"/>
              </w:rPr>
              <w:t>An FMI should complete regularly and disclose publicly responses to the CPSS-IOSCO disclosure framework for financial market infrastructures. An FMI also should, at a minimum, disclose basic data on transaction volumes and values.</w:t>
            </w:r>
          </w:p>
          <w:p w:rsidR="00831488" w:rsidRPr="006C4CE1" w:rsidP="00831488" w14:paraId="01972A11" w14:textId="77777777">
            <w:pPr>
              <w:pStyle w:val="BodyText1"/>
              <w:rPr>
                <w:lang w:val="en-GB"/>
              </w:rPr>
            </w:pPr>
            <w:r>
              <w:rPr>
                <w:lang w:val="en-GB"/>
              </w:rPr>
              <w:t>In accordance with</w:t>
            </w:r>
            <w:r>
              <w:t xml:space="preserve"> </w:t>
            </w:r>
            <w:r>
              <w:rPr>
                <w:lang w:val="en-GB"/>
              </w:rPr>
              <w:t>LCH SA</w:t>
            </w:r>
            <w:r w:rsidRPr="00C008B9">
              <w:rPr>
                <w:lang w:val="en-GB"/>
              </w:rPr>
              <w:t>’s policy of complete disclo</w:t>
            </w:r>
            <w:r>
              <w:rPr>
                <w:lang w:val="en-GB"/>
              </w:rPr>
              <w:t>sure in accordance with the CPMI-IOSCO Disclosure Framework,</w:t>
            </w:r>
            <w:r w:rsidRPr="00C008B9">
              <w:rPr>
                <w:lang w:val="en-GB"/>
              </w:rPr>
              <w:t xml:space="preserve"> </w:t>
            </w:r>
            <w:r>
              <w:rPr>
                <w:lang w:val="en-GB"/>
              </w:rPr>
              <w:t xml:space="preserve">LCH SA will publish this </w:t>
            </w:r>
            <w:r w:rsidRPr="006C4CE1">
              <w:rPr>
                <w:lang w:val="en-GB"/>
              </w:rPr>
              <w:t>self</w:t>
            </w:r>
            <w:r w:rsidRPr="00FB2796">
              <w:rPr>
                <w:lang w:val="en-GB"/>
              </w:rPr>
              <w:t>-assessment of compliance with the PFMIs and makes quarterly quantitative disclosures under the “</w:t>
            </w:r>
            <w:r w:rsidRPr="00FB2796">
              <w:rPr>
                <w:rFonts w:ascii="Helvetica" w:hAnsi="Helvetica" w:cs="Helvetica"/>
                <w:color w:val="000000"/>
              </w:rPr>
              <w:t>Public quantitative disclosure standards for central counterparties</w:t>
            </w:r>
            <w:r w:rsidRPr="00FB2796">
              <w:rPr>
                <w:lang w:val="en-GB"/>
              </w:rPr>
              <w:t>”.</w:t>
            </w:r>
          </w:p>
          <w:p w:rsidR="00831488" w:rsidRPr="006C4CE1" w:rsidP="00831488" w14:paraId="1F358720" w14:textId="26F949E4">
            <w:pPr>
              <w:pStyle w:val="BodyText1"/>
              <w:rPr>
                <w:lang w:val="en-GB"/>
              </w:rPr>
            </w:pPr>
            <w:r w:rsidRPr="006C4CE1">
              <w:rPr>
                <w:lang w:val="en-GB"/>
              </w:rPr>
              <w:t xml:space="preserve">Quantitative data such as transaction volumes, notional outstanding values and end of day mark-to-market prices </w:t>
            </w:r>
            <w:r w:rsidR="00555A24">
              <w:rPr>
                <w:lang w:val="en-GB"/>
              </w:rPr>
              <w:t>is</w:t>
            </w:r>
            <w:r w:rsidRPr="006C4CE1">
              <w:rPr>
                <w:lang w:val="en-GB"/>
              </w:rPr>
              <w:t xml:space="preserve"> made available to the public on the </w:t>
            </w:r>
            <w:r>
              <w:rPr>
                <w:lang w:val="en-GB"/>
              </w:rPr>
              <w:t>LCH</w:t>
            </w:r>
            <w:r w:rsidR="008A420F">
              <w:rPr>
                <w:lang w:val="en-GB"/>
              </w:rPr>
              <w:t xml:space="preserve"> SA</w:t>
            </w:r>
            <w:r>
              <w:rPr>
                <w:lang w:val="en-GB"/>
              </w:rPr>
              <w:t xml:space="preserve"> </w:t>
            </w:r>
            <w:r w:rsidRPr="006C4CE1">
              <w:rPr>
                <w:lang w:val="en-GB"/>
              </w:rPr>
              <w:t>website.</w:t>
            </w:r>
          </w:p>
          <w:p w:rsidR="00831488" w:rsidRPr="006C4CE1" w:rsidP="00831488" w14:paraId="638D8BE6" w14:textId="6E38046E">
            <w:pPr>
              <w:pStyle w:val="BodyText1"/>
              <w:rPr>
                <w:lang w:val="en-GB"/>
              </w:rPr>
            </w:pPr>
            <w:r w:rsidRPr="006C4CE1">
              <w:rPr>
                <w:lang w:val="en-GB"/>
              </w:rPr>
              <w:t xml:space="preserve">General information on </w:t>
            </w:r>
            <w:r>
              <w:rPr>
                <w:lang w:val="en-GB"/>
              </w:rPr>
              <w:t>LCH SA</w:t>
            </w:r>
            <w:r w:rsidRPr="006C4CE1">
              <w:rPr>
                <w:lang w:val="en-GB"/>
              </w:rPr>
              <w:t xml:space="preserve">’s activities and operations is publicly disclosed on </w:t>
            </w:r>
            <w:r>
              <w:rPr>
                <w:lang w:val="en-GB"/>
              </w:rPr>
              <w:t>LCH</w:t>
            </w:r>
            <w:r w:rsidR="004A5F21">
              <w:rPr>
                <w:lang w:val="en-GB"/>
              </w:rPr>
              <w:t xml:space="preserve"> SA</w:t>
            </w:r>
            <w:r>
              <w:rPr>
                <w:lang w:val="en-GB"/>
              </w:rPr>
              <w:t xml:space="preserve">’s website. </w:t>
            </w:r>
            <w:r w:rsidRPr="006C4CE1">
              <w:rPr>
                <w:lang w:val="en-GB"/>
              </w:rPr>
              <w:t xml:space="preserve">This information includes a list of </w:t>
            </w:r>
            <w:r>
              <w:rPr>
                <w:lang w:val="en-GB"/>
              </w:rPr>
              <w:t>clearing member</w:t>
            </w:r>
            <w:r w:rsidRPr="006C4CE1">
              <w:rPr>
                <w:lang w:val="en-GB"/>
              </w:rPr>
              <w:t>s, the set of products cleared, acceptable collateral, and an overview of the overall risk management framework.</w:t>
            </w:r>
            <w:r>
              <w:rPr>
                <w:lang w:val="en-GB"/>
              </w:rPr>
              <w:t xml:space="preserve"> </w:t>
            </w:r>
            <w:r w:rsidRPr="006C4CE1">
              <w:rPr>
                <w:lang w:val="en-GB"/>
              </w:rPr>
              <w:t xml:space="preserve">Also disclosed are clearing fees, minimum default fund </w:t>
            </w:r>
            <w:r>
              <w:rPr>
                <w:lang w:val="en-GB"/>
              </w:rPr>
              <w:t xml:space="preserve">and </w:t>
            </w:r>
            <w:r w:rsidRPr="006C4CE1">
              <w:rPr>
                <w:lang w:val="en-GB"/>
              </w:rPr>
              <w:t>contribution requirements</w:t>
            </w:r>
            <w:r>
              <w:rPr>
                <w:lang w:val="en-GB"/>
              </w:rPr>
              <w:t>.</w:t>
            </w:r>
          </w:p>
          <w:p w:rsidR="00831488" w:rsidRPr="006C4CE1" w:rsidP="00831488" w14:paraId="483CE184" w14:textId="4EBC7FBF">
            <w:pPr>
              <w:pStyle w:val="BodyText1"/>
              <w:rPr>
                <w:rFonts w:cs="Arial"/>
                <w:b/>
                <w:i/>
                <w:color w:val="0070C0"/>
                <w:lang w:val="en-GB"/>
              </w:rPr>
            </w:pPr>
            <w:bookmarkStart w:id="61" w:name="OLE_LINK2"/>
            <w:r w:rsidRPr="006C4CE1">
              <w:rPr>
                <w:lang w:val="en-GB"/>
              </w:rPr>
              <w:t xml:space="preserve">This information is disclosed to the public on the </w:t>
            </w:r>
            <w:r>
              <w:rPr>
                <w:lang w:val="en-GB"/>
              </w:rPr>
              <w:t xml:space="preserve">LCH </w:t>
            </w:r>
            <w:r w:rsidR="004A5F21">
              <w:rPr>
                <w:lang w:val="en-GB"/>
              </w:rPr>
              <w:t xml:space="preserve">SA </w:t>
            </w:r>
            <w:r w:rsidRPr="006C4CE1">
              <w:rPr>
                <w:lang w:val="en-GB"/>
              </w:rPr>
              <w:t>website in English.</w:t>
            </w:r>
            <w:bookmarkEnd w:id="61"/>
            <w:r>
              <w:rPr>
                <w:lang w:val="en-GB"/>
              </w:rPr>
              <w:t xml:space="preserve"> </w:t>
            </w:r>
          </w:p>
        </w:tc>
      </w:tr>
      <w:tr w14:paraId="51C68ECC" w14:textId="77777777" w:rsidTr="00AB386C">
        <w:tblPrEx>
          <w:tblW w:w="0" w:type="auto"/>
          <w:tblLook w:val="04A0"/>
        </w:tblPrEx>
        <w:tc>
          <w:tcPr>
            <w:tcW w:w="3510" w:type="dxa"/>
          </w:tcPr>
          <w:p w:rsidR="00831488" w:rsidRPr="00816439" w:rsidP="00831488" w14:paraId="55A1D141" w14:textId="77777777">
            <w:pPr>
              <w:pStyle w:val="BodyText1"/>
              <w:rPr>
                <w:b/>
                <w:lang w:val="en-GB"/>
              </w:rPr>
            </w:pPr>
            <w:r w:rsidRPr="00E75960">
              <w:rPr>
                <w:b/>
                <w:lang w:val="en-GB"/>
              </w:rPr>
              <w:t>Publicly available resources</w:t>
            </w:r>
          </w:p>
        </w:tc>
        <w:tc>
          <w:tcPr>
            <w:tcW w:w="6231" w:type="dxa"/>
          </w:tcPr>
          <w:p w:rsidR="00831488" w:rsidP="00831488" w14:paraId="3BE596F6" w14:textId="1460BDE1">
            <w:pPr>
              <w:pStyle w:val="Default"/>
              <w:rPr>
                <w:rFonts w:eastAsia="Arial Unicode MS"/>
                <w:sz w:val="20"/>
                <w:szCs w:val="20"/>
                <w:lang w:eastAsia="en-US"/>
              </w:rPr>
            </w:pPr>
            <w:hyperlink r:id="rId19" w:history="1">
              <w:r w:rsidRPr="008A420F">
                <w:rPr>
                  <w:rStyle w:val="Hyperlink"/>
                  <w:sz w:val="20"/>
                  <w:szCs w:val="20"/>
                </w:rPr>
                <w:t>Governance</w:t>
              </w:r>
            </w:hyperlink>
          </w:p>
          <w:p w:rsidR="008A420F" w:rsidRPr="008A420F" w:rsidP="00831488" w14:paraId="6FFE467D" w14:textId="17F3F986">
            <w:pPr>
              <w:pStyle w:val="Default"/>
              <w:rPr>
                <w:rFonts w:cs="Times New Roman"/>
                <w:snapToGrid w:val="0"/>
                <w:color w:val="auto"/>
                <w:sz w:val="20"/>
                <w:szCs w:val="20"/>
                <w:lang w:eastAsia="en-US"/>
              </w:rPr>
            </w:pPr>
            <w:hyperlink r:id="rId15" w:history="1">
              <w:r w:rsidRPr="008A420F">
                <w:rPr>
                  <w:rStyle w:val="Hyperlink"/>
                  <w:rFonts w:cs="Times New Roman"/>
                  <w:snapToGrid w:val="0"/>
                  <w:sz w:val="20"/>
                  <w:szCs w:val="20"/>
                  <w:lang w:eastAsia="en-US"/>
                </w:rPr>
                <w:t>Clearing Rules</w:t>
              </w:r>
            </w:hyperlink>
            <w:r w:rsidRPr="008A420F">
              <w:rPr>
                <w:rFonts w:cs="Times New Roman"/>
                <w:snapToGrid w:val="0"/>
                <w:color w:val="auto"/>
                <w:sz w:val="20"/>
                <w:szCs w:val="20"/>
                <w:lang w:eastAsia="en-US"/>
              </w:rPr>
              <w:t xml:space="preserve"> </w:t>
            </w:r>
          </w:p>
          <w:p w:rsidR="00831488" w:rsidP="00831488" w14:paraId="4C4F5AF2" w14:textId="43840F63">
            <w:pPr>
              <w:pStyle w:val="Default"/>
              <w:rPr>
                <w:rFonts w:eastAsia="Arial Unicode MS"/>
                <w:sz w:val="20"/>
                <w:szCs w:val="20"/>
                <w:lang w:eastAsia="en-US"/>
              </w:rPr>
            </w:pPr>
            <w:hyperlink r:id="rId21" w:history="1">
              <w:r w:rsidRPr="008A420F">
                <w:rPr>
                  <w:rStyle w:val="Hyperlink"/>
                  <w:sz w:val="20"/>
                  <w:szCs w:val="20"/>
                </w:rPr>
                <w:t>Risk Management Overview</w:t>
              </w:r>
            </w:hyperlink>
            <w:r>
              <w:rPr>
                <w:sz w:val="20"/>
                <w:szCs w:val="20"/>
              </w:rPr>
              <w:t xml:space="preserve"> </w:t>
            </w:r>
          </w:p>
          <w:p w:rsidR="00831488" w:rsidP="00831488" w14:paraId="1B60D3F4" w14:textId="19A47344">
            <w:pPr>
              <w:pStyle w:val="Default"/>
              <w:rPr>
                <w:rFonts w:eastAsia="Arial Unicode MS"/>
                <w:sz w:val="20"/>
                <w:szCs w:val="20"/>
                <w:lang w:eastAsia="en-US"/>
              </w:rPr>
            </w:pPr>
            <w:hyperlink r:id="rId39" w:history="1">
              <w:r w:rsidRPr="008A420F" w:rsidR="008A420F">
                <w:rPr>
                  <w:rStyle w:val="Hyperlink"/>
                  <w:sz w:val="20"/>
                  <w:szCs w:val="20"/>
                </w:rPr>
                <w:t>Membership</w:t>
              </w:r>
            </w:hyperlink>
          </w:p>
          <w:p w:rsidR="00831488" w:rsidP="00831488" w14:paraId="6CAFE98A" w14:textId="065EB53C">
            <w:pPr>
              <w:pStyle w:val="BodyText1"/>
              <w:spacing w:after="240" w:line="240" w:lineRule="atLeast"/>
              <w:rPr>
                <w:rFonts w:eastAsia="Arial Unicode MS"/>
                <w:szCs w:val="24"/>
              </w:rPr>
            </w:pPr>
            <w:hyperlink r:id="rId40" w:history="1">
              <w:r w:rsidRPr="008A420F">
                <w:rPr>
                  <w:rStyle w:val="Hyperlink"/>
                </w:rPr>
                <w:t>Training</w:t>
              </w:r>
            </w:hyperlink>
            <w:r>
              <w:t xml:space="preserve"> </w:t>
            </w:r>
          </w:p>
          <w:p w:rsidR="00831488" w:rsidP="00831488" w14:paraId="339F524A" w14:textId="3E165ED0">
            <w:pPr>
              <w:pStyle w:val="BodyText1"/>
            </w:pPr>
            <w:hyperlink r:id="rId24" w:history="1">
              <w:r w:rsidRPr="008A420F">
                <w:rPr>
                  <w:rStyle w:val="Hyperlink"/>
                </w:rPr>
                <w:t>CPMI-IOSCO Quantitative Disclosure</w:t>
              </w:r>
            </w:hyperlink>
          </w:p>
          <w:p w:rsidR="00831488" w:rsidRPr="006C4CE1" w:rsidP="00831488" w14:paraId="02249DCE" w14:textId="3F4B0A50">
            <w:pPr>
              <w:pStyle w:val="BodyText1"/>
              <w:rPr>
                <w:lang w:val="en-GB"/>
              </w:rPr>
            </w:pPr>
            <w:hyperlink r:id="rId24" w:history="1">
              <w:r w:rsidRPr="008A420F">
                <w:rPr>
                  <w:rStyle w:val="Hyperlink"/>
                  <w:lang w:val="en-GB"/>
                </w:rPr>
                <w:t>Public quantitative disclosure standards for central counterparties</w:t>
              </w:r>
            </w:hyperlink>
            <w:r w:rsidRPr="006C4CE1">
              <w:rPr>
                <w:lang w:val="en-GB"/>
              </w:rPr>
              <w:t xml:space="preserve"> </w:t>
            </w:r>
          </w:p>
        </w:tc>
      </w:tr>
    </w:tbl>
    <w:p w:rsidR="003C28E9" w14:paraId="37FEEA99" w14:textId="75E3EF04">
      <w:pPr>
        <w:spacing w:after="0" w:line="240" w:lineRule="auto"/>
        <w:rPr>
          <w:rFonts w:eastAsiaTheme="majorEastAsia" w:cstheme="majorBidi"/>
          <w:bCs/>
          <w:color w:val="00539F" w:themeColor="text2"/>
          <w:sz w:val="40"/>
          <w:szCs w:val="28"/>
        </w:rPr>
      </w:pPr>
    </w:p>
    <w:p w:rsidR="00782786" w:rsidRPr="006C4CE1" w:rsidP="00AA61EE" w14:paraId="497AC8D2" w14:textId="77777777">
      <w:pPr>
        <w:spacing w:after="0" w:line="240" w:lineRule="auto"/>
      </w:pPr>
      <w:r w:rsidRPr="004F73EF">
        <w:rPr>
          <w:b/>
        </w:rPr>
        <w:t>Principle 24</w:t>
      </w:r>
      <w:r w:rsidR="003C28E9">
        <w:t xml:space="preserve"> (Disclosure of market data by trade repositories) is not applicable to CCPs.</w:t>
      </w:r>
    </w:p>
    <w:p w:rsidR="003D017D" w14:paraId="067706F2" w14:textId="1A2214C7">
      <w:pPr>
        <w:spacing w:after="0" w:line="240" w:lineRule="auto"/>
      </w:pPr>
      <w:r>
        <w:br w:type="page"/>
      </w:r>
    </w:p>
    <w:p w:rsidR="00861780" w:rsidP="003D017D" w14:paraId="2883D396" w14:textId="7360DADE">
      <w:pPr>
        <w:pStyle w:val="Heading1NoNumb"/>
      </w:pPr>
      <w:bookmarkStart w:id="62" w:name="_Toc521947548"/>
      <w:r w:rsidRPr="003D017D">
        <w:t>Appendix: Key terms and abbreviations</w:t>
      </w:r>
      <w:bookmarkEnd w:id="62"/>
    </w:p>
    <w:tbl>
      <w:tblPr>
        <w:tblStyle w:val="TableGrid8"/>
        <w:tblW w:w="0" w:type="auto"/>
        <w:tblLook w:val="04A0"/>
      </w:tblPr>
      <w:tblGrid>
        <w:gridCol w:w="2282"/>
        <w:gridCol w:w="6774"/>
      </w:tblGrid>
      <w:tr w14:paraId="10BCED72" w14:textId="77777777" w:rsidTr="003D017D">
        <w:tblPrEx>
          <w:tblW w:w="0" w:type="auto"/>
          <w:tblLook w:val="04A0"/>
        </w:tblPrEx>
        <w:tc>
          <w:tcPr>
            <w:tcW w:w="2282" w:type="dxa"/>
          </w:tcPr>
          <w:p w:rsidR="003D017D" w:rsidRPr="006C4CE1" w:rsidP="003D017D" w14:paraId="365BF048" w14:textId="77777777">
            <w:r w:rsidRPr="006C4CE1">
              <w:t>Abbreviation</w:t>
            </w:r>
          </w:p>
        </w:tc>
        <w:tc>
          <w:tcPr>
            <w:tcW w:w="6774" w:type="dxa"/>
          </w:tcPr>
          <w:p w:rsidR="003D017D" w:rsidRPr="006C4CE1" w:rsidP="003D017D" w14:paraId="001DC28B" w14:textId="77777777">
            <w:r w:rsidRPr="006C4CE1">
              <w:t>Full name</w:t>
            </w:r>
          </w:p>
        </w:tc>
      </w:tr>
      <w:tr w14:paraId="1A1D2521" w14:textId="77777777" w:rsidTr="003D017D">
        <w:tblPrEx>
          <w:tblW w:w="0" w:type="auto"/>
          <w:tblLook w:val="04A0"/>
        </w:tblPrEx>
        <w:tc>
          <w:tcPr>
            <w:tcW w:w="2282" w:type="dxa"/>
          </w:tcPr>
          <w:p w:rsidR="003D017D" w:rsidRPr="006C4CE1" w:rsidP="003D017D" w14:paraId="3AEDE291" w14:textId="77777777">
            <w:r>
              <w:t>ACPR</w:t>
            </w:r>
          </w:p>
        </w:tc>
        <w:tc>
          <w:tcPr>
            <w:tcW w:w="6774" w:type="dxa"/>
          </w:tcPr>
          <w:p w:rsidR="003D017D" w:rsidRPr="000C47F9" w:rsidP="003D017D" w14:paraId="5319A6B4" w14:textId="77777777">
            <w:pPr>
              <w:rPr>
                <w:lang w:val="fr-FR"/>
              </w:rPr>
            </w:pPr>
            <w:r w:rsidRPr="000C47F9">
              <w:rPr>
                <w:lang w:val="fr-FR"/>
              </w:rPr>
              <w:t>Autorité de Contrôle Prudentiel et de Résolution</w:t>
            </w:r>
          </w:p>
        </w:tc>
      </w:tr>
      <w:tr w14:paraId="6DD6445E" w14:textId="77777777" w:rsidTr="003D017D">
        <w:tblPrEx>
          <w:tblW w:w="0" w:type="auto"/>
          <w:tblLook w:val="04A0"/>
        </w:tblPrEx>
        <w:tc>
          <w:tcPr>
            <w:tcW w:w="2282" w:type="dxa"/>
          </w:tcPr>
          <w:p w:rsidR="003D017D" w:rsidRPr="006C4CE1" w:rsidP="003D017D" w14:paraId="6B261F61" w14:textId="77777777">
            <w:r w:rsidRPr="006C4CE1">
              <w:t xml:space="preserve">AMF </w:t>
            </w:r>
          </w:p>
        </w:tc>
        <w:tc>
          <w:tcPr>
            <w:tcW w:w="6774" w:type="dxa"/>
          </w:tcPr>
          <w:p w:rsidR="003D017D" w:rsidRPr="006C4CE1" w:rsidP="003D017D" w14:paraId="308EB584" w14:textId="77777777">
            <w:r w:rsidRPr="006C4CE1">
              <w:t>Autorité</w:t>
            </w:r>
            <w:r w:rsidRPr="006C4CE1">
              <w:t xml:space="preserve"> des </w:t>
            </w:r>
            <w:r w:rsidRPr="006C4CE1">
              <w:t>Marchés</w:t>
            </w:r>
            <w:r w:rsidRPr="006C4CE1">
              <w:t xml:space="preserve"> Financiers</w:t>
            </w:r>
          </w:p>
        </w:tc>
      </w:tr>
      <w:tr w14:paraId="2ED58F3E" w14:textId="77777777" w:rsidTr="003D017D">
        <w:tblPrEx>
          <w:tblW w:w="0" w:type="auto"/>
          <w:tblLook w:val="04A0"/>
        </w:tblPrEx>
        <w:tc>
          <w:tcPr>
            <w:tcW w:w="2282" w:type="dxa"/>
          </w:tcPr>
          <w:p w:rsidR="003D017D" w:rsidRPr="006C4CE1" w:rsidP="003D017D" w14:paraId="5009CBEC" w14:textId="77777777">
            <w:r w:rsidRPr="006C4CE1">
              <w:t>BCM</w:t>
            </w:r>
          </w:p>
        </w:tc>
        <w:tc>
          <w:tcPr>
            <w:tcW w:w="6774" w:type="dxa"/>
          </w:tcPr>
          <w:p w:rsidR="003D017D" w:rsidRPr="006C4CE1" w:rsidP="003D017D" w14:paraId="22E10DA7" w14:textId="77777777">
            <w:r w:rsidRPr="006C4CE1">
              <w:t>Business Continuity Management</w:t>
            </w:r>
          </w:p>
        </w:tc>
      </w:tr>
      <w:tr w14:paraId="7A95DF5B" w14:textId="77777777" w:rsidTr="003D017D">
        <w:tblPrEx>
          <w:tblW w:w="0" w:type="auto"/>
          <w:tblLook w:val="04A0"/>
        </w:tblPrEx>
        <w:tc>
          <w:tcPr>
            <w:tcW w:w="2282" w:type="dxa"/>
          </w:tcPr>
          <w:p w:rsidR="003D017D" w:rsidRPr="00484709" w:rsidP="003D017D" w14:paraId="51E5139E" w14:textId="77777777">
            <w:r w:rsidRPr="00484709">
              <w:t>BIA</w:t>
            </w:r>
          </w:p>
        </w:tc>
        <w:tc>
          <w:tcPr>
            <w:tcW w:w="6774" w:type="dxa"/>
          </w:tcPr>
          <w:p w:rsidR="003D017D" w:rsidRPr="00484709" w:rsidP="003D017D" w14:paraId="5C2E62EC" w14:textId="77777777">
            <w:r w:rsidRPr="00484709">
              <w:t xml:space="preserve">Business Impact Assessment </w:t>
            </w:r>
          </w:p>
        </w:tc>
      </w:tr>
      <w:tr w14:paraId="45DD9086" w14:textId="77777777" w:rsidTr="003D017D">
        <w:tblPrEx>
          <w:tblW w:w="0" w:type="auto"/>
          <w:tblLook w:val="04A0"/>
        </w:tblPrEx>
        <w:tc>
          <w:tcPr>
            <w:tcW w:w="2282" w:type="dxa"/>
          </w:tcPr>
          <w:p w:rsidR="003D017D" w:rsidRPr="006C4CE1" w:rsidP="003D017D" w14:paraId="62A6AE47" w14:textId="77777777">
            <w:r w:rsidRPr="006C4CE1">
              <w:t>CaLM</w:t>
            </w:r>
          </w:p>
        </w:tc>
        <w:tc>
          <w:tcPr>
            <w:tcW w:w="6774" w:type="dxa"/>
          </w:tcPr>
          <w:p w:rsidR="003D017D" w:rsidRPr="006C4CE1" w:rsidP="003D017D" w14:paraId="2F78BC53" w14:textId="77777777">
            <w:r w:rsidRPr="006C4CE1">
              <w:t>Collateral and Liquidity Management</w:t>
            </w:r>
          </w:p>
        </w:tc>
      </w:tr>
      <w:tr w14:paraId="6846BAC2" w14:textId="77777777" w:rsidTr="003D017D">
        <w:tblPrEx>
          <w:tblW w:w="0" w:type="auto"/>
          <w:tblLook w:val="04A0"/>
        </w:tblPrEx>
        <w:tc>
          <w:tcPr>
            <w:tcW w:w="2282" w:type="dxa"/>
          </w:tcPr>
          <w:p w:rsidR="003D017D" w:rsidRPr="00B177B6" w:rsidP="003D017D" w14:paraId="5FFE2C62" w14:textId="77777777">
            <w:r w:rsidRPr="00B177B6">
              <w:t>CATS</w:t>
            </w:r>
          </w:p>
        </w:tc>
        <w:tc>
          <w:tcPr>
            <w:tcW w:w="6774" w:type="dxa"/>
          </w:tcPr>
          <w:p w:rsidR="003D017D" w:rsidRPr="00B177B6" w:rsidP="00B177B6" w14:paraId="34F9A549" w14:textId="7D8118F7">
            <w:pPr>
              <w:rPr>
                <w:lang w:val="en-US"/>
              </w:rPr>
            </w:pPr>
            <w:r w:rsidRPr="00B177B6">
              <w:rPr>
                <w:lang w:val="en-US"/>
              </w:rPr>
              <w:t xml:space="preserve">LCH SA </w:t>
            </w:r>
            <w:r w:rsidRPr="00B177B6" w:rsidR="00B177B6">
              <w:rPr>
                <w:lang w:val="en-US"/>
              </w:rPr>
              <w:t>Treasury Banking System</w:t>
            </w:r>
          </w:p>
        </w:tc>
      </w:tr>
      <w:tr w14:paraId="446042DA" w14:textId="77777777" w:rsidTr="003D017D">
        <w:tblPrEx>
          <w:tblW w:w="0" w:type="auto"/>
          <w:tblLook w:val="04A0"/>
        </w:tblPrEx>
        <w:tc>
          <w:tcPr>
            <w:tcW w:w="2282" w:type="dxa"/>
          </w:tcPr>
          <w:p w:rsidR="003D017D" w:rsidRPr="006C4CE1" w:rsidP="003D017D" w14:paraId="7C778B20" w14:textId="77777777">
            <w:r w:rsidRPr="006C4CE1">
              <w:t>CCP</w:t>
            </w:r>
          </w:p>
        </w:tc>
        <w:tc>
          <w:tcPr>
            <w:tcW w:w="6774" w:type="dxa"/>
          </w:tcPr>
          <w:p w:rsidR="003D017D" w:rsidRPr="006C4CE1" w:rsidP="003D017D" w14:paraId="112144FC" w14:textId="77777777">
            <w:r w:rsidRPr="006C4CE1">
              <w:t>Central counterparty</w:t>
            </w:r>
          </w:p>
        </w:tc>
      </w:tr>
      <w:tr w14:paraId="24686333" w14:textId="77777777" w:rsidTr="003D017D">
        <w:tblPrEx>
          <w:tblW w:w="0" w:type="auto"/>
          <w:tblLook w:val="04A0"/>
        </w:tblPrEx>
        <w:tc>
          <w:tcPr>
            <w:tcW w:w="2282" w:type="dxa"/>
          </w:tcPr>
          <w:p w:rsidR="003D017D" w:rsidRPr="006C4CE1" w:rsidP="003D017D" w14:paraId="3BF16DBA" w14:textId="77777777">
            <w:r w:rsidRPr="006C4CE1">
              <w:t>CFTC</w:t>
            </w:r>
          </w:p>
        </w:tc>
        <w:tc>
          <w:tcPr>
            <w:tcW w:w="6774" w:type="dxa"/>
          </w:tcPr>
          <w:p w:rsidR="003D017D" w:rsidRPr="006C4CE1" w:rsidP="003D017D" w14:paraId="380B4BD1" w14:textId="77777777">
            <w:r w:rsidRPr="006C4CE1">
              <w:t>US Commodity Futures Trading Commission</w:t>
            </w:r>
          </w:p>
        </w:tc>
      </w:tr>
      <w:tr w14:paraId="0210CCF4" w14:textId="77777777" w:rsidTr="003D017D">
        <w:tblPrEx>
          <w:tblW w:w="0" w:type="auto"/>
          <w:tblLook w:val="04A0"/>
        </w:tblPrEx>
        <w:tc>
          <w:tcPr>
            <w:tcW w:w="2282" w:type="dxa"/>
          </w:tcPr>
          <w:p w:rsidR="003D017D" w:rsidRPr="00BC7ED0" w:rsidP="003D017D" w14:paraId="53B25FF0" w14:textId="77777777">
            <w:r w:rsidRPr="00BC7ED0">
              <w:t>Clearing Rules</w:t>
            </w:r>
          </w:p>
        </w:tc>
        <w:tc>
          <w:tcPr>
            <w:tcW w:w="6774" w:type="dxa"/>
          </w:tcPr>
          <w:p w:rsidR="003D017D" w:rsidRPr="00BC7ED0" w:rsidP="00BC7ED0" w14:paraId="7D174DCE" w14:textId="09EC28C4">
            <w:r w:rsidRPr="00BC7ED0">
              <w:t>LCH SA Rulebooks, Instructions</w:t>
            </w:r>
            <w:r w:rsidRPr="00BC7ED0" w:rsidR="00BC7ED0">
              <w:t xml:space="preserve"> / </w:t>
            </w:r>
            <w:r w:rsidRPr="00BC7ED0">
              <w:t>Procedures and Notices</w:t>
            </w:r>
          </w:p>
        </w:tc>
      </w:tr>
      <w:tr w14:paraId="17AF66AF" w14:textId="77777777" w:rsidTr="003D017D">
        <w:tblPrEx>
          <w:tblW w:w="0" w:type="auto"/>
          <w:tblLook w:val="04A0"/>
        </w:tblPrEx>
        <w:tc>
          <w:tcPr>
            <w:tcW w:w="2282" w:type="dxa"/>
          </w:tcPr>
          <w:p w:rsidR="003D017D" w:rsidRPr="0013286F" w:rsidP="003D017D" w14:paraId="59935C85" w14:textId="77777777">
            <w:r w:rsidRPr="0013286F">
              <w:t>CMS</w:t>
            </w:r>
          </w:p>
        </w:tc>
        <w:tc>
          <w:tcPr>
            <w:tcW w:w="6774" w:type="dxa"/>
          </w:tcPr>
          <w:p w:rsidR="003D017D" w:rsidRPr="0013286F" w:rsidP="003D017D" w14:paraId="055136C9" w14:textId="77777777">
            <w:r w:rsidRPr="0013286F">
              <w:t>Collateral Management System</w:t>
            </w:r>
          </w:p>
        </w:tc>
      </w:tr>
      <w:tr w14:paraId="591D9B84" w14:textId="77777777" w:rsidTr="003D017D">
        <w:tblPrEx>
          <w:tblW w:w="0" w:type="auto"/>
          <w:tblLook w:val="04A0"/>
        </w:tblPrEx>
        <w:tc>
          <w:tcPr>
            <w:tcW w:w="2282" w:type="dxa"/>
          </w:tcPr>
          <w:p w:rsidR="003D017D" w:rsidRPr="006C4CE1" w:rsidP="003D017D" w14:paraId="3F02FAC0" w14:textId="77777777">
            <w:r w:rsidRPr="006C4CE1">
              <w:t>CMT</w:t>
            </w:r>
          </w:p>
        </w:tc>
        <w:tc>
          <w:tcPr>
            <w:tcW w:w="6774" w:type="dxa"/>
          </w:tcPr>
          <w:p w:rsidR="003D017D" w:rsidRPr="006C4CE1" w:rsidP="003D017D" w14:paraId="705A73E9" w14:textId="77777777">
            <w:r w:rsidRPr="006C4CE1">
              <w:t>Crisis Management Team</w:t>
            </w:r>
          </w:p>
        </w:tc>
      </w:tr>
      <w:tr w14:paraId="1FFF4A4F" w14:textId="77777777" w:rsidTr="003D017D">
        <w:tblPrEx>
          <w:tblW w:w="0" w:type="auto"/>
          <w:tblLook w:val="04A0"/>
        </w:tblPrEx>
        <w:tc>
          <w:tcPr>
            <w:tcW w:w="2282" w:type="dxa"/>
          </w:tcPr>
          <w:p w:rsidR="003D017D" w:rsidRPr="006C4CE1" w:rsidP="003D017D" w14:paraId="5FE40A1E" w14:textId="77777777">
            <w:r w:rsidRPr="006C4CE1">
              <w:t>CPMI</w:t>
            </w:r>
          </w:p>
        </w:tc>
        <w:tc>
          <w:tcPr>
            <w:tcW w:w="6774" w:type="dxa"/>
          </w:tcPr>
          <w:p w:rsidR="003D017D" w:rsidRPr="006C4CE1" w:rsidP="003D017D" w14:paraId="4A6501B5" w14:textId="77777777">
            <w:r w:rsidRPr="006C4CE1">
              <w:t>Committee on Payments and Market Infrastructures</w:t>
            </w:r>
          </w:p>
        </w:tc>
      </w:tr>
      <w:tr w14:paraId="54354B50" w14:textId="77777777" w:rsidTr="003D017D">
        <w:tblPrEx>
          <w:tblW w:w="0" w:type="auto"/>
          <w:tblLook w:val="04A0"/>
        </w:tblPrEx>
        <w:tc>
          <w:tcPr>
            <w:tcW w:w="2282" w:type="dxa"/>
          </w:tcPr>
          <w:p w:rsidR="003D017D" w:rsidRPr="006C4CE1" w:rsidP="003D017D" w14:paraId="1FD26C1A" w14:textId="77777777">
            <w:r w:rsidRPr="006C4CE1">
              <w:t>CPSS</w:t>
            </w:r>
          </w:p>
        </w:tc>
        <w:tc>
          <w:tcPr>
            <w:tcW w:w="6774" w:type="dxa"/>
          </w:tcPr>
          <w:p w:rsidR="003D017D" w:rsidRPr="006C4CE1" w:rsidP="003D017D" w14:paraId="6689EC26" w14:textId="77777777">
            <w:r w:rsidRPr="006C4CE1">
              <w:t>Committee on Payment and Settlement Systems</w:t>
            </w:r>
          </w:p>
        </w:tc>
      </w:tr>
      <w:tr w14:paraId="05CAE3C3" w14:textId="77777777" w:rsidTr="003D017D">
        <w:tblPrEx>
          <w:tblW w:w="0" w:type="auto"/>
          <w:tblLook w:val="04A0"/>
        </w:tblPrEx>
        <w:tc>
          <w:tcPr>
            <w:tcW w:w="2282" w:type="dxa"/>
          </w:tcPr>
          <w:p w:rsidR="003D017D" w:rsidRPr="006C4CE1" w:rsidP="003D017D" w14:paraId="1B973047" w14:textId="77777777">
            <w:r w:rsidRPr="006C4CE1">
              <w:t>CSD</w:t>
            </w:r>
          </w:p>
        </w:tc>
        <w:tc>
          <w:tcPr>
            <w:tcW w:w="6774" w:type="dxa"/>
          </w:tcPr>
          <w:p w:rsidR="003D017D" w:rsidRPr="006C4CE1" w:rsidP="003D017D" w14:paraId="1223E312" w14:textId="77777777">
            <w:r w:rsidRPr="006C4CE1">
              <w:t>Central Securities Depository</w:t>
            </w:r>
          </w:p>
        </w:tc>
      </w:tr>
      <w:tr w14:paraId="72EEDEED" w14:textId="77777777" w:rsidTr="003D017D">
        <w:tblPrEx>
          <w:tblW w:w="0" w:type="auto"/>
          <w:tblLook w:val="04A0"/>
        </w:tblPrEx>
        <w:tc>
          <w:tcPr>
            <w:tcW w:w="2282" w:type="dxa"/>
          </w:tcPr>
          <w:p w:rsidR="003D017D" w:rsidRPr="006C4CE1" w:rsidP="003D017D" w14:paraId="5390687C" w14:textId="77777777">
            <w:r w:rsidRPr="006C4CE1">
              <w:t>DCMT</w:t>
            </w:r>
          </w:p>
        </w:tc>
        <w:tc>
          <w:tcPr>
            <w:tcW w:w="6774" w:type="dxa"/>
          </w:tcPr>
          <w:p w:rsidR="003D017D" w:rsidRPr="006C4CE1" w:rsidP="003D017D" w14:paraId="6605432C" w14:textId="77777777">
            <w:r w:rsidRPr="006C4CE1">
              <w:t>Default Crisis Management Team</w:t>
            </w:r>
          </w:p>
        </w:tc>
      </w:tr>
      <w:tr w14:paraId="58984B68" w14:textId="77777777" w:rsidTr="003D017D">
        <w:tblPrEx>
          <w:tblW w:w="0" w:type="auto"/>
          <w:tblLook w:val="04A0"/>
        </w:tblPrEx>
        <w:tc>
          <w:tcPr>
            <w:tcW w:w="2282" w:type="dxa"/>
          </w:tcPr>
          <w:p w:rsidR="003D017D" w:rsidRPr="006C4CE1" w:rsidP="003D017D" w14:paraId="50EB122C" w14:textId="77777777">
            <w:r w:rsidRPr="006C4CE1">
              <w:t>DCO</w:t>
            </w:r>
          </w:p>
        </w:tc>
        <w:tc>
          <w:tcPr>
            <w:tcW w:w="6774" w:type="dxa"/>
          </w:tcPr>
          <w:p w:rsidR="003D017D" w:rsidRPr="006C4CE1" w:rsidP="003D017D" w14:paraId="6525075C" w14:textId="77777777">
            <w:r w:rsidRPr="006C4CE1">
              <w:t>Derivatives Clearing Organization</w:t>
            </w:r>
          </w:p>
        </w:tc>
      </w:tr>
      <w:tr w14:paraId="3D7959C9" w14:textId="77777777" w:rsidTr="003D017D">
        <w:tblPrEx>
          <w:tblW w:w="0" w:type="auto"/>
          <w:tblLook w:val="04A0"/>
        </w:tblPrEx>
        <w:tc>
          <w:tcPr>
            <w:tcW w:w="2282" w:type="dxa"/>
          </w:tcPr>
          <w:p w:rsidR="003D017D" w:rsidRPr="006C4CE1" w:rsidP="003D017D" w14:paraId="6591BFB4" w14:textId="77777777">
            <w:r w:rsidRPr="006C4CE1">
              <w:t>DFAM</w:t>
            </w:r>
          </w:p>
        </w:tc>
        <w:tc>
          <w:tcPr>
            <w:tcW w:w="6774" w:type="dxa"/>
          </w:tcPr>
          <w:p w:rsidR="003D017D" w:rsidRPr="006C4CE1" w:rsidP="003D017D" w14:paraId="23743DF3" w14:textId="77777777">
            <w:r w:rsidRPr="006C4CE1">
              <w:t>Default Fund Additional Margin</w:t>
            </w:r>
          </w:p>
        </w:tc>
      </w:tr>
      <w:tr w14:paraId="6B9CF8F2" w14:textId="77777777" w:rsidTr="003D017D">
        <w:tblPrEx>
          <w:tblW w:w="0" w:type="auto"/>
          <w:tblLook w:val="04A0"/>
        </w:tblPrEx>
        <w:tc>
          <w:tcPr>
            <w:tcW w:w="2282" w:type="dxa"/>
          </w:tcPr>
          <w:p w:rsidR="003D017D" w:rsidRPr="006C4CE1" w:rsidP="003D017D" w14:paraId="73764AEF" w14:textId="77777777">
            <w:r w:rsidRPr="006C4CE1">
              <w:t>DMG</w:t>
            </w:r>
          </w:p>
        </w:tc>
        <w:tc>
          <w:tcPr>
            <w:tcW w:w="6774" w:type="dxa"/>
          </w:tcPr>
          <w:p w:rsidR="003D017D" w:rsidRPr="006C4CE1" w:rsidP="003D017D" w14:paraId="1C25A7A4" w14:textId="77777777">
            <w:r w:rsidRPr="006C4CE1">
              <w:t>Default Management Group</w:t>
            </w:r>
          </w:p>
        </w:tc>
      </w:tr>
      <w:tr w14:paraId="66557845" w14:textId="77777777" w:rsidTr="003D017D">
        <w:tblPrEx>
          <w:tblW w:w="0" w:type="auto"/>
          <w:tblLook w:val="04A0"/>
        </w:tblPrEx>
        <w:tc>
          <w:tcPr>
            <w:tcW w:w="2282" w:type="dxa"/>
          </w:tcPr>
          <w:p w:rsidR="003D017D" w:rsidRPr="006C4CE1" w:rsidP="003D017D" w14:paraId="000748DD" w14:textId="77777777">
            <w:r w:rsidRPr="006C4CE1">
              <w:t>DMP</w:t>
            </w:r>
          </w:p>
        </w:tc>
        <w:tc>
          <w:tcPr>
            <w:tcW w:w="6774" w:type="dxa"/>
          </w:tcPr>
          <w:p w:rsidR="003D017D" w:rsidRPr="006C4CE1" w:rsidP="003D017D" w14:paraId="3282FDF5" w14:textId="77777777">
            <w:r w:rsidRPr="006C4CE1">
              <w:t>Default Management Process</w:t>
            </w:r>
          </w:p>
        </w:tc>
      </w:tr>
      <w:tr w14:paraId="4ADE10D0" w14:textId="77777777" w:rsidTr="003D017D">
        <w:tblPrEx>
          <w:tblW w:w="0" w:type="auto"/>
          <w:tblLook w:val="04A0"/>
        </w:tblPrEx>
        <w:tc>
          <w:tcPr>
            <w:tcW w:w="2282" w:type="dxa"/>
          </w:tcPr>
          <w:p w:rsidR="003D017D" w:rsidRPr="006C4CE1" w:rsidP="003D017D" w14:paraId="77F3D57E" w14:textId="77777777">
            <w:r w:rsidRPr="006C4CE1">
              <w:t>DVP</w:t>
            </w:r>
          </w:p>
        </w:tc>
        <w:tc>
          <w:tcPr>
            <w:tcW w:w="6774" w:type="dxa"/>
          </w:tcPr>
          <w:p w:rsidR="003D017D" w:rsidRPr="006C4CE1" w:rsidP="003D017D" w14:paraId="6052283A" w14:textId="77777777">
            <w:r w:rsidRPr="006C4CE1">
              <w:t xml:space="preserve">Delivery </w:t>
            </w:r>
            <w:r>
              <w:t>V</w:t>
            </w:r>
            <w:r w:rsidRPr="006C4CE1">
              <w:t xml:space="preserve">ersus </w:t>
            </w:r>
            <w:r>
              <w:t>P</w:t>
            </w:r>
            <w:r w:rsidRPr="006C4CE1">
              <w:t xml:space="preserve">ayment </w:t>
            </w:r>
          </w:p>
        </w:tc>
      </w:tr>
      <w:tr w14:paraId="70FBDC79" w14:textId="77777777" w:rsidTr="003D017D">
        <w:tblPrEx>
          <w:tblW w:w="0" w:type="auto"/>
          <w:tblLook w:val="04A0"/>
        </w:tblPrEx>
        <w:tc>
          <w:tcPr>
            <w:tcW w:w="2282" w:type="dxa"/>
          </w:tcPr>
          <w:p w:rsidR="003D017D" w:rsidRPr="006C4CE1" w:rsidP="003D017D" w14:paraId="4437C9F0" w14:textId="77777777">
            <w:r w:rsidRPr="006C4CE1">
              <w:t>EMIR</w:t>
            </w:r>
          </w:p>
        </w:tc>
        <w:tc>
          <w:tcPr>
            <w:tcW w:w="6774" w:type="dxa"/>
          </w:tcPr>
          <w:p w:rsidR="003D017D" w:rsidRPr="006C4CE1" w:rsidP="003D017D" w14:paraId="2B4AD5E1" w14:textId="77777777">
            <w:r w:rsidRPr="006C4CE1">
              <w:t xml:space="preserve">European Markets Infrastructure Regulation </w:t>
            </w:r>
          </w:p>
        </w:tc>
      </w:tr>
      <w:tr w14:paraId="73AB0C8B" w14:textId="77777777" w:rsidTr="003D017D">
        <w:tblPrEx>
          <w:tblW w:w="0" w:type="auto"/>
          <w:tblLook w:val="04A0"/>
        </w:tblPrEx>
        <w:tc>
          <w:tcPr>
            <w:tcW w:w="2282" w:type="dxa"/>
          </w:tcPr>
          <w:p w:rsidR="003D017D" w:rsidRPr="0013286F" w:rsidP="003D017D" w14:paraId="0945EF98" w14:textId="77777777">
            <w:r w:rsidRPr="0013286F">
              <w:t>EWMA</w:t>
            </w:r>
          </w:p>
        </w:tc>
        <w:tc>
          <w:tcPr>
            <w:tcW w:w="6774" w:type="dxa"/>
          </w:tcPr>
          <w:p w:rsidR="003D017D" w:rsidRPr="0013286F" w:rsidP="003D017D" w14:paraId="5B054168" w14:textId="77777777">
            <w:r w:rsidRPr="0013286F">
              <w:t>Exponentially Weighted Moving Average</w:t>
            </w:r>
          </w:p>
        </w:tc>
      </w:tr>
      <w:tr w14:paraId="12244260" w14:textId="77777777" w:rsidTr="003D017D">
        <w:tblPrEx>
          <w:tblW w:w="0" w:type="auto"/>
          <w:tblLook w:val="04A0"/>
        </w:tblPrEx>
        <w:tc>
          <w:tcPr>
            <w:tcW w:w="2282" w:type="dxa"/>
          </w:tcPr>
          <w:p w:rsidR="003D017D" w:rsidRPr="0013286F" w:rsidP="003D017D" w14:paraId="040D2191" w14:textId="77777777">
            <w:r w:rsidRPr="0013286F">
              <w:t>FCM</w:t>
            </w:r>
          </w:p>
        </w:tc>
        <w:tc>
          <w:tcPr>
            <w:tcW w:w="6774" w:type="dxa"/>
          </w:tcPr>
          <w:p w:rsidR="003D017D" w:rsidRPr="0013286F" w:rsidP="003D017D" w14:paraId="06CD6EE7" w14:textId="77777777">
            <w:r w:rsidRPr="0013286F">
              <w:t>Futures Commission Merchant</w:t>
            </w:r>
          </w:p>
        </w:tc>
      </w:tr>
      <w:tr w14:paraId="3FEF8AFD" w14:textId="77777777" w:rsidTr="003D017D">
        <w:tblPrEx>
          <w:tblW w:w="0" w:type="auto"/>
          <w:tblLook w:val="04A0"/>
        </w:tblPrEx>
        <w:tc>
          <w:tcPr>
            <w:tcW w:w="2282" w:type="dxa"/>
          </w:tcPr>
          <w:p w:rsidR="003D017D" w:rsidRPr="006C4CE1" w:rsidP="003D017D" w14:paraId="14132808" w14:textId="77777777">
            <w:r w:rsidRPr="006C4CE1">
              <w:t>FINMA</w:t>
            </w:r>
          </w:p>
        </w:tc>
        <w:tc>
          <w:tcPr>
            <w:tcW w:w="6774" w:type="dxa"/>
          </w:tcPr>
          <w:p w:rsidR="003D017D" w:rsidRPr="006C4CE1" w:rsidP="003D017D" w14:paraId="3DF37580" w14:textId="77777777">
            <w:r w:rsidRPr="006C4CE1">
              <w:t>Swiss Financial Market Supervisory Authority</w:t>
            </w:r>
          </w:p>
        </w:tc>
      </w:tr>
      <w:tr w14:paraId="486AC6C3" w14:textId="77777777" w:rsidTr="003D017D">
        <w:tblPrEx>
          <w:tblW w:w="0" w:type="auto"/>
          <w:tblLook w:val="04A0"/>
        </w:tblPrEx>
        <w:tc>
          <w:tcPr>
            <w:tcW w:w="2282" w:type="dxa"/>
          </w:tcPr>
          <w:p w:rsidR="003D017D" w:rsidRPr="006C4CE1" w:rsidP="003D017D" w14:paraId="63B3DD6E" w14:textId="77777777">
            <w:r w:rsidRPr="006C4CE1">
              <w:t>FMI</w:t>
            </w:r>
          </w:p>
        </w:tc>
        <w:tc>
          <w:tcPr>
            <w:tcW w:w="6774" w:type="dxa"/>
          </w:tcPr>
          <w:p w:rsidR="003D017D" w:rsidRPr="006C4CE1" w:rsidP="003D017D" w14:paraId="0642B6C8" w14:textId="77777777">
            <w:r w:rsidRPr="006C4CE1">
              <w:t xml:space="preserve">Financial Market Infrastructure </w:t>
            </w:r>
          </w:p>
        </w:tc>
      </w:tr>
      <w:tr w14:paraId="4BC9A524" w14:textId="77777777" w:rsidTr="003D017D">
        <w:tblPrEx>
          <w:tblW w:w="0" w:type="auto"/>
          <w:tblLook w:val="04A0"/>
        </w:tblPrEx>
        <w:tc>
          <w:tcPr>
            <w:tcW w:w="2282" w:type="dxa"/>
          </w:tcPr>
          <w:p w:rsidR="003D017D" w:rsidRPr="006C4CE1" w:rsidP="003D017D" w14:paraId="4357F1D8" w14:textId="77777777">
            <w:r w:rsidRPr="0013286F">
              <w:t>FX</w:t>
            </w:r>
          </w:p>
        </w:tc>
        <w:tc>
          <w:tcPr>
            <w:tcW w:w="6774" w:type="dxa"/>
          </w:tcPr>
          <w:p w:rsidR="003D017D" w:rsidRPr="006C4CE1" w:rsidP="003D017D" w14:paraId="1FE5BE7E" w14:textId="77777777">
            <w:r w:rsidRPr="006C4CE1">
              <w:t>Foreign Exchange</w:t>
            </w:r>
          </w:p>
        </w:tc>
      </w:tr>
      <w:tr w14:paraId="7F9D25C0" w14:textId="77777777" w:rsidTr="003D017D">
        <w:tblPrEx>
          <w:tblW w:w="0" w:type="auto"/>
          <w:tblLook w:val="04A0"/>
        </w:tblPrEx>
        <w:tc>
          <w:tcPr>
            <w:tcW w:w="2282" w:type="dxa"/>
          </w:tcPr>
          <w:p w:rsidR="003D017D" w:rsidRPr="006C4CE1" w:rsidP="003D017D" w14:paraId="1051DAA9" w14:textId="77777777">
            <w:r w:rsidRPr="006C4CE1">
              <w:t>GCM</w:t>
            </w:r>
          </w:p>
        </w:tc>
        <w:tc>
          <w:tcPr>
            <w:tcW w:w="6774" w:type="dxa"/>
          </w:tcPr>
          <w:p w:rsidR="003D017D" w:rsidRPr="006C4CE1" w:rsidP="003D017D" w14:paraId="2F3E2EFB" w14:textId="77777777">
            <w:r w:rsidRPr="006C4CE1">
              <w:t xml:space="preserve">General Clearing Member </w:t>
            </w:r>
          </w:p>
        </w:tc>
      </w:tr>
      <w:tr w14:paraId="437648EB" w14:textId="77777777" w:rsidTr="008A27C9">
        <w:tblPrEx>
          <w:tblW w:w="0" w:type="auto"/>
          <w:tblLook w:val="04A0"/>
        </w:tblPrEx>
        <w:tc>
          <w:tcPr>
            <w:tcW w:w="2282" w:type="dxa"/>
          </w:tcPr>
          <w:p w:rsidR="003D017D" w:rsidRPr="008A27C9" w:rsidP="003D017D" w14:paraId="4ABE3D65" w14:textId="77777777">
            <w:r w:rsidRPr="008A27C9">
              <w:t>GMRA</w:t>
            </w:r>
          </w:p>
        </w:tc>
        <w:tc>
          <w:tcPr>
            <w:tcW w:w="6774" w:type="dxa"/>
          </w:tcPr>
          <w:p w:rsidR="003D017D" w:rsidRPr="008A27C9" w:rsidP="003D017D" w14:paraId="7F463543" w14:textId="77777777">
            <w:r w:rsidRPr="008A27C9">
              <w:t>Global Master Repurchase Agreement</w:t>
            </w:r>
          </w:p>
        </w:tc>
      </w:tr>
      <w:tr w14:paraId="66A35637" w14:textId="77777777" w:rsidTr="003D017D">
        <w:tblPrEx>
          <w:tblW w:w="0" w:type="auto"/>
          <w:tblLook w:val="04A0"/>
        </w:tblPrEx>
        <w:tc>
          <w:tcPr>
            <w:tcW w:w="2282" w:type="dxa"/>
          </w:tcPr>
          <w:p w:rsidR="003D017D" w:rsidRPr="006C4CE1" w:rsidP="003D017D" w14:paraId="2BD849B2" w14:textId="77777777">
            <w:r>
              <w:t>GOSA</w:t>
            </w:r>
          </w:p>
        </w:tc>
        <w:tc>
          <w:tcPr>
            <w:tcW w:w="6774" w:type="dxa"/>
          </w:tcPr>
          <w:p w:rsidR="003D017D" w:rsidRPr="006C4CE1" w:rsidP="003D017D" w14:paraId="239001D7" w14:textId="77777777">
            <w:r>
              <w:t xml:space="preserve">Gross </w:t>
            </w:r>
            <w:r w:rsidRPr="00547848">
              <w:t>Omnibus Segregated Accounts</w:t>
            </w:r>
          </w:p>
        </w:tc>
      </w:tr>
      <w:tr w14:paraId="0F22136B" w14:textId="77777777" w:rsidTr="003D017D">
        <w:tblPrEx>
          <w:tblW w:w="0" w:type="auto"/>
          <w:tblLook w:val="04A0"/>
        </w:tblPrEx>
        <w:tc>
          <w:tcPr>
            <w:tcW w:w="2282" w:type="dxa"/>
          </w:tcPr>
          <w:p w:rsidR="003D017D" w:rsidRPr="006C4CE1" w:rsidP="003D017D" w14:paraId="232F7644" w14:textId="77777777">
            <w:r w:rsidRPr="006C4CE1">
              <w:t>ICSD</w:t>
            </w:r>
          </w:p>
        </w:tc>
        <w:tc>
          <w:tcPr>
            <w:tcW w:w="6774" w:type="dxa"/>
          </w:tcPr>
          <w:p w:rsidR="003D017D" w:rsidRPr="006C4CE1" w:rsidP="003D017D" w14:paraId="6ED8D2F6" w14:textId="77777777">
            <w:r w:rsidRPr="006C4CE1">
              <w:t xml:space="preserve">International Central Securities Depository </w:t>
            </w:r>
          </w:p>
        </w:tc>
      </w:tr>
      <w:tr w14:paraId="1F3B0963" w14:textId="77777777" w:rsidTr="003D017D">
        <w:tblPrEx>
          <w:tblW w:w="0" w:type="auto"/>
          <w:tblLook w:val="04A0"/>
        </w:tblPrEx>
        <w:tc>
          <w:tcPr>
            <w:tcW w:w="2282" w:type="dxa"/>
          </w:tcPr>
          <w:p w:rsidR="00D946EB" w:rsidRPr="006C4CE1" w:rsidP="003D017D" w14:paraId="06C0FE2D" w14:textId="00F2ECCD">
            <w:r>
              <w:t>INED</w:t>
            </w:r>
          </w:p>
        </w:tc>
        <w:tc>
          <w:tcPr>
            <w:tcW w:w="6774" w:type="dxa"/>
          </w:tcPr>
          <w:p w:rsidR="00D946EB" w:rsidRPr="006C4CE1" w:rsidP="003D017D" w14:paraId="34E3B8F3" w14:textId="26B0C237">
            <w:r>
              <w:t>I</w:t>
            </w:r>
            <w:r w:rsidRPr="00D946EB">
              <w:t xml:space="preserve">ndependent </w:t>
            </w:r>
            <w:r>
              <w:t>N</w:t>
            </w:r>
            <w:r w:rsidRPr="00D946EB">
              <w:t>on-</w:t>
            </w:r>
            <w:r>
              <w:t>E</w:t>
            </w:r>
            <w:r w:rsidRPr="00D946EB">
              <w:t xml:space="preserve">xecutive </w:t>
            </w:r>
            <w:r w:rsidR="00A54EC0">
              <w:t>D</w:t>
            </w:r>
            <w:r w:rsidRPr="00D946EB">
              <w:t>irector</w:t>
            </w:r>
          </w:p>
        </w:tc>
      </w:tr>
      <w:tr w14:paraId="2B749EB1" w14:textId="77777777" w:rsidTr="003D017D">
        <w:tblPrEx>
          <w:tblW w:w="0" w:type="auto"/>
          <w:tblLook w:val="04A0"/>
        </w:tblPrEx>
        <w:tc>
          <w:tcPr>
            <w:tcW w:w="2282" w:type="dxa"/>
          </w:tcPr>
          <w:p w:rsidR="003D017D" w:rsidRPr="006C4CE1" w:rsidP="003D017D" w14:paraId="294FA0A7" w14:textId="77777777">
            <w:r w:rsidRPr="006C4CE1">
              <w:t>IOSCO</w:t>
            </w:r>
          </w:p>
        </w:tc>
        <w:tc>
          <w:tcPr>
            <w:tcW w:w="6774" w:type="dxa"/>
          </w:tcPr>
          <w:p w:rsidR="003D017D" w:rsidRPr="006C4CE1" w:rsidP="003D017D" w14:paraId="6ED2E3A8" w14:textId="77777777">
            <w:r w:rsidRPr="006C4CE1">
              <w:t>International Organization of Securities Commissions</w:t>
            </w:r>
          </w:p>
        </w:tc>
      </w:tr>
      <w:tr w14:paraId="776E8BA8" w14:textId="77777777" w:rsidTr="003D017D">
        <w:tblPrEx>
          <w:tblW w:w="0" w:type="auto"/>
          <w:tblLook w:val="04A0"/>
        </w:tblPrEx>
        <w:tc>
          <w:tcPr>
            <w:tcW w:w="2282" w:type="dxa"/>
          </w:tcPr>
          <w:p w:rsidR="003D017D" w:rsidRPr="006C4CE1" w:rsidP="003D017D" w14:paraId="33F8AD1D" w14:textId="77777777">
            <w:r w:rsidRPr="006C4CE1">
              <w:t>ICS</w:t>
            </w:r>
          </w:p>
        </w:tc>
        <w:tc>
          <w:tcPr>
            <w:tcW w:w="6774" w:type="dxa"/>
          </w:tcPr>
          <w:p w:rsidR="003D017D" w:rsidRPr="006C4CE1" w:rsidP="003D017D" w14:paraId="66160FF1" w14:textId="77777777">
            <w:r w:rsidRPr="006C4CE1">
              <w:t>Internal Credit Score</w:t>
            </w:r>
          </w:p>
        </w:tc>
      </w:tr>
      <w:tr w14:paraId="07404954" w14:textId="77777777" w:rsidTr="003D017D">
        <w:tblPrEx>
          <w:tblW w:w="0" w:type="auto"/>
          <w:tblLook w:val="04A0"/>
        </w:tblPrEx>
        <w:tc>
          <w:tcPr>
            <w:tcW w:w="2282" w:type="dxa"/>
          </w:tcPr>
          <w:p w:rsidR="003D017D" w:rsidRPr="006C4CE1" w:rsidP="003D017D" w14:paraId="66F09694" w14:textId="77777777">
            <w:r w:rsidRPr="006C4CE1">
              <w:t>ISA</w:t>
            </w:r>
          </w:p>
        </w:tc>
        <w:tc>
          <w:tcPr>
            <w:tcW w:w="6774" w:type="dxa"/>
          </w:tcPr>
          <w:p w:rsidR="003D017D" w:rsidRPr="006C4CE1" w:rsidP="003D017D" w14:paraId="36CD90FF" w14:textId="77777777">
            <w:r w:rsidRPr="006C4CE1">
              <w:t>Individually Segregated Account</w:t>
            </w:r>
          </w:p>
        </w:tc>
      </w:tr>
      <w:tr w14:paraId="1C8C2030" w14:textId="77777777" w:rsidTr="003D017D">
        <w:tblPrEx>
          <w:tblW w:w="0" w:type="auto"/>
          <w:tblLook w:val="04A0"/>
        </w:tblPrEx>
        <w:tc>
          <w:tcPr>
            <w:tcW w:w="2282" w:type="dxa"/>
          </w:tcPr>
          <w:p w:rsidR="00F672DE" w:rsidRPr="00C06974" w:rsidP="003D017D" w14:paraId="78EDEF94" w14:textId="4AA47A20">
            <w:r w:rsidRPr="00C06974">
              <w:t>LCH Group</w:t>
            </w:r>
          </w:p>
        </w:tc>
        <w:tc>
          <w:tcPr>
            <w:tcW w:w="6774" w:type="dxa"/>
          </w:tcPr>
          <w:p w:rsidR="00F672DE" w:rsidRPr="00C06974" w:rsidP="003D017D" w14:paraId="5B0CFE7E" w14:textId="47A7E8E7">
            <w:r w:rsidRPr="00C06974">
              <w:t xml:space="preserve">LCH Group Holdings Limited </w:t>
            </w:r>
          </w:p>
        </w:tc>
      </w:tr>
      <w:tr w14:paraId="073F9F55" w14:textId="77777777" w:rsidTr="003D017D">
        <w:tblPrEx>
          <w:tblW w:w="0" w:type="auto"/>
          <w:tblLook w:val="04A0"/>
        </w:tblPrEx>
        <w:tc>
          <w:tcPr>
            <w:tcW w:w="2282" w:type="dxa"/>
          </w:tcPr>
          <w:p w:rsidR="003D017D" w:rsidRPr="00C06974" w:rsidP="003D017D" w14:paraId="4849C1F4" w14:textId="77777777">
            <w:r w:rsidRPr="00C06974">
              <w:t>LCH SA</w:t>
            </w:r>
          </w:p>
        </w:tc>
        <w:tc>
          <w:tcPr>
            <w:tcW w:w="6774" w:type="dxa"/>
          </w:tcPr>
          <w:p w:rsidR="003D017D" w:rsidRPr="00C06974" w:rsidP="003D017D" w14:paraId="50A28E73" w14:textId="77777777">
            <w:r w:rsidRPr="00C06974">
              <w:t>Banque centrale de compensation</w:t>
            </w:r>
          </w:p>
        </w:tc>
      </w:tr>
      <w:tr w14:paraId="76D5A46E" w14:textId="77777777" w:rsidTr="003D017D">
        <w:tblPrEx>
          <w:tblW w:w="0" w:type="auto"/>
          <w:tblLook w:val="04A0"/>
        </w:tblPrEx>
        <w:tc>
          <w:tcPr>
            <w:tcW w:w="2282" w:type="dxa"/>
          </w:tcPr>
          <w:p w:rsidR="003D017D" w:rsidRPr="006C4CE1" w:rsidP="003D017D" w14:paraId="2ED03348" w14:textId="77777777">
            <w:r w:rsidRPr="006C4CE1">
              <w:t>LCR</w:t>
            </w:r>
          </w:p>
        </w:tc>
        <w:tc>
          <w:tcPr>
            <w:tcW w:w="6774" w:type="dxa"/>
          </w:tcPr>
          <w:p w:rsidR="003D017D" w:rsidRPr="006C4CE1" w:rsidP="003D017D" w14:paraId="044C1BDD" w14:textId="77777777">
            <w:r w:rsidRPr="006C4CE1">
              <w:t>Liquidity Coverage Ratio</w:t>
            </w:r>
          </w:p>
        </w:tc>
      </w:tr>
      <w:tr w14:paraId="5448F14A" w14:textId="77777777" w:rsidTr="003D017D">
        <w:tblPrEx>
          <w:tblW w:w="0" w:type="auto"/>
          <w:tblLook w:val="04A0"/>
        </w:tblPrEx>
        <w:tc>
          <w:tcPr>
            <w:tcW w:w="2282" w:type="dxa"/>
          </w:tcPr>
          <w:p w:rsidR="003D017D" w:rsidRPr="006C4CE1" w:rsidP="003D017D" w14:paraId="7D12042C" w14:textId="77777777">
            <w:r w:rsidRPr="006C4CE1">
              <w:t>LSEG</w:t>
            </w:r>
          </w:p>
        </w:tc>
        <w:tc>
          <w:tcPr>
            <w:tcW w:w="6774" w:type="dxa"/>
          </w:tcPr>
          <w:p w:rsidR="003D017D" w:rsidRPr="006C4CE1" w:rsidP="003D017D" w14:paraId="373701B3" w14:textId="77777777">
            <w:r w:rsidRPr="006C4CE1">
              <w:t>London Stock Exchange Group</w:t>
            </w:r>
          </w:p>
        </w:tc>
      </w:tr>
      <w:tr w14:paraId="5B831A6D" w14:textId="77777777" w:rsidTr="003D017D">
        <w:tblPrEx>
          <w:tblW w:w="0" w:type="auto"/>
          <w:tblLook w:val="04A0"/>
        </w:tblPrEx>
        <w:tc>
          <w:tcPr>
            <w:tcW w:w="2282" w:type="dxa"/>
          </w:tcPr>
          <w:p w:rsidR="003D017D" w:rsidRPr="0013286F" w:rsidP="003D017D" w14:paraId="0D5D85BE" w14:textId="77777777">
            <w:r w:rsidRPr="0013286F">
              <w:t>LVPS</w:t>
            </w:r>
          </w:p>
        </w:tc>
        <w:tc>
          <w:tcPr>
            <w:tcW w:w="6774" w:type="dxa"/>
          </w:tcPr>
          <w:p w:rsidR="003D017D" w:rsidRPr="0013286F" w:rsidP="003D017D" w14:paraId="57E0860A" w14:textId="77777777">
            <w:r w:rsidRPr="0013286F">
              <w:t>Large Value Payment System</w:t>
            </w:r>
          </w:p>
        </w:tc>
      </w:tr>
      <w:tr w14:paraId="3CB36C78" w14:textId="77777777" w:rsidTr="003D017D">
        <w:tblPrEx>
          <w:tblW w:w="0" w:type="auto"/>
          <w:tblLook w:val="04A0"/>
        </w:tblPrEx>
        <w:tc>
          <w:tcPr>
            <w:tcW w:w="2282" w:type="dxa"/>
          </w:tcPr>
          <w:p w:rsidR="00FD2D2F" w:rsidP="003D017D" w14:paraId="0C4AFC81" w14:textId="1D9B9B17">
            <w:r>
              <w:t>NAV</w:t>
            </w:r>
          </w:p>
        </w:tc>
        <w:tc>
          <w:tcPr>
            <w:tcW w:w="6774" w:type="dxa"/>
          </w:tcPr>
          <w:p w:rsidR="00FD2D2F" w:rsidP="003D017D" w14:paraId="33C58CB3" w14:textId="503B8E65">
            <w:r>
              <w:t>Net Asset Value</w:t>
            </w:r>
          </w:p>
        </w:tc>
      </w:tr>
      <w:tr w14:paraId="14B92C44" w14:textId="77777777" w:rsidTr="003D017D">
        <w:tblPrEx>
          <w:tblW w:w="0" w:type="auto"/>
          <w:tblLook w:val="04A0"/>
        </w:tblPrEx>
        <w:tc>
          <w:tcPr>
            <w:tcW w:w="2282" w:type="dxa"/>
          </w:tcPr>
          <w:p w:rsidR="003D017D" w:rsidRPr="006C4CE1" w:rsidP="003D017D" w14:paraId="4F99BDE9" w14:textId="77777777">
            <w:r>
              <w:t>NOSA</w:t>
            </w:r>
          </w:p>
        </w:tc>
        <w:tc>
          <w:tcPr>
            <w:tcW w:w="6774" w:type="dxa"/>
          </w:tcPr>
          <w:p w:rsidR="003D017D" w:rsidRPr="006C4CE1" w:rsidP="003D017D" w14:paraId="58176637" w14:textId="77777777">
            <w:r>
              <w:t xml:space="preserve">Net </w:t>
            </w:r>
            <w:r w:rsidRPr="00547848">
              <w:t>Omnibus Segregated Accounts</w:t>
            </w:r>
          </w:p>
        </w:tc>
      </w:tr>
      <w:tr w14:paraId="030FFA25" w14:textId="77777777" w:rsidTr="003D017D">
        <w:tblPrEx>
          <w:tblW w:w="0" w:type="auto"/>
          <w:tblLook w:val="04A0"/>
        </w:tblPrEx>
        <w:tc>
          <w:tcPr>
            <w:tcW w:w="2282" w:type="dxa"/>
          </w:tcPr>
          <w:p w:rsidR="003D017D" w:rsidRPr="006C4CE1" w:rsidP="003D017D" w14:paraId="1EE3EFD7" w14:textId="77777777">
            <w:r w:rsidRPr="006C4CE1">
              <w:t>OTC</w:t>
            </w:r>
          </w:p>
        </w:tc>
        <w:tc>
          <w:tcPr>
            <w:tcW w:w="6774" w:type="dxa"/>
          </w:tcPr>
          <w:p w:rsidR="003D017D" w:rsidRPr="006C4CE1" w:rsidP="003D017D" w14:paraId="2974DB5B" w14:textId="77777777">
            <w:r w:rsidRPr="006C4CE1">
              <w:t>Over-The-Counter</w:t>
            </w:r>
          </w:p>
        </w:tc>
      </w:tr>
      <w:tr w14:paraId="4AB9FE4C" w14:textId="77777777" w:rsidTr="003D017D">
        <w:tblPrEx>
          <w:tblW w:w="0" w:type="auto"/>
          <w:tblLook w:val="04A0"/>
        </w:tblPrEx>
        <w:tc>
          <w:tcPr>
            <w:tcW w:w="2282" w:type="dxa"/>
          </w:tcPr>
          <w:p w:rsidR="003D017D" w:rsidRPr="006C4CE1" w:rsidP="003D017D" w14:paraId="3A959A8B" w14:textId="77777777">
            <w:r w:rsidRPr="006C4CE1">
              <w:t>PPS</w:t>
            </w:r>
          </w:p>
        </w:tc>
        <w:tc>
          <w:tcPr>
            <w:tcW w:w="6774" w:type="dxa"/>
          </w:tcPr>
          <w:p w:rsidR="003D017D" w:rsidRPr="006C4CE1" w:rsidP="003D017D" w14:paraId="1856885C" w14:textId="77777777">
            <w:r w:rsidRPr="006C4CE1">
              <w:t>Protected Payments System</w:t>
            </w:r>
          </w:p>
        </w:tc>
      </w:tr>
      <w:tr w14:paraId="564298D4" w14:textId="77777777" w:rsidTr="003D017D">
        <w:tblPrEx>
          <w:tblW w:w="0" w:type="auto"/>
          <w:tblLook w:val="04A0"/>
        </w:tblPrEx>
        <w:tc>
          <w:tcPr>
            <w:tcW w:w="2282" w:type="dxa"/>
          </w:tcPr>
          <w:p w:rsidR="003D017D" w:rsidRPr="006C4CE1" w:rsidP="003D017D" w14:paraId="5C5D9162" w14:textId="77777777">
            <w:r w:rsidRPr="006C4CE1">
              <w:t>RTS</w:t>
            </w:r>
          </w:p>
        </w:tc>
        <w:tc>
          <w:tcPr>
            <w:tcW w:w="6774" w:type="dxa"/>
          </w:tcPr>
          <w:p w:rsidR="003D017D" w:rsidRPr="006C4CE1" w:rsidP="003D017D" w14:paraId="0C9F4C66" w14:textId="77777777">
            <w:r w:rsidRPr="006C4CE1">
              <w:t>Regulatory Technical Standards</w:t>
            </w:r>
          </w:p>
        </w:tc>
      </w:tr>
      <w:tr w14:paraId="31EDB712" w14:textId="77777777" w:rsidTr="003D017D">
        <w:tblPrEx>
          <w:tblW w:w="0" w:type="auto"/>
          <w:tblLook w:val="04A0"/>
        </w:tblPrEx>
        <w:tc>
          <w:tcPr>
            <w:tcW w:w="2282" w:type="dxa"/>
          </w:tcPr>
          <w:p w:rsidR="003D017D" w:rsidRPr="006C4CE1" w:rsidP="003D017D" w14:paraId="53EDEA8F" w14:textId="77777777">
            <w:r>
              <w:t>SEC</w:t>
            </w:r>
          </w:p>
        </w:tc>
        <w:tc>
          <w:tcPr>
            <w:tcW w:w="6774" w:type="dxa"/>
          </w:tcPr>
          <w:p w:rsidR="003D017D" w:rsidRPr="006C4CE1" w:rsidP="002E688B" w14:paraId="694C5F37" w14:textId="5A54E48D">
            <w:pPr>
              <w:rPr>
                <w:rFonts w:cs="Arial"/>
              </w:rPr>
            </w:pPr>
            <w:r>
              <w:rPr>
                <w:rFonts w:cs="Arial"/>
              </w:rPr>
              <w:t xml:space="preserve">Securities Exchange </w:t>
            </w:r>
            <w:r w:rsidR="002E688B">
              <w:rPr>
                <w:rFonts w:cs="Arial"/>
              </w:rPr>
              <w:t xml:space="preserve">Commission </w:t>
            </w:r>
          </w:p>
        </w:tc>
      </w:tr>
      <w:tr w14:paraId="3F3D6E25" w14:textId="77777777" w:rsidTr="003D017D">
        <w:tblPrEx>
          <w:tblW w:w="0" w:type="auto"/>
          <w:tblLook w:val="04A0"/>
        </w:tblPrEx>
        <w:tc>
          <w:tcPr>
            <w:tcW w:w="2282" w:type="dxa"/>
          </w:tcPr>
          <w:p w:rsidR="003D017D" w:rsidRPr="006C4CE1" w:rsidP="003D017D" w14:paraId="0794EB35" w14:textId="77777777">
            <w:r w:rsidRPr="006C4CE1">
              <w:t>Settlement Finality Directive</w:t>
            </w:r>
          </w:p>
        </w:tc>
        <w:tc>
          <w:tcPr>
            <w:tcW w:w="6774" w:type="dxa"/>
          </w:tcPr>
          <w:p w:rsidR="003D017D" w:rsidRPr="006C4CE1" w:rsidP="003D017D" w14:paraId="77101689" w14:textId="77777777">
            <w:pPr>
              <w:rPr>
                <w:rFonts w:cs="Arial"/>
              </w:rPr>
            </w:pPr>
            <w:r w:rsidRPr="006C4CE1">
              <w:rPr>
                <w:spacing w:val="-1"/>
                <w:szCs w:val="20"/>
              </w:rPr>
              <w:t>Directive 98/26/EC of the European Parliament and of the Council of 19 May 1998 on settlement finality in payment and securities settlement systems</w:t>
            </w:r>
          </w:p>
        </w:tc>
      </w:tr>
      <w:tr w14:paraId="10C12AE1" w14:textId="77777777" w:rsidTr="003D017D">
        <w:tblPrEx>
          <w:tblW w:w="0" w:type="auto"/>
          <w:tblLook w:val="04A0"/>
        </w:tblPrEx>
        <w:tc>
          <w:tcPr>
            <w:tcW w:w="2282" w:type="dxa"/>
          </w:tcPr>
          <w:p w:rsidR="003D017D" w:rsidRPr="0036611F" w:rsidP="003D017D" w14:paraId="32B75C55" w14:textId="16A7AE16">
            <w:r>
              <w:t>T2S</w:t>
            </w:r>
          </w:p>
        </w:tc>
        <w:tc>
          <w:tcPr>
            <w:tcW w:w="6774" w:type="dxa"/>
          </w:tcPr>
          <w:p w:rsidR="003D017D" w:rsidRPr="0036611F" w:rsidP="003D017D" w14:paraId="3F5DE905" w14:textId="4A48F3DF">
            <w:pPr>
              <w:rPr>
                <w:rFonts w:cs="Arial"/>
              </w:rPr>
            </w:pPr>
            <w:r w:rsidRPr="0036611F">
              <w:t>Target2</w:t>
            </w:r>
            <w:r>
              <w:t xml:space="preserve"> Securities :</w:t>
            </w:r>
            <w:r w:rsidRPr="0036611F">
              <w:rPr>
                <w:rFonts w:cs="Arial"/>
              </w:rPr>
              <w:t>The Trans-European Automated Real-time Gross Settlement Express Transfer System 2</w:t>
            </w:r>
          </w:p>
        </w:tc>
      </w:tr>
      <w:tr w14:paraId="40ABFF5A" w14:textId="77777777" w:rsidTr="003D017D">
        <w:tblPrEx>
          <w:tblW w:w="0" w:type="auto"/>
          <w:tblLook w:val="04A0"/>
        </w:tblPrEx>
        <w:tc>
          <w:tcPr>
            <w:tcW w:w="2282" w:type="dxa"/>
          </w:tcPr>
          <w:p w:rsidR="003D017D" w:rsidRPr="0036611F" w:rsidP="003D017D" w14:paraId="5D96A6D8" w14:textId="0D8789F5">
            <w:r w:rsidRPr="0036611F">
              <w:t>TOR</w:t>
            </w:r>
            <w:r w:rsidR="00FE3825">
              <w:t>s</w:t>
            </w:r>
          </w:p>
        </w:tc>
        <w:tc>
          <w:tcPr>
            <w:tcW w:w="6774" w:type="dxa"/>
          </w:tcPr>
          <w:p w:rsidR="003D017D" w:rsidRPr="0036611F" w:rsidP="003D017D" w14:paraId="778B93A4" w14:textId="77777777">
            <w:pPr>
              <w:rPr>
                <w:rFonts w:cs="Arial"/>
              </w:rPr>
            </w:pPr>
            <w:r w:rsidRPr="0036611F">
              <w:rPr>
                <w:rFonts w:cs="Arial"/>
              </w:rPr>
              <w:t>Terms of Reference</w:t>
            </w:r>
          </w:p>
        </w:tc>
      </w:tr>
      <w:tr w14:paraId="517C7DE0" w14:textId="77777777" w:rsidTr="003D017D">
        <w:tblPrEx>
          <w:tblW w:w="0" w:type="auto"/>
          <w:tblLook w:val="04A0"/>
        </w:tblPrEx>
        <w:tc>
          <w:tcPr>
            <w:tcW w:w="2282" w:type="dxa"/>
          </w:tcPr>
          <w:p w:rsidR="003D017D" w:rsidRPr="006C4CE1" w:rsidP="003D017D" w14:paraId="216FF471" w14:textId="77777777">
            <w:r w:rsidRPr="006C4CE1">
              <w:t>VaR</w:t>
            </w:r>
          </w:p>
        </w:tc>
        <w:tc>
          <w:tcPr>
            <w:tcW w:w="6774" w:type="dxa"/>
          </w:tcPr>
          <w:p w:rsidR="003D017D" w:rsidRPr="006C4CE1" w:rsidP="003D017D" w14:paraId="5F01573C" w14:textId="77777777">
            <w:pPr>
              <w:rPr>
                <w:rFonts w:cs="Arial"/>
              </w:rPr>
            </w:pPr>
            <w:r w:rsidRPr="006C4CE1">
              <w:rPr>
                <w:rFonts w:cs="Arial"/>
              </w:rPr>
              <w:t>Value-At-Risk</w:t>
            </w:r>
          </w:p>
        </w:tc>
      </w:tr>
    </w:tbl>
    <w:p w:rsidR="003D017D" w:rsidRPr="006C4CE1" w:rsidP="00C411E8" w14:paraId="65B96325" w14:textId="77777777"/>
    <w:sectPr w:rsidSect="00A017AA">
      <w:headerReference w:type="default" r:id="rId41"/>
      <w:footerReference w:type="default" r:id="rId42"/>
      <w:headerReference w:type="first" r:id="rId43"/>
      <w:footerReference w:type="first" r:id="rId44"/>
      <w:pgSz w:w="11907" w:h="16840" w:code="9"/>
      <w:pgMar w:top="285" w:right="851" w:bottom="1134" w:left="1531" w:header="56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heSans-B8ExtraBold">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Myriad Pro Light">
    <w:altName w:val="Trebuchet M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EUAlbertina">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707173"/>
      <w:docPartObj>
        <w:docPartGallery w:val="Page Numbers (Bottom of Page)"/>
        <w:docPartUnique/>
      </w:docPartObj>
    </w:sdtPr>
    <w:sdtContent>
      <w:p w:rsidR="00031D9A" w14:paraId="778F2187" w14:textId="061E7DF8">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031D9A" w:rsidP="00816F38" w14:paraId="49061DCC" w14:textId="77777777">
    <w:pPr>
      <w:pStyle w:val="NormalNo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D9A" w:rsidP="00816F38" w14:paraId="475C8700" w14:textId="77777777">
    <w:pPr>
      <w:pStyle w:val="NormalNoSpace"/>
    </w:pPr>
  </w:p>
  <w:p w:rsidR="00031D9A" w:rsidP="00816F38" w14:paraId="43B3DF25" w14:textId="77777777">
    <w:pPr>
      <w:pStyle w:val="NormalNo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1D9A" w:rsidP="00DE45A0" w14:paraId="2A54F7C1" w14:textId="77777777">
      <w:pPr>
        <w:spacing w:after="0" w:line="240" w:lineRule="auto"/>
      </w:pPr>
      <w:r>
        <w:separator/>
      </w:r>
    </w:p>
  </w:footnote>
  <w:footnote w:type="continuationSeparator" w:id="1">
    <w:p w:rsidR="00031D9A" w:rsidP="00DE45A0" w14:paraId="6CD240A1" w14:textId="77777777">
      <w:pPr>
        <w:spacing w:after="0" w:line="240" w:lineRule="auto"/>
      </w:pPr>
      <w:r>
        <w:continuationSeparator/>
      </w:r>
    </w:p>
  </w:footnote>
  <w:footnote w:id="2">
    <w:p w:rsidR="00031D9A" w:rsidRPr="0082619A" w14:paraId="65411F07" w14:textId="77777777">
      <w:pPr>
        <w:pStyle w:val="FootnoteText"/>
        <w:rPr>
          <w:rFonts w:asciiTheme="minorHAnsi" w:hAnsiTheme="minorHAnsi" w:cstheme="minorHAnsi"/>
          <w:sz w:val="16"/>
          <w:szCs w:val="16"/>
        </w:rPr>
      </w:pPr>
      <w:r w:rsidRPr="004C16BB">
        <w:rPr>
          <w:rStyle w:val="FootnoteReference"/>
          <w:rFonts w:asciiTheme="majorHAnsi" w:hAnsiTheme="majorHAnsi" w:cstheme="majorHAnsi"/>
          <w:sz w:val="16"/>
          <w:szCs w:val="16"/>
        </w:rPr>
        <w:footnoteRef/>
      </w:r>
      <w:r>
        <w:t xml:space="preserve"> </w:t>
      </w:r>
      <w:hyperlink r:id="rId1" w:history="1">
        <w:r w:rsidRPr="004C16BB">
          <w:rPr>
            <w:rStyle w:val="Hyperlink"/>
            <w:rFonts w:asciiTheme="minorHAnsi" w:hAnsiTheme="minorHAnsi" w:cstheme="minorHAnsi"/>
            <w:sz w:val="16"/>
            <w:szCs w:val="16"/>
          </w:rPr>
          <w:t>http://www.bis.org/publ/cpss101a.pdf</w:t>
        </w:r>
      </w:hyperlink>
      <w:r w:rsidRPr="004C16BB">
        <w:rPr>
          <w:rFonts w:asciiTheme="minorHAnsi" w:hAnsiTheme="minorHAnsi" w:cstheme="minorHAnsi"/>
          <w:sz w:val="16"/>
          <w:szCs w:val="16"/>
        </w:rPr>
        <w:t xml:space="preserve"> </w:t>
      </w:r>
    </w:p>
  </w:footnote>
  <w:footnote w:id="3">
    <w:p w:rsidR="00031D9A" w14:paraId="0E5037EC" w14:textId="77777777">
      <w:pPr>
        <w:pStyle w:val="FootnoteText"/>
      </w:pPr>
      <w:r w:rsidRPr="004C16BB">
        <w:rPr>
          <w:rStyle w:val="FootnoteReference"/>
          <w:rFonts w:asciiTheme="minorHAnsi" w:hAnsiTheme="minorHAnsi" w:cstheme="minorHAnsi"/>
          <w:sz w:val="16"/>
          <w:szCs w:val="16"/>
        </w:rPr>
        <w:footnoteRef/>
      </w:r>
      <w:r w:rsidRPr="004C16BB">
        <w:rPr>
          <w:rFonts w:asciiTheme="minorHAnsi" w:hAnsiTheme="minorHAnsi" w:cstheme="minorHAnsi"/>
          <w:sz w:val="16"/>
          <w:szCs w:val="16"/>
        </w:rPr>
        <w:t xml:space="preserve"> </w:t>
      </w:r>
      <w:hyperlink r:id="rId2" w:history="1">
        <w:r w:rsidRPr="004C16BB">
          <w:rPr>
            <w:rStyle w:val="Hyperlink"/>
            <w:rFonts w:asciiTheme="minorHAnsi" w:hAnsiTheme="minorHAnsi" w:cstheme="minorHAnsi"/>
            <w:sz w:val="16"/>
            <w:szCs w:val="16"/>
          </w:rPr>
          <w:t>http://www.bis.org/publ/cpss106.pdf</w:t>
        </w:r>
      </w:hyperlink>
      <w:r w:rsidRPr="004C16BB">
        <w:rPr>
          <w:rFonts w:asciiTheme="minorHAnsi" w:hAnsiTheme="minorHAnsi" w:cstheme="minorHAnsi"/>
          <w:sz w:val="16"/>
          <w:szCs w:val="16"/>
        </w:rPr>
        <w:t xml:space="preserve"> </w:t>
      </w:r>
    </w:p>
  </w:footnote>
  <w:footnote w:id="4">
    <w:p w:rsidR="00031D9A" w:rsidRPr="002751E7" w:rsidP="00B953E1" w14:paraId="71AD61D9" w14:textId="6CCD539E">
      <w:pPr>
        <w:pStyle w:val="FootnoteText"/>
        <w:rPr>
          <w:rFonts w:asciiTheme="minorHAnsi" w:hAnsiTheme="minorHAns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60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608"/>
    </w:tblGrid>
    <w:tr w14:paraId="3D9B0ABD" w14:textId="77777777" w:rsidTr="00C040FD">
      <w:tblPrEx>
        <w:tblW w:w="1060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1137"/>
      </w:trPr>
      <w:tc>
        <w:tcPr>
          <w:tcW w:w="10608" w:type="dxa"/>
        </w:tcPr>
        <w:p w:rsidR="00031D9A" w:rsidP="00BA5206" w14:paraId="12589B2A" w14:textId="77777777">
          <w:pPr>
            <w:pStyle w:val="Header"/>
          </w:pPr>
          <w:bookmarkStart w:id="63" w:name="LCHLogo2"/>
        </w:p>
        <w:bookmarkEnd w:id="63"/>
        <w:p w:rsidR="00031D9A" w:rsidP="00DE0678" w14:paraId="6C45675B" w14:textId="77777777">
          <w:pPr>
            <w:pStyle w:val="Header"/>
          </w:pPr>
          <w:r w:rsidRPr="00946726">
            <w:rPr>
              <w:noProof/>
              <w:lang w:val="fr-FR" w:eastAsia="fr-FR"/>
            </w:rPr>
            <w:drawing>
              <wp:inline distT="0" distB="0" distL="0" distR="0">
                <wp:extent cx="2503608" cy="552450"/>
                <wp:effectExtent l="19050" t="0" r="0" b="0"/>
                <wp:docPr id="3" name="Picture 0" descr="LCH with partn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H with partner JPEG.jpg"/>
                        <pic:cNvPicPr/>
                      </pic:nvPicPr>
                      <pic:blipFill>
                        <a:blip xmlns:r="http://schemas.openxmlformats.org/officeDocument/2006/relationships" r:embed="rId1"/>
                        <a:srcRect l="3716" t="40328" r="-2344" b="37838"/>
                        <a:stretch>
                          <a:fillRect/>
                        </a:stretch>
                      </pic:blipFill>
                      <pic:spPr>
                        <a:xfrm>
                          <a:off x="0" y="0"/>
                          <a:ext cx="2503608" cy="552450"/>
                        </a:xfrm>
                        <a:prstGeom prst="rect">
                          <a:avLst/>
                        </a:prstGeom>
                      </pic:spPr>
                    </pic:pic>
                  </a:graphicData>
                </a:graphic>
              </wp:inline>
            </w:drawing>
          </w:r>
        </w:p>
      </w:tc>
    </w:tr>
  </w:tbl>
  <w:p w:rsidR="00031D9A" w:rsidP="005B50C2" w14:paraId="7FF7D816" w14:textId="6CF3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34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231"/>
      <w:gridCol w:w="5117"/>
    </w:tblGrid>
    <w:tr w14:paraId="7B7DB817" w14:textId="77777777" w:rsidTr="005B50C2">
      <w:tblPrEx>
        <w:tblW w:w="10348"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hRule="exact" w:val="1531"/>
      </w:trPr>
      <w:tc>
        <w:tcPr>
          <w:tcW w:w="5216" w:type="dxa"/>
        </w:tcPr>
        <w:p w:rsidR="00031D9A" w14:paraId="662BF5AD" w14:textId="77777777">
          <w:pPr>
            <w:pStyle w:val="Header"/>
          </w:pPr>
          <w:bookmarkStart w:id="64" w:name="LCHLogo1"/>
          <w:r>
            <w:rPr>
              <w:noProof/>
              <w:lang w:val="fr-FR" w:eastAsia="fr-FR"/>
            </w:rPr>
            <w:drawing>
              <wp:inline distT="0" distB="0" distL="0" distR="0">
                <wp:extent cx="2393713" cy="482400"/>
                <wp:effectExtent l="19050" t="0" r="6587" b="0"/>
                <wp:docPr id="6" name="Picture 5" descr="LCH Clearnet logo NEW AUG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H Clearnet logo NEW AUG 2008.jpg"/>
                        <pic:cNvPicPr/>
                      </pic:nvPicPr>
                      <pic:blipFill>
                        <a:blip xmlns:r="http://schemas.openxmlformats.org/officeDocument/2006/relationships" r:embed="rId1"/>
                        <a:stretch>
                          <a:fillRect/>
                        </a:stretch>
                      </pic:blipFill>
                      <pic:spPr>
                        <a:xfrm>
                          <a:off x="0" y="0"/>
                          <a:ext cx="2393713" cy="482400"/>
                        </a:xfrm>
                        <a:prstGeom prst="rect">
                          <a:avLst/>
                        </a:prstGeom>
                      </pic:spPr>
                    </pic:pic>
                  </a:graphicData>
                </a:graphic>
              </wp:inline>
            </w:drawing>
          </w:r>
          <w:bookmarkEnd w:id="64"/>
        </w:p>
        <w:p w:rsidR="00031D9A" w14:paraId="3F7CC909" w14:textId="77777777">
          <w:pPr>
            <w:pStyle w:val="Header"/>
          </w:pPr>
        </w:p>
      </w:tc>
      <w:tc>
        <w:tcPr>
          <w:tcW w:w="5103" w:type="dxa"/>
        </w:tcPr>
        <w:p w:rsidR="00031D9A" w:rsidRPr="00601E80" w:rsidP="00075576" w14:paraId="31393A48" w14:textId="77777777">
          <w:pPr>
            <w:pStyle w:val="LCHConfidential"/>
          </w:pPr>
          <w:bookmarkStart w:id="65" w:name="LCHPandC1"/>
          <w:bookmarkStart w:id="66" w:name="LCHPandC"/>
          <w:bookmarkEnd w:id="65"/>
          <w:r w:rsidRPr="00601E80">
            <w:t xml:space="preserve"> </w:t>
          </w:r>
          <w:bookmarkEnd w:id="66"/>
        </w:p>
      </w:tc>
    </w:tr>
  </w:tbl>
  <w:p w:rsidR="00031D9A" w14:paraId="210C45B1" w14:textId="1D4AC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AC288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0139B"/>
    <w:multiLevelType w:val="multilevel"/>
    <w:tmpl w:val="44EEED0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0" w:hanging="680"/>
      </w:pPr>
      <w:rPr>
        <w:rFonts w:hint="default"/>
      </w:rPr>
    </w:lvl>
    <w:lvl w:ilvl="2">
      <w:start w:val="1"/>
      <w:numFmt w:val="decimal"/>
      <w:pStyle w:val="Heading3"/>
      <w:lvlText w:val="%1.%2.%3"/>
      <w:lvlJc w:val="left"/>
      <w:pPr>
        <w:ind w:left="0" w:hanging="680"/>
      </w:pPr>
      <w:rPr>
        <w:rFonts w:hint="default"/>
      </w:rPr>
    </w:lvl>
    <w:lvl w:ilvl="3">
      <w:start w:val="1"/>
      <w:numFmt w:val="decimal"/>
      <w:pStyle w:val="NumbList1"/>
      <w:lvlText w:val="%4"/>
      <w:lvlJc w:val="left"/>
      <w:pPr>
        <w:ind w:left="425" w:hanging="425"/>
      </w:pPr>
      <w:rPr>
        <w:rFonts w:hint="default"/>
      </w:rPr>
    </w:lvl>
    <w:lvl w:ilvl="4">
      <w:start w:val="1"/>
      <w:numFmt w:val="lowerLetter"/>
      <w:pStyle w:val="NumbList2"/>
      <w:lvlText w:val="%5"/>
      <w:lvlJc w:val="left"/>
      <w:pPr>
        <w:ind w:left="425" w:firstLine="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42187D"/>
    <w:multiLevelType w:val="hybridMultilevel"/>
    <w:tmpl w:val="3464530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06646A3F"/>
    <w:multiLevelType w:val="hybridMultilevel"/>
    <w:tmpl w:val="82D82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BE0C7E"/>
    <w:multiLevelType w:val="hybridMultilevel"/>
    <w:tmpl w:val="C352B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4A60CC"/>
    <w:multiLevelType w:val="hybridMultilevel"/>
    <w:tmpl w:val="62141F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4C1F2B"/>
    <w:multiLevelType w:val="hybridMultilevel"/>
    <w:tmpl w:val="B7BE88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EDE1B9D"/>
    <w:multiLevelType w:val="hybridMultilevel"/>
    <w:tmpl w:val="03263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1CF2C4F"/>
    <w:multiLevelType w:val="hybridMultilevel"/>
    <w:tmpl w:val="AFE2DD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3442339"/>
    <w:multiLevelType w:val="hybridMultilevel"/>
    <w:tmpl w:val="E1CE43BC"/>
    <w:lvl w:ilvl="0">
      <w:start w:val="1"/>
      <w:numFmt w:val="bullet"/>
      <w:pStyle w:val="Bodytext-Bullet"/>
      <w:lvlText w:val=""/>
      <w:lvlJc w:val="left"/>
      <w:pPr>
        <w:tabs>
          <w:tab w:val="num" w:pos="1724"/>
        </w:tabs>
        <w:ind w:left="1724" w:hanging="477"/>
      </w:pPr>
      <w:rPr>
        <w:rFonts w:ascii="Wingdings" w:hAnsi="Wingdings" w:cs="Courier New" w:hint="default"/>
        <w:color w:val="CC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23687712"/>
    <w:multiLevelType w:val="hybridMultilevel"/>
    <w:tmpl w:val="78EA4292"/>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4881E48"/>
    <w:multiLevelType w:val="hybridMultilevel"/>
    <w:tmpl w:val="B1048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A9693C"/>
    <w:multiLevelType w:val="hybridMultilevel"/>
    <w:tmpl w:val="D220C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B6212B"/>
    <w:multiLevelType w:val="hybridMultilevel"/>
    <w:tmpl w:val="32B80D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535787"/>
    <w:multiLevelType w:val="hybridMultilevel"/>
    <w:tmpl w:val="4F86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692B14"/>
    <w:multiLevelType w:val="hybridMultilevel"/>
    <w:tmpl w:val="D45A11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691733"/>
    <w:multiLevelType w:val="hybridMultilevel"/>
    <w:tmpl w:val="8BC8F1D6"/>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7">
    <w:nsid w:val="46B130AA"/>
    <w:multiLevelType w:val="hybridMultilevel"/>
    <w:tmpl w:val="5C520F82"/>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D22355"/>
    <w:multiLevelType w:val="hybridMultilevel"/>
    <w:tmpl w:val="5FCC8626"/>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9">
    <w:nsid w:val="4A735E7D"/>
    <w:multiLevelType w:val="hybridMultilevel"/>
    <w:tmpl w:val="490E3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C3551A5"/>
    <w:multiLevelType w:val="hybridMultilevel"/>
    <w:tmpl w:val="294A8B04"/>
    <w:lvl w:ilvl="0">
      <w:start w:val="1"/>
      <w:numFmt w:val="bullet"/>
      <w:pStyle w:val="Bullet2"/>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88492E"/>
    <w:multiLevelType w:val="hybridMultilevel"/>
    <w:tmpl w:val="4D4818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FD55AF8"/>
    <w:multiLevelType w:val="multilevel"/>
    <w:tmpl w:val="F8486E7C"/>
    <w:name w:val="Outline"/>
    <w:lvl w:ilvl="0">
      <w:start w:val="1"/>
      <w:numFmt w:val="decimal"/>
      <w:pStyle w:val="Outline1"/>
      <w:lvlText w:val="%1."/>
      <w:lvlJc w:val="left"/>
      <w:pPr>
        <w:tabs>
          <w:tab w:val="num" w:pos="0"/>
        </w:tabs>
        <w:ind w:left="720" w:hanging="720"/>
      </w:pPr>
      <w:rPr>
        <w:rFonts w:cs="Times New Roman" w:hint="default"/>
      </w:rPr>
    </w:lvl>
    <w:lvl w:ilvl="1">
      <w:start w:val="1"/>
      <w:numFmt w:val="lowerRoman"/>
      <w:pStyle w:val="Outline2"/>
      <w:lvlText w:val="(%2)"/>
      <w:lvlJc w:val="left"/>
      <w:pPr>
        <w:tabs>
          <w:tab w:val="num" w:pos="0"/>
        </w:tabs>
        <w:ind w:left="1440" w:hanging="720"/>
      </w:pPr>
      <w:rPr>
        <w:rFonts w:cs="Times New Roman" w:hint="default"/>
      </w:rPr>
    </w:lvl>
    <w:lvl w:ilvl="2">
      <w:start w:val="1"/>
      <w:numFmt w:val="lowerRoman"/>
      <w:pStyle w:val="Outline3"/>
      <w:lvlText w:val="(%3)"/>
      <w:lvlJc w:val="left"/>
      <w:pPr>
        <w:tabs>
          <w:tab w:val="num" w:pos="0"/>
        </w:tabs>
        <w:ind w:left="2160" w:hanging="720"/>
      </w:pPr>
      <w:rPr>
        <w:rFonts w:cs="Times New Roman" w:hint="default"/>
      </w:rPr>
    </w:lvl>
    <w:lvl w:ilvl="3">
      <w:start w:val="1"/>
      <w:numFmt w:val="upperLetter"/>
      <w:pStyle w:val="Outline4"/>
      <w:lvlText w:val="(%4)"/>
      <w:lvlJc w:val="left"/>
      <w:pPr>
        <w:tabs>
          <w:tab w:val="num" w:pos="0"/>
        </w:tabs>
        <w:ind w:left="2880" w:hanging="720"/>
      </w:pPr>
      <w:rPr>
        <w:rFonts w:cs="Times New Roman" w:hint="default"/>
      </w:rPr>
    </w:lvl>
    <w:lvl w:ilvl="4">
      <w:start w:val="1"/>
      <w:numFmt w:val="upperRoman"/>
      <w:pStyle w:val="Outline5"/>
      <w:lvlText w:val="(%5)"/>
      <w:lvlJc w:val="left"/>
      <w:pPr>
        <w:tabs>
          <w:tab w:val="num" w:pos="0"/>
        </w:tabs>
        <w:ind w:left="3600" w:hanging="720"/>
      </w:pPr>
      <w:rPr>
        <w:rFonts w:cs="Times New Roman" w:hint="default"/>
      </w:rPr>
    </w:lvl>
    <w:lvl w:ilvl="5">
      <w:start w:val="1"/>
      <w:numFmt w:val="decimal"/>
      <w:pStyle w:val="Outline6"/>
      <w:lvlText w:val="(%6)"/>
      <w:lvlJc w:val="left"/>
      <w:pPr>
        <w:tabs>
          <w:tab w:val="num" w:pos="0"/>
        </w:tabs>
        <w:ind w:left="4320" w:hanging="720"/>
      </w:pPr>
      <w:rPr>
        <w:rFonts w:cs="Times New Roman" w:hint="default"/>
      </w:rPr>
    </w:lvl>
    <w:lvl w:ilvl="6">
      <w:start w:val="1"/>
      <w:numFmt w:val="lowerRoman"/>
      <w:pStyle w:val="Lnum1"/>
      <w:lvlText w:val="(%7)"/>
      <w:lvlJc w:val="left"/>
      <w:pPr>
        <w:tabs>
          <w:tab w:val="num" w:pos="0"/>
        </w:tabs>
        <w:ind w:left="5040" w:hanging="720"/>
      </w:pPr>
      <w:rPr>
        <w:rFonts w:cs="Times New Roman" w:hint="default"/>
      </w:rPr>
    </w:lvl>
    <w:lvl w:ilvl="7">
      <w:start w:val="1"/>
      <w:numFmt w:val="upperLetter"/>
      <w:pStyle w:val="Lnum2"/>
      <w:lvlText w:val="(%8)"/>
      <w:lvlJc w:val="left"/>
      <w:pPr>
        <w:tabs>
          <w:tab w:val="num" w:pos="0"/>
        </w:tabs>
        <w:ind w:left="5760" w:hanging="720"/>
      </w:pPr>
      <w:rPr>
        <w:rFonts w:cs="Times New Roman" w:hint="default"/>
      </w:rPr>
    </w:lvl>
    <w:lvl w:ilvl="8">
      <w:start w:val="1"/>
      <w:numFmt w:val="upperRoman"/>
      <w:pStyle w:val="Lnum3"/>
      <w:lvlText w:val="(%9)"/>
      <w:lvlJc w:val="left"/>
      <w:pPr>
        <w:tabs>
          <w:tab w:val="num" w:pos="0"/>
        </w:tabs>
        <w:ind w:left="6480" w:hanging="720"/>
      </w:pPr>
      <w:rPr>
        <w:rFonts w:cs="Times New Roman" w:hint="default"/>
      </w:rPr>
    </w:lvl>
  </w:abstractNum>
  <w:abstractNum w:abstractNumId="23">
    <w:nsid w:val="51B01F99"/>
    <w:multiLevelType w:val="hybridMultilevel"/>
    <w:tmpl w:val="7EA2A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61F3A2E"/>
    <w:multiLevelType w:val="hybridMultilevel"/>
    <w:tmpl w:val="812CF1E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9061094"/>
    <w:multiLevelType w:val="hybridMultilevel"/>
    <w:tmpl w:val="D9AC35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9490DDF"/>
    <w:multiLevelType w:val="hybridMultilevel"/>
    <w:tmpl w:val="91CCD92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B4C114D"/>
    <w:multiLevelType w:val="hybridMultilevel"/>
    <w:tmpl w:val="86BC3C46"/>
    <w:lvl w:ilvl="0">
      <w:start w:val="1"/>
      <w:numFmt w:val="decimal"/>
      <w:pStyle w:val="Table"/>
      <w:lvlText w:val="Table %1."/>
      <w:lvlJc w:val="left"/>
      <w:pPr>
        <w:ind w:left="360" w:hanging="360"/>
      </w:pPr>
      <w:rPr>
        <w:rFonts w:hint="default"/>
        <w:color w:val="00539F" w:themeColor="text2"/>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BEA47A2"/>
    <w:multiLevelType w:val="hybridMultilevel"/>
    <w:tmpl w:val="DF5A061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E73AED"/>
    <w:multiLevelType w:val="hybridMultilevel"/>
    <w:tmpl w:val="A3940C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C201FE0"/>
    <w:multiLevelType w:val="hybridMultilevel"/>
    <w:tmpl w:val="FB56CE1E"/>
    <w:lvl w:ilvl="0">
      <w:start w:val="1"/>
      <w:numFmt w:val="bullet"/>
      <w:pStyle w:val="Bullet1"/>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
  </w:num>
  <w:num w:numId="4">
    <w:abstractNumId w:val="27"/>
  </w:num>
  <w:num w:numId="5">
    <w:abstractNumId w:val="25"/>
  </w:num>
  <w:num w:numId="6">
    <w:abstractNumId w:val="8"/>
  </w:num>
  <w:num w:numId="7">
    <w:abstractNumId w:val="22"/>
  </w:num>
  <w:num w:numId="8">
    <w:abstractNumId w:val="15"/>
  </w:num>
  <w:num w:numId="9">
    <w:abstractNumId w:val="16"/>
  </w:num>
  <w:num w:numId="10">
    <w:abstractNumId w:val="0"/>
  </w:num>
  <w:num w:numId="11">
    <w:abstractNumId w:val="28"/>
  </w:num>
  <w:num w:numId="12">
    <w:abstractNumId w:val="5"/>
  </w:num>
  <w:num w:numId="13">
    <w:abstractNumId w:val="17"/>
  </w:num>
  <w:num w:numId="14">
    <w:abstractNumId w:val="10"/>
  </w:num>
  <w:num w:numId="15">
    <w:abstractNumId w:val="7"/>
  </w:num>
  <w:num w:numId="16">
    <w:abstractNumId w:val="9"/>
  </w:num>
  <w:num w:numId="17">
    <w:abstractNumId w:val="4"/>
  </w:num>
  <w:num w:numId="18">
    <w:abstractNumId w:val="19"/>
  </w:num>
  <w:num w:numId="19">
    <w:abstractNumId w:val="29"/>
  </w:num>
  <w:num w:numId="20">
    <w:abstractNumId w:val="3"/>
  </w:num>
  <w:num w:numId="21">
    <w:abstractNumId w:val="13"/>
  </w:num>
  <w:num w:numId="22">
    <w:abstractNumId w:val="23"/>
  </w:num>
  <w:num w:numId="23">
    <w:abstractNumId w:val="12"/>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6"/>
  </w:num>
  <w:num w:numId="28">
    <w:abstractNumId w:val="21"/>
  </w:num>
  <w:num w:numId="29">
    <w:abstractNumId w:val="2"/>
  </w:num>
  <w:num w:numId="30">
    <w:abstractNumId w:val="14"/>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trackRevisions/>
  <w:defaultTabStop w:val="851"/>
  <w:hyphenationZone w:val="425"/>
  <w:drawingGridHorizontalSpacing w:val="100"/>
  <w:displayHorizontalDrawingGridEvery w:val="2"/>
  <w:characterSpacingControl w:val="doNotCompress"/>
  <w:footnotePr>
    <w:footnote w:id="0"/>
    <w:footnote w:id="1"/>
  </w:foot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D8"/>
    <w:rsid w:val="0000037A"/>
    <w:rsid w:val="000004A7"/>
    <w:rsid w:val="0000088F"/>
    <w:rsid w:val="000010A8"/>
    <w:rsid w:val="00006552"/>
    <w:rsid w:val="000066DD"/>
    <w:rsid w:val="00007123"/>
    <w:rsid w:val="00007BC3"/>
    <w:rsid w:val="00007C7E"/>
    <w:rsid w:val="00010F6E"/>
    <w:rsid w:val="0001165C"/>
    <w:rsid w:val="00011CB9"/>
    <w:rsid w:val="00012FEB"/>
    <w:rsid w:val="00014377"/>
    <w:rsid w:val="000154A7"/>
    <w:rsid w:val="00015722"/>
    <w:rsid w:val="000170A4"/>
    <w:rsid w:val="00020A84"/>
    <w:rsid w:val="000217C6"/>
    <w:rsid w:val="00022303"/>
    <w:rsid w:val="00022DC8"/>
    <w:rsid w:val="00023E12"/>
    <w:rsid w:val="000243F3"/>
    <w:rsid w:val="000250DD"/>
    <w:rsid w:val="00025C41"/>
    <w:rsid w:val="0002706B"/>
    <w:rsid w:val="000270BA"/>
    <w:rsid w:val="0002716B"/>
    <w:rsid w:val="000316E9"/>
    <w:rsid w:val="00031D9A"/>
    <w:rsid w:val="00032FAC"/>
    <w:rsid w:val="00033E4D"/>
    <w:rsid w:val="000352ED"/>
    <w:rsid w:val="00036B0F"/>
    <w:rsid w:val="000373A4"/>
    <w:rsid w:val="00037C89"/>
    <w:rsid w:val="00037D26"/>
    <w:rsid w:val="00040BB9"/>
    <w:rsid w:val="00041ABA"/>
    <w:rsid w:val="000424CD"/>
    <w:rsid w:val="000424D5"/>
    <w:rsid w:val="00042666"/>
    <w:rsid w:val="00042EA5"/>
    <w:rsid w:val="000437B1"/>
    <w:rsid w:val="00043E9B"/>
    <w:rsid w:val="00044336"/>
    <w:rsid w:val="0004457E"/>
    <w:rsid w:val="0004491C"/>
    <w:rsid w:val="00045EB9"/>
    <w:rsid w:val="00046403"/>
    <w:rsid w:val="000504BB"/>
    <w:rsid w:val="000509C9"/>
    <w:rsid w:val="000509F9"/>
    <w:rsid w:val="00050D47"/>
    <w:rsid w:val="00051133"/>
    <w:rsid w:val="00051242"/>
    <w:rsid w:val="00051DF3"/>
    <w:rsid w:val="000520EC"/>
    <w:rsid w:val="00052C18"/>
    <w:rsid w:val="000541DF"/>
    <w:rsid w:val="00054550"/>
    <w:rsid w:val="00054D63"/>
    <w:rsid w:val="00054F18"/>
    <w:rsid w:val="000551A6"/>
    <w:rsid w:val="000573C9"/>
    <w:rsid w:val="000578BF"/>
    <w:rsid w:val="00057924"/>
    <w:rsid w:val="000604AD"/>
    <w:rsid w:val="0006227A"/>
    <w:rsid w:val="00065111"/>
    <w:rsid w:val="000654C3"/>
    <w:rsid w:val="00065C66"/>
    <w:rsid w:val="00066C5A"/>
    <w:rsid w:val="00070767"/>
    <w:rsid w:val="00070B27"/>
    <w:rsid w:val="00070C47"/>
    <w:rsid w:val="000713C6"/>
    <w:rsid w:val="00073366"/>
    <w:rsid w:val="0007369A"/>
    <w:rsid w:val="00074DE7"/>
    <w:rsid w:val="00075576"/>
    <w:rsid w:val="00075E88"/>
    <w:rsid w:val="00076688"/>
    <w:rsid w:val="000766D3"/>
    <w:rsid w:val="00081BCD"/>
    <w:rsid w:val="000827AD"/>
    <w:rsid w:val="00082EEA"/>
    <w:rsid w:val="00082F3C"/>
    <w:rsid w:val="0008306D"/>
    <w:rsid w:val="00084F8B"/>
    <w:rsid w:val="0008507F"/>
    <w:rsid w:val="00086897"/>
    <w:rsid w:val="00086A78"/>
    <w:rsid w:val="0009027E"/>
    <w:rsid w:val="000905DF"/>
    <w:rsid w:val="00090B35"/>
    <w:rsid w:val="00092620"/>
    <w:rsid w:val="00092F6D"/>
    <w:rsid w:val="00093FA2"/>
    <w:rsid w:val="00095ACE"/>
    <w:rsid w:val="00096196"/>
    <w:rsid w:val="00096FB0"/>
    <w:rsid w:val="0009772D"/>
    <w:rsid w:val="00097F4F"/>
    <w:rsid w:val="00097F9E"/>
    <w:rsid w:val="000A01C5"/>
    <w:rsid w:val="000A22E8"/>
    <w:rsid w:val="000A3E07"/>
    <w:rsid w:val="000A4B0A"/>
    <w:rsid w:val="000A60E9"/>
    <w:rsid w:val="000A667B"/>
    <w:rsid w:val="000A66ED"/>
    <w:rsid w:val="000A729F"/>
    <w:rsid w:val="000A72E7"/>
    <w:rsid w:val="000B03AB"/>
    <w:rsid w:val="000B0B28"/>
    <w:rsid w:val="000B1E79"/>
    <w:rsid w:val="000B254B"/>
    <w:rsid w:val="000B31ED"/>
    <w:rsid w:val="000B3D26"/>
    <w:rsid w:val="000B4323"/>
    <w:rsid w:val="000B484F"/>
    <w:rsid w:val="000C097E"/>
    <w:rsid w:val="000C09AF"/>
    <w:rsid w:val="000C29AB"/>
    <w:rsid w:val="000C44E2"/>
    <w:rsid w:val="000C47F9"/>
    <w:rsid w:val="000C59E5"/>
    <w:rsid w:val="000C61EB"/>
    <w:rsid w:val="000C72C3"/>
    <w:rsid w:val="000D07EF"/>
    <w:rsid w:val="000D12F9"/>
    <w:rsid w:val="000D2618"/>
    <w:rsid w:val="000D4B41"/>
    <w:rsid w:val="000D57CF"/>
    <w:rsid w:val="000D725D"/>
    <w:rsid w:val="000D7666"/>
    <w:rsid w:val="000E064D"/>
    <w:rsid w:val="000E0DF5"/>
    <w:rsid w:val="000E1256"/>
    <w:rsid w:val="000E2E70"/>
    <w:rsid w:val="000E47C5"/>
    <w:rsid w:val="000E58A8"/>
    <w:rsid w:val="000E5D43"/>
    <w:rsid w:val="000E65F5"/>
    <w:rsid w:val="000E7150"/>
    <w:rsid w:val="000E7151"/>
    <w:rsid w:val="000E73B0"/>
    <w:rsid w:val="000F1D59"/>
    <w:rsid w:val="000F27E5"/>
    <w:rsid w:val="000F28AB"/>
    <w:rsid w:val="000F37A3"/>
    <w:rsid w:val="000F4505"/>
    <w:rsid w:val="000F4C8D"/>
    <w:rsid w:val="000F7048"/>
    <w:rsid w:val="00100B0A"/>
    <w:rsid w:val="0010196E"/>
    <w:rsid w:val="001022EB"/>
    <w:rsid w:val="00103593"/>
    <w:rsid w:val="00103C59"/>
    <w:rsid w:val="00104685"/>
    <w:rsid w:val="00104B3E"/>
    <w:rsid w:val="00106013"/>
    <w:rsid w:val="0010763C"/>
    <w:rsid w:val="00110EF7"/>
    <w:rsid w:val="00113B27"/>
    <w:rsid w:val="00115A40"/>
    <w:rsid w:val="001223CB"/>
    <w:rsid w:val="00122830"/>
    <w:rsid w:val="0012362F"/>
    <w:rsid w:val="00123C30"/>
    <w:rsid w:val="00124554"/>
    <w:rsid w:val="00125134"/>
    <w:rsid w:val="001316E6"/>
    <w:rsid w:val="00131991"/>
    <w:rsid w:val="00131FA4"/>
    <w:rsid w:val="0013286F"/>
    <w:rsid w:val="00133820"/>
    <w:rsid w:val="00133CDB"/>
    <w:rsid w:val="00134460"/>
    <w:rsid w:val="001345C0"/>
    <w:rsid w:val="001352CF"/>
    <w:rsid w:val="001360B2"/>
    <w:rsid w:val="00137261"/>
    <w:rsid w:val="0014091F"/>
    <w:rsid w:val="00140E0A"/>
    <w:rsid w:val="00141443"/>
    <w:rsid w:val="001417D6"/>
    <w:rsid w:val="00141A0E"/>
    <w:rsid w:val="001425B4"/>
    <w:rsid w:val="00143C1A"/>
    <w:rsid w:val="001463F8"/>
    <w:rsid w:val="001470E4"/>
    <w:rsid w:val="00147487"/>
    <w:rsid w:val="0015008C"/>
    <w:rsid w:val="0015123E"/>
    <w:rsid w:val="001515DD"/>
    <w:rsid w:val="001516BF"/>
    <w:rsid w:val="00152192"/>
    <w:rsid w:val="001526E5"/>
    <w:rsid w:val="00153D1D"/>
    <w:rsid w:val="00160E63"/>
    <w:rsid w:val="00161349"/>
    <w:rsid w:val="00163CD8"/>
    <w:rsid w:val="00164853"/>
    <w:rsid w:val="0016561A"/>
    <w:rsid w:val="001656F9"/>
    <w:rsid w:val="00165AAA"/>
    <w:rsid w:val="00165E8B"/>
    <w:rsid w:val="0016753D"/>
    <w:rsid w:val="00167C70"/>
    <w:rsid w:val="00173E1E"/>
    <w:rsid w:val="001753B4"/>
    <w:rsid w:val="0017553E"/>
    <w:rsid w:val="0017633A"/>
    <w:rsid w:val="00176BF1"/>
    <w:rsid w:val="00180C2A"/>
    <w:rsid w:val="00180CAA"/>
    <w:rsid w:val="001810B4"/>
    <w:rsid w:val="001812D7"/>
    <w:rsid w:val="00182560"/>
    <w:rsid w:val="001832C2"/>
    <w:rsid w:val="00183578"/>
    <w:rsid w:val="00184639"/>
    <w:rsid w:val="00184D15"/>
    <w:rsid w:val="00185340"/>
    <w:rsid w:val="001859C1"/>
    <w:rsid w:val="001867E9"/>
    <w:rsid w:val="00186DD4"/>
    <w:rsid w:val="00186E77"/>
    <w:rsid w:val="001875C4"/>
    <w:rsid w:val="00190639"/>
    <w:rsid w:val="00192623"/>
    <w:rsid w:val="00192B7A"/>
    <w:rsid w:val="00195CFA"/>
    <w:rsid w:val="00195DA8"/>
    <w:rsid w:val="00195E0E"/>
    <w:rsid w:val="001961F1"/>
    <w:rsid w:val="001A1327"/>
    <w:rsid w:val="001A2E04"/>
    <w:rsid w:val="001A4344"/>
    <w:rsid w:val="001A5038"/>
    <w:rsid w:val="001A565F"/>
    <w:rsid w:val="001A56BD"/>
    <w:rsid w:val="001A5930"/>
    <w:rsid w:val="001A5B14"/>
    <w:rsid w:val="001A6954"/>
    <w:rsid w:val="001A7424"/>
    <w:rsid w:val="001A7926"/>
    <w:rsid w:val="001B2775"/>
    <w:rsid w:val="001B3854"/>
    <w:rsid w:val="001B3F57"/>
    <w:rsid w:val="001B6970"/>
    <w:rsid w:val="001B7265"/>
    <w:rsid w:val="001B7BED"/>
    <w:rsid w:val="001B7DD2"/>
    <w:rsid w:val="001C03BC"/>
    <w:rsid w:val="001C1347"/>
    <w:rsid w:val="001C1639"/>
    <w:rsid w:val="001C185A"/>
    <w:rsid w:val="001C720C"/>
    <w:rsid w:val="001C72F6"/>
    <w:rsid w:val="001C731F"/>
    <w:rsid w:val="001C7896"/>
    <w:rsid w:val="001D057F"/>
    <w:rsid w:val="001D06E5"/>
    <w:rsid w:val="001D0E49"/>
    <w:rsid w:val="001D255D"/>
    <w:rsid w:val="001D2910"/>
    <w:rsid w:val="001D2DEB"/>
    <w:rsid w:val="001D32E6"/>
    <w:rsid w:val="001D431F"/>
    <w:rsid w:val="001D7864"/>
    <w:rsid w:val="001D78CD"/>
    <w:rsid w:val="001E03AE"/>
    <w:rsid w:val="001E096F"/>
    <w:rsid w:val="001E0975"/>
    <w:rsid w:val="001E1827"/>
    <w:rsid w:val="001E1A96"/>
    <w:rsid w:val="001E1F4E"/>
    <w:rsid w:val="001E21E0"/>
    <w:rsid w:val="001E2C0D"/>
    <w:rsid w:val="001E31E4"/>
    <w:rsid w:val="001E42E4"/>
    <w:rsid w:val="001E520F"/>
    <w:rsid w:val="001E5A83"/>
    <w:rsid w:val="001E6B1B"/>
    <w:rsid w:val="001F0605"/>
    <w:rsid w:val="001F0744"/>
    <w:rsid w:val="001F1AC1"/>
    <w:rsid w:val="001F2874"/>
    <w:rsid w:val="001F365F"/>
    <w:rsid w:val="001F4095"/>
    <w:rsid w:val="001F4768"/>
    <w:rsid w:val="001F522B"/>
    <w:rsid w:val="001F70B6"/>
    <w:rsid w:val="001F73BD"/>
    <w:rsid w:val="00200286"/>
    <w:rsid w:val="00200891"/>
    <w:rsid w:val="00201800"/>
    <w:rsid w:val="002028AE"/>
    <w:rsid w:val="00202BBF"/>
    <w:rsid w:val="00202D57"/>
    <w:rsid w:val="0020329D"/>
    <w:rsid w:val="002033E8"/>
    <w:rsid w:val="0020437F"/>
    <w:rsid w:val="00204665"/>
    <w:rsid w:val="00204D30"/>
    <w:rsid w:val="0020656B"/>
    <w:rsid w:val="002075E3"/>
    <w:rsid w:val="00211388"/>
    <w:rsid w:val="00211989"/>
    <w:rsid w:val="002141D6"/>
    <w:rsid w:val="00214BE5"/>
    <w:rsid w:val="00215EE1"/>
    <w:rsid w:val="00217135"/>
    <w:rsid w:val="002208D9"/>
    <w:rsid w:val="002213F1"/>
    <w:rsid w:val="00222EA7"/>
    <w:rsid w:val="00224676"/>
    <w:rsid w:val="002259C6"/>
    <w:rsid w:val="00227EB6"/>
    <w:rsid w:val="002300E9"/>
    <w:rsid w:val="0023195B"/>
    <w:rsid w:val="00231C60"/>
    <w:rsid w:val="00232B83"/>
    <w:rsid w:val="00232DFB"/>
    <w:rsid w:val="00232E90"/>
    <w:rsid w:val="00232E93"/>
    <w:rsid w:val="002330B3"/>
    <w:rsid w:val="002332A3"/>
    <w:rsid w:val="002357A7"/>
    <w:rsid w:val="00235808"/>
    <w:rsid w:val="0023612E"/>
    <w:rsid w:val="00237B91"/>
    <w:rsid w:val="0024076B"/>
    <w:rsid w:val="002433F7"/>
    <w:rsid w:val="00244E69"/>
    <w:rsid w:val="002452D5"/>
    <w:rsid w:val="00246892"/>
    <w:rsid w:val="00250A63"/>
    <w:rsid w:val="00251D56"/>
    <w:rsid w:val="00251D66"/>
    <w:rsid w:val="00253EA2"/>
    <w:rsid w:val="00255528"/>
    <w:rsid w:val="00256118"/>
    <w:rsid w:val="00256771"/>
    <w:rsid w:val="002606CF"/>
    <w:rsid w:val="00261C1F"/>
    <w:rsid w:val="00264E22"/>
    <w:rsid w:val="002665B0"/>
    <w:rsid w:val="0026697B"/>
    <w:rsid w:val="002676B3"/>
    <w:rsid w:val="00270E09"/>
    <w:rsid w:val="00270E4B"/>
    <w:rsid w:val="002711D4"/>
    <w:rsid w:val="00272810"/>
    <w:rsid w:val="00273751"/>
    <w:rsid w:val="00273DC9"/>
    <w:rsid w:val="00273F71"/>
    <w:rsid w:val="002751E7"/>
    <w:rsid w:val="00275C42"/>
    <w:rsid w:val="002763DC"/>
    <w:rsid w:val="0027657B"/>
    <w:rsid w:val="002806E7"/>
    <w:rsid w:val="00285331"/>
    <w:rsid w:val="002854DE"/>
    <w:rsid w:val="00285EF8"/>
    <w:rsid w:val="00287946"/>
    <w:rsid w:val="00291854"/>
    <w:rsid w:val="00292584"/>
    <w:rsid w:val="00292990"/>
    <w:rsid w:val="00292BEE"/>
    <w:rsid w:val="00293971"/>
    <w:rsid w:val="002946E4"/>
    <w:rsid w:val="00296BA2"/>
    <w:rsid w:val="0029767F"/>
    <w:rsid w:val="00297905"/>
    <w:rsid w:val="002A03F2"/>
    <w:rsid w:val="002A1E52"/>
    <w:rsid w:val="002A2255"/>
    <w:rsid w:val="002A443A"/>
    <w:rsid w:val="002A5B21"/>
    <w:rsid w:val="002A6B4C"/>
    <w:rsid w:val="002A70B1"/>
    <w:rsid w:val="002A7170"/>
    <w:rsid w:val="002A7DCE"/>
    <w:rsid w:val="002B16C1"/>
    <w:rsid w:val="002B1F8F"/>
    <w:rsid w:val="002B2870"/>
    <w:rsid w:val="002B2CF9"/>
    <w:rsid w:val="002B308F"/>
    <w:rsid w:val="002B3653"/>
    <w:rsid w:val="002B3A27"/>
    <w:rsid w:val="002B590F"/>
    <w:rsid w:val="002C0588"/>
    <w:rsid w:val="002C19CA"/>
    <w:rsid w:val="002C239E"/>
    <w:rsid w:val="002C2B93"/>
    <w:rsid w:val="002C3DD2"/>
    <w:rsid w:val="002C42EC"/>
    <w:rsid w:val="002C499F"/>
    <w:rsid w:val="002C625C"/>
    <w:rsid w:val="002C652D"/>
    <w:rsid w:val="002C6B27"/>
    <w:rsid w:val="002C6BDD"/>
    <w:rsid w:val="002C7754"/>
    <w:rsid w:val="002D0277"/>
    <w:rsid w:val="002D0767"/>
    <w:rsid w:val="002D2C1D"/>
    <w:rsid w:val="002D4A40"/>
    <w:rsid w:val="002D619F"/>
    <w:rsid w:val="002D669C"/>
    <w:rsid w:val="002D674E"/>
    <w:rsid w:val="002D67CF"/>
    <w:rsid w:val="002E03D4"/>
    <w:rsid w:val="002E060D"/>
    <w:rsid w:val="002E0A84"/>
    <w:rsid w:val="002E21EF"/>
    <w:rsid w:val="002E2507"/>
    <w:rsid w:val="002E3BF4"/>
    <w:rsid w:val="002E688B"/>
    <w:rsid w:val="002E7C6D"/>
    <w:rsid w:val="002F0860"/>
    <w:rsid w:val="002F100B"/>
    <w:rsid w:val="002F191E"/>
    <w:rsid w:val="002F1B6E"/>
    <w:rsid w:val="002F4025"/>
    <w:rsid w:val="002F405F"/>
    <w:rsid w:val="002F496A"/>
    <w:rsid w:val="002F4B90"/>
    <w:rsid w:val="002F5193"/>
    <w:rsid w:val="002F5219"/>
    <w:rsid w:val="002F6517"/>
    <w:rsid w:val="002F6A0F"/>
    <w:rsid w:val="002F7A99"/>
    <w:rsid w:val="0030125B"/>
    <w:rsid w:val="003014DD"/>
    <w:rsid w:val="00301FE5"/>
    <w:rsid w:val="0030242F"/>
    <w:rsid w:val="00302ECD"/>
    <w:rsid w:val="0030335E"/>
    <w:rsid w:val="00304DD0"/>
    <w:rsid w:val="00304DEC"/>
    <w:rsid w:val="00304FB4"/>
    <w:rsid w:val="00306068"/>
    <w:rsid w:val="00311D30"/>
    <w:rsid w:val="00311E1E"/>
    <w:rsid w:val="00312045"/>
    <w:rsid w:val="00313311"/>
    <w:rsid w:val="003133B0"/>
    <w:rsid w:val="00315101"/>
    <w:rsid w:val="0031679A"/>
    <w:rsid w:val="0031698B"/>
    <w:rsid w:val="003175BB"/>
    <w:rsid w:val="003206D6"/>
    <w:rsid w:val="00321186"/>
    <w:rsid w:val="0032402D"/>
    <w:rsid w:val="003245BB"/>
    <w:rsid w:val="003249FE"/>
    <w:rsid w:val="00324FAB"/>
    <w:rsid w:val="00327A4B"/>
    <w:rsid w:val="00330430"/>
    <w:rsid w:val="003307DF"/>
    <w:rsid w:val="00331A4E"/>
    <w:rsid w:val="00331EA5"/>
    <w:rsid w:val="0033349D"/>
    <w:rsid w:val="0033383B"/>
    <w:rsid w:val="00333CE0"/>
    <w:rsid w:val="00334A0B"/>
    <w:rsid w:val="00335B3E"/>
    <w:rsid w:val="003363D6"/>
    <w:rsid w:val="00336D4B"/>
    <w:rsid w:val="003377D6"/>
    <w:rsid w:val="00340735"/>
    <w:rsid w:val="00340B5E"/>
    <w:rsid w:val="003418C1"/>
    <w:rsid w:val="00341EC6"/>
    <w:rsid w:val="00342344"/>
    <w:rsid w:val="0034282C"/>
    <w:rsid w:val="00342CE1"/>
    <w:rsid w:val="00343AC0"/>
    <w:rsid w:val="00343FF2"/>
    <w:rsid w:val="00346001"/>
    <w:rsid w:val="00346453"/>
    <w:rsid w:val="003465DC"/>
    <w:rsid w:val="003472C2"/>
    <w:rsid w:val="00347AFF"/>
    <w:rsid w:val="00350401"/>
    <w:rsid w:val="0035295B"/>
    <w:rsid w:val="00353535"/>
    <w:rsid w:val="00353804"/>
    <w:rsid w:val="00353A77"/>
    <w:rsid w:val="00353AE9"/>
    <w:rsid w:val="00353BB6"/>
    <w:rsid w:val="00354CB0"/>
    <w:rsid w:val="00354F6D"/>
    <w:rsid w:val="0035507D"/>
    <w:rsid w:val="003556A7"/>
    <w:rsid w:val="00363C61"/>
    <w:rsid w:val="00364CCD"/>
    <w:rsid w:val="003652D6"/>
    <w:rsid w:val="0036607B"/>
    <w:rsid w:val="0036611F"/>
    <w:rsid w:val="00371333"/>
    <w:rsid w:val="0037565E"/>
    <w:rsid w:val="003759BE"/>
    <w:rsid w:val="00375C93"/>
    <w:rsid w:val="0037677B"/>
    <w:rsid w:val="00376D0D"/>
    <w:rsid w:val="0038194F"/>
    <w:rsid w:val="003826D8"/>
    <w:rsid w:val="003833ED"/>
    <w:rsid w:val="00384380"/>
    <w:rsid w:val="00384608"/>
    <w:rsid w:val="00384674"/>
    <w:rsid w:val="0038497B"/>
    <w:rsid w:val="00384F10"/>
    <w:rsid w:val="00385BBD"/>
    <w:rsid w:val="00387019"/>
    <w:rsid w:val="003875B0"/>
    <w:rsid w:val="003901F3"/>
    <w:rsid w:val="00390317"/>
    <w:rsid w:val="0039068F"/>
    <w:rsid w:val="0039363D"/>
    <w:rsid w:val="00394C48"/>
    <w:rsid w:val="00395224"/>
    <w:rsid w:val="003963ED"/>
    <w:rsid w:val="003965EB"/>
    <w:rsid w:val="00396851"/>
    <w:rsid w:val="0039722B"/>
    <w:rsid w:val="003A0DB2"/>
    <w:rsid w:val="003A2A7A"/>
    <w:rsid w:val="003A33D1"/>
    <w:rsid w:val="003A35E9"/>
    <w:rsid w:val="003A360B"/>
    <w:rsid w:val="003A4DAE"/>
    <w:rsid w:val="003A6E52"/>
    <w:rsid w:val="003B1DFC"/>
    <w:rsid w:val="003B20CD"/>
    <w:rsid w:val="003B2A0C"/>
    <w:rsid w:val="003B3219"/>
    <w:rsid w:val="003B353A"/>
    <w:rsid w:val="003B5CCC"/>
    <w:rsid w:val="003B728B"/>
    <w:rsid w:val="003C00A5"/>
    <w:rsid w:val="003C1089"/>
    <w:rsid w:val="003C28E9"/>
    <w:rsid w:val="003C46E5"/>
    <w:rsid w:val="003C5086"/>
    <w:rsid w:val="003C6F9E"/>
    <w:rsid w:val="003D017D"/>
    <w:rsid w:val="003D0373"/>
    <w:rsid w:val="003D2332"/>
    <w:rsid w:val="003D3114"/>
    <w:rsid w:val="003D4FA4"/>
    <w:rsid w:val="003D681C"/>
    <w:rsid w:val="003D7BF8"/>
    <w:rsid w:val="003E00C9"/>
    <w:rsid w:val="003E00D8"/>
    <w:rsid w:val="003E0AFB"/>
    <w:rsid w:val="003E2E48"/>
    <w:rsid w:val="003E52EC"/>
    <w:rsid w:val="003E577F"/>
    <w:rsid w:val="003E5B63"/>
    <w:rsid w:val="003E5CCE"/>
    <w:rsid w:val="003E6304"/>
    <w:rsid w:val="003F02C9"/>
    <w:rsid w:val="003F061B"/>
    <w:rsid w:val="003F17B6"/>
    <w:rsid w:val="003F2BFD"/>
    <w:rsid w:val="003F2EF6"/>
    <w:rsid w:val="003F3008"/>
    <w:rsid w:val="003F76A2"/>
    <w:rsid w:val="004009B6"/>
    <w:rsid w:val="00400C5D"/>
    <w:rsid w:val="00400D1A"/>
    <w:rsid w:val="004020A5"/>
    <w:rsid w:val="00403415"/>
    <w:rsid w:val="004041B3"/>
    <w:rsid w:val="00404692"/>
    <w:rsid w:val="0040509A"/>
    <w:rsid w:val="00405777"/>
    <w:rsid w:val="00406DF1"/>
    <w:rsid w:val="00407ABB"/>
    <w:rsid w:val="00410E93"/>
    <w:rsid w:val="00411284"/>
    <w:rsid w:val="00412265"/>
    <w:rsid w:val="0041363E"/>
    <w:rsid w:val="0041380A"/>
    <w:rsid w:val="004148BA"/>
    <w:rsid w:val="00416E3C"/>
    <w:rsid w:val="0041714D"/>
    <w:rsid w:val="00417541"/>
    <w:rsid w:val="00417BD5"/>
    <w:rsid w:val="00421335"/>
    <w:rsid w:val="004217A7"/>
    <w:rsid w:val="00422BC7"/>
    <w:rsid w:val="00423DD0"/>
    <w:rsid w:val="004250BC"/>
    <w:rsid w:val="004251D1"/>
    <w:rsid w:val="00425E21"/>
    <w:rsid w:val="0042606A"/>
    <w:rsid w:val="00426BB1"/>
    <w:rsid w:val="00427153"/>
    <w:rsid w:val="004320D6"/>
    <w:rsid w:val="004321A3"/>
    <w:rsid w:val="004322B7"/>
    <w:rsid w:val="00432B24"/>
    <w:rsid w:val="004374BA"/>
    <w:rsid w:val="00440293"/>
    <w:rsid w:val="00441629"/>
    <w:rsid w:val="00443019"/>
    <w:rsid w:val="0044333A"/>
    <w:rsid w:val="004443B4"/>
    <w:rsid w:val="0044518B"/>
    <w:rsid w:val="00445826"/>
    <w:rsid w:val="00445A21"/>
    <w:rsid w:val="00446F7F"/>
    <w:rsid w:val="00450253"/>
    <w:rsid w:val="00450C4D"/>
    <w:rsid w:val="00452B54"/>
    <w:rsid w:val="0045763B"/>
    <w:rsid w:val="0045795B"/>
    <w:rsid w:val="00457B94"/>
    <w:rsid w:val="00460045"/>
    <w:rsid w:val="00460700"/>
    <w:rsid w:val="00460E77"/>
    <w:rsid w:val="00461766"/>
    <w:rsid w:val="00461B50"/>
    <w:rsid w:val="004661AF"/>
    <w:rsid w:val="00466C71"/>
    <w:rsid w:val="0046751E"/>
    <w:rsid w:val="00467598"/>
    <w:rsid w:val="0047061F"/>
    <w:rsid w:val="00472ACB"/>
    <w:rsid w:val="00472D2A"/>
    <w:rsid w:val="00476068"/>
    <w:rsid w:val="00476661"/>
    <w:rsid w:val="00476B88"/>
    <w:rsid w:val="00477148"/>
    <w:rsid w:val="004774A6"/>
    <w:rsid w:val="004812BA"/>
    <w:rsid w:val="00481986"/>
    <w:rsid w:val="00481E0C"/>
    <w:rsid w:val="00482E36"/>
    <w:rsid w:val="00484709"/>
    <w:rsid w:val="004859C6"/>
    <w:rsid w:val="00486C9D"/>
    <w:rsid w:val="00490912"/>
    <w:rsid w:val="00491904"/>
    <w:rsid w:val="00491AF8"/>
    <w:rsid w:val="00493A7E"/>
    <w:rsid w:val="004943D1"/>
    <w:rsid w:val="00494AED"/>
    <w:rsid w:val="00494B6F"/>
    <w:rsid w:val="00495980"/>
    <w:rsid w:val="00495E86"/>
    <w:rsid w:val="00496061"/>
    <w:rsid w:val="00497525"/>
    <w:rsid w:val="00497719"/>
    <w:rsid w:val="00497F62"/>
    <w:rsid w:val="004A07F9"/>
    <w:rsid w:val="004A0FF3"/>
    <w:rsid w:val="004A2322"/>
    <w:rsid w:val="004A3055"/>
    <w:rsid w:val="004A40D9"/>
    <w:rsid w:val="004A48B1"/>
    <w:rsid w:val="004A5F21"/>
    <w:rsid w:val="004A7448"/>
    <w:rsid w:val="004B03B1"/>
    <w:rsid w:val="004B0468"/>
    <w:rsid w:val="004B2AA2"/>
    <w:rsid w:val="004B38E7"/>
    <w:rsid w:val="004B3F37"/>
    <w:rsid w:val="004B4F66"/>
    <w:rsid w:val="004B5079"/>
    <w:rsid w:val="004B5908"/>
    <w:rsid w:val="004B59BF"/>
    <w:rsid w:val="004B7228"/>
    <w:rsid w:val="004C16BB"/>
    <w:rsid w:val="004C171D"/>
    <w:rsid w:val="004C1BC2"/>
    <w:rsid w:val="004C4354"/>
    <w:rsid w:val="004C44F9"/>
    <w:rsid w:val="004C50CF"/>
    <w:rsid w:val="004C7D50"/>
    <w:rsid w:val="004D2EAA"/>
    <w:rsid w:val="004D2F76"/>
    <w:rsid w:val="004D3872"/>
    <w:rsid w:val="004D4A86"/>
    <w:rsid w:val="004D4D46"/>
    <w:rsid w:val="004D550A"/>
    <w:rsid w:val="004D62A5"/>
    <w:rsid w:val="004D6AF4"/>
    <w:rsid w:val="004D7D17"/>
    <w:rsid w:val="004D7E8F"/>
    <w:rsid w:val="004D7F24"/>
    <w:rsid w:val="004E26CB"/>
    <w:rsid w:val="004E493D"/>
    <w:rsid w:val="004E4B7E"/>
    <w:rsid w:val="004E59A1"/>
    <w:rsid w:val="004E5E04"/>
    <w:rsid w:val="004F0E8B"/>
    <w:rsid w:val="004F10C2"/>
    <w:rsid w:val="004F1206"/>
    <w:rsid w:val="004F3831"/>
    <w:rsid w:val="004F3C79"/>
    <w:rsid w:val="004F4F7C"/>
    <w:rsid w:val="004F5669"/>
    <w:rsid w:val="004F647C"/>
    <w:rsid w:val="004F73EF"/>
    <w:rsid w:val="00500FF2"/>
    <w:rsid w:val="00502756"/>
    <w:rsid w:val="0050277B"/>
    <w:rsid w:val="005028C3"/>
    <w:rsid w:val="00504735"/>
    <w:rsid w:val="005064A7"/>
    <w:rsid w:val="005077B6"/>
    <w:rsid w:val="00507E88"/>
    <w:rsid w:val="005124B0"/>
    <w:rsid w:val="005126D3"/>
    <w:rsid w:val="005129FA"/>
    <w:rsid w:val="0051497D"/>
    <w:rsid w:val="00514E7A"/>
    <w:rsid w:val="00514EF4"/>
    <w:rsid w:val="005152A5"/>
    <w:rsid w:val="00517706"/>
    <w:rsid w:val="00521BDF"/>
    <w:rsid w:val="005236C2"/>
    <w:rsid w:val="005240F1"/>
    <w:rsid w:val="00524295"/>
    <w:rsid w:val="005245B1"/>
    <w:rsid w:val="005250D4"/>
    <w:rsid w:val="00526935"/>
    <w:rsid w:val="0052705D"/>
    <w:rsid w:val="00527B3D"/>
    <w:rsid w:val="00527B50"/>
    <w:rsid w:val="005339EC"/>
    <w:rsid w:val="0053472B"/>
    <w:rsid w:val="00537B35"/>
    <w:rsid w:val="00540489"/>
    <w:rsid w:val="0054098A"/>
    <w:rsid w:val="00541F48"/>
    <w:rsid w:val="005420D3"/>
    <w:rsid w:val="00542121"/>
    <w:rsid w:val="0054231B"/>
    <w:rsid w:val="0054256C"/>
    <w:rsid w:val="0054282E"/>
    <w:rsid w:val="0054310A"/>
    <w:rsid w:val="005447BA"/>
    <w:rsid w:val="00544C9F"/>
    <w:rsid w:val="005453B4"/>
    <w:rsid w:val="00546153"/>
    <w:rsid w:val="005473BB"/>
    <w:rsid w:val="00547848"/>
    <w:rsid w:val="00547C6F"/>
    <w:rsid w:val="00550AB0"/>
    <w:rsid w:val="00551198"/>
    <w:rsid w:val="005517F7"/>
    <w:rsid w:val="00552203"/>
    <w:rsid w:val="00553A3E"/>
    <w:rsid w:val="00553C74"/>
    <w:rsid w:val="005546CF"/>
    <w:rsid w:val="00555A24"/>
    <w:rsid w:val="00555C05"/>
    <w:rsid w:val="00555F33"/>
    <w:rsid w:val="00556DA5"/>
    <w:rsid w:val="00557979"/>
    <w:rsid w:val="00561A1C"/>
    <w:rsid w:val="00562D5F"/>
    <w:rsid w:val="005630B5"/>
    <w:rsid w:val="00564760"/>
    <w:rsid w:val="0056528D"/>
    <w:rsid w:val="00565AA7"/>
    <w:rsid w:val="00566649"/>
    <w:rsid w:val="005667E1"/>
    <w:rsid w:val="0056715F"/>
    <w:rsid w:val="005674F6"/>
    <w:rsid w:val="005675E4"/>
    <w:rsid w:val="005701D4"/>
    <w:rsid w:val="005710EA"/>
    <w:rsid w:val="00571502"/>
    <w:rsid w:val="00571560"/>
    <w:rsid w:val="00571AFD"/>
    <w:rsid w:val="00571FAC"/>
    <w:rsid w:val="00573ECB"/>
    <w:rsid w:val="00573F91"/>
    <w:rsid w:val="0057436B"/>
    <w:rsid w:val="00576248"/>
    <w:rsid w:val="00576A0D"/>
    <w:rsid w:val="00577080"/>
    <w:rsid w:val="00577FF1"/>
    <w:rsid w:val="00580095"/>
    <w:rsid w:val="00580593"/>
    <w:rsid w:val="00581BA3"/>
    <w:rsid w:val="00581BCE"/>
    <w:rsid w:val="005833BF"/>
    <w:rsid w:val="0058491A"/>
    <w:rsid w:val="00584C28"/>
    <w:rsid w:val="00584F6A"/>
    <w:rsid w:val="00585B69"/>
    <w:rsid w:val="005861A6"/>
    <w:rsid w:val="005869A5"/>
    <w:rsid w:val="00587CBF"/>
    <w:rsid w:val="00590436"/>
    <w:rsid w:val="00592886"/>
    <w:rsid w:val="00593835"/>
    <w:rsid w:val="0059610B"/>
    <w:rsid w:val="00596AE2"/>
    <w:rsid w:val="005976C0"/>
    <w:rsid w:val="005A030B"/>
    <w:rsid w:val="005A0B28"/>
    <w:rsid w:val="005A1454"/>
    <w:rsid w:val="005A15CB"/>
    <w:rsid w:val="005A42DF"/>
    <w:rsid w:val="005A5C96"/>
    <w:rsid w:val="005A614E"/>
    <w:rsid w:val="005A6E7E"/>
    <w:rsid w:val="005A71DA"/>
    <w:rsid w:val="005B0B82"/>
    <w:rsid w:val="005B2959"/>
    <w:rsid w:val="005B2D8F"/>
    <w:rsid w:val="005B3FA3"/>
    <w:rsid w:val="005B4431"/>
    <w:rsid w:val="005B4E7A"/>
    <w:rsid w:val="005B50C2"/>
    <w:rsid w:val="005B6195"/>
    <w:rsid w:val="005B6390"/>
    <w:rsid w:val="005B63D6"/>
    <w:rsid w:val="005B74D7"/>
    <w:rsid w:val="005C237D"/>
    <w:rsid w:val="005C23DD"/>
    <w:rsid w:val="005C37BD"/>
    <w:rsid w:val="005C47CA"/>
    <w:rsid w:val="005C4A03"/>
    <w:rsid w:val="005C6785"/>
    <w:rsid w:val="005C6850"/>
    <w:rsid w:val="005D2486"/>
    <w:rsid w:val="005D4D5F"/>
    <w:rsid w:val="005D4DBB"/>
    <w:rsid w:val="005D55F9"/>
    <w:rsid w:val="005D5823"/>
    <w:rsid w:val="005D6175"/>
    <w:rsid w:val="005D6909"/>
    <w:rsid w:val="005D6A2B"/>
    <w:rsid w:val="005D70CB"/>
    <w:rsid w:val="005E25F8"/>
    <w:rsid w:val="005E2AC5"/>
    <w:rsid w:val="005E4441"/>
    <w:rsid w:val="005E5A02"/>
    <w:rsid w:val="005E5A5E"/>
    <w:rsid w:val="005E6B34"/>
    <w:rsid w:val="005E7B43"/>
    <w:rsid w:val="005F132C"/>
    <w:rsid w:val="005F26E1"/>
    <w:rsid w:val="005F39BC"/>
    <w:rsid w:val="005F39C0"/>
    <w:rsid w:val="005F5F1C"/>
    <w:rsid w:val="005F5F87"/>
    <w:rsid w:val="005F695B"/>
    <w:rsid w:val="005F7F14"/>
    <w:rsid w:val="00600191"/>
    <w:rsid w:val="006006AF"/>
    <w:rsid w:val="00600A25"/>
    <w:rsid w:val="00600AA3"/>
    <w:rsid w:val="00601849"/>
    <w:rsid w:val="00601E80"/>
    <w:rsid w:val="00603B56"/>
    <w:rsid w:val="00604410"/>
    <w:rsid w:val="00604AEB"/>
    <w:rsid w:val="006053B1"/>
    <w:rsid w:val="0060597B"/>
    <w:rsid w:val="00606CDA"/>
    <w:rsid w:val="006119C3"/>
    <w:rsid w:val="0061362A"/>
    <w:rsid w:val="0061379A"/>
    <w:rsid w:val="00613AED"/>
    <w:rsid w:val="00613E3C"/>
    <w:rsid w:val="00615170"/>
    <w:rsid w:val="006156FA"/>
    <w:rsid w:val="006158D2"/>
    <w:rsid w:val="00615B4F"/>
    <w:rsid w:val="006161F8"/>
    <w:rsid w:val="00616488"/>
    <w:rsid w:val="00616DE8"/>
    <w:rsid w:val="006176E7"/>
    <w:rsid w:val="00617F9E"/>
    <w:rsid w:val="006202EE"/>
    <w:rsid w:val="00621721"/>
    <w:rsid w:val="0062248C"/>
    <w:rsid w:val="00622D31"/>
    <w:rsid w:val="006233A5"/>
    <w:rsid w:val="00623B92"/>
    <w:rsid w:val="00623ECD"/>
    <w:rsid w:val="0062494F"/>
    <w:rsid w:val="00625663"/>
    <w:rsid w:val="00625A8A"/>
    <w:rsid w:val="0062706C"/>
    <w:rsid w:val="0062778B"/>
    <w:rsid w:val="00627AA2"/>
    <w:rsid w:val="00627ABA"/>
    <w:rsid w:val="006300AA"/>
    <w:rsid w:val="0063016B"/>
    <w:rsid w:val="00630EB6"/>
    <w:rsid w:val="006319C8"/>
    <w:rsid w:val="00632A32"/>
    <w:rsid w:val="0063424B"/>
    <w:rsid w:val="00634A20"/>
    <w:rsid w:val="0063609A"/>
    <w:rsid w:val="00640943"/>
    <w:rsid w:val="00641265"/>
    <w:rsid w:val="00641573"/>
    <w:rsid w:val="006427A5"/>
    <w:rsid w:val="0064328C"/>
    <w:rsid w:val="006434F9"/>
    <w:rsid w:val="00643558"/>
    <w:rsid w:val="00643658"/>
    <w:rsid w:val="00644149"/>
    <w:rsid w:val="0064573D"/>
    <w:rsid w:val="00646767"/>
    <w:rsid w:val="0065040C"/>
    <w:rsid w:val="00650B16"/>
    <w:rsid w:val="00651072"/>
    <w:rsid w:val="00652C8F"/>
    <w:rsid w:val="00653448"/>
    <w:rsid w:val="006536E3"/>
    <w:rsid w:val="00653703"/>
    <w:rsid w:val="00653A82"/>
    <w:rsid w:val="00653AB6"/>
    <w:rsid w:val="00655B5E"/>
    <w:rsid w:val="00660799"/>
    <w:rsid w:val="00661576"/>
    <w:rsid w:val="006623B0"/>
    <w:rsid w:val="0066244C"/>
    <w:rsid w:val="00662C56"/>
    <w:rsid w:val="006635CC"/>
    <w:rsid w:val="006642A6"/>
    <w:rsid w:val="00664990"/>
    <w:rsid w:val="00664A0B"/>
    <w:rsid w:val="00665F08"/>
    <w:rsid w:val="0066749D"/>
    <w:rsid w:val="006705BC"/>
    <w:rsid w:val="0067094F"/>
    <w:rsid w:val="00671254"/>
    <w:rsid w:val="0067168C"/>
    <w:rsid w:val="00671DE2"/>
    <w:rsid w:val="00672624"/>
    <w:rsid w:val="00673BFB"/>
    <w:rsid w:val="00674705"/>
    <w:rsid w:val="006756DA"/>
    <w:rsid w:val="00675F08"/>
    <w:rsid w:val="006764E8"/>
    <w:rsid w:val="00676911"/>
    <w:rsid w:val="00676F50"/>
    <w:rsid w:val="00677CC8"/>
    <w:rsid w:val="00680420"/>
    <w:rsid w:val="00680D1A"/>
    <w:rsid w:val="0068388F"/>
    <w:rsid w:val="00687839"/>
    <w:rsid w:val="00690BA8"/>
    <w:rsid w:val="00691C97"/>
    <w:rsid w:val="00692116"/>
    <w:rsid w:val="00693C39"/>
    <w:rsid w:val="00693CDC"/>
    <w:rsid w:val="00694679"/>
    <w:rsid w:val="00695297"/>
    <w:rsid w:val="006960A4"/>
    <w:rsid w:val="00697457"/>
    <w:rsid w:val="006A2CB4"/>
    <w:rsid w:val="006A2DA0"/>
    <w:rsid w:val="006A2F1B"/>
    <w:rsid w:val="006A2FBA"/>
    <w:rsid w:val="006A3EC2"/>
    <w:rsid w:val="006A4224"/>
    <w:rsid w:val="006A47C0"/>
    <w:rsid w:val="006A4C93"/>
    <w:rsid w:val="006A50CA"/>
    <w:rsid w:val="006A61DD"/>
    <w:rsid w:val="006A70E7"/>
    <w:rsid w:val="006A73B1"/>
    <w:rsid w:val="006A7DCE"/>
    <w:rsid w:val="006B008E"/>
    <w:rsid w:val="006B01EE"/>
    <w:rsid w:val="006B084A"/>
    <w:rsid w:val="006B1444"/>
    <w:rsid w:val="006B1A89"/>
    <w:rsid w:val="006B1B94"/>
    <w:rsid w:val="006B2326"/>
    <w:rsid w:val="006B2A2C"/>
    <w:rsid w:val="006B31C0"/>
    <w:rsid w:val="006B421F"/>
    <w:rsid w:val="006B4650"/>
    <w:rsid w:val="006B5005"/>
    <w:rsid w:val="006B50CB"/>
    <w:rsid w:val="006B542A"/>
    <w:rsid w:val="006B569D"/>
    <w:rsid w:val="006B69BC"/>
    <w:rsid w:val="006B73B0"/>
    <w:rsid w:val="006B7640"/>
    <w:rsid w:val="006B77A4"/>
    <w:rsid w:val="006B7814"/>
    <w:rsid w:val="006B7D37"/>
    <w:rsid w:val="006C1145"/>
    <w:rsid w:val="006C2B65"/>
    <w:rsid w:val="006C3463"/>
    <w:rsid w:val="006C3E07"/>
    <w:rsid w:val="006C46EE"/>
    <w:rsid w:val="006C4A31"/>
    <w:rsid w:val="006C4CE1"/>
    <w:rsid w:val="006C60BE"/>
    <w:rsid w:val="006C6404"/>
    <w:rsid w:val="006D1B2C"/>
    <w:rsid w:val="006D231D"/>
    <w:rsid w:val="006D4905"/>
    <w:rsid w:val="006D4D77"/>
    <w:rsid w:val="006D5218"/>
    <w:rsid w:val="006D534D"/>
    <w:rsid w:val="006D54ED"/>
    <w:rsid w:val="006D620E"/>
    <w:rsid w:val="006D69B0"/>
    <w:rsid w:val="006D6BB2"/>
    <w:rsid w:val="006E4717"/>
    <w:rsid w:val="006E56BB"/>
    <w:rsid w:val="006F0BCD"/>
    <w:rsid w:val="006F114C"/>
    <w:rsid w:val="006F1392"/>
    <w:rsid w:val="006F14CE"/>
    <w:rsid w:val="006F265A"/>
    <w:rsid w:val="006F2B2B"/>
    <w:rsid w:val="006F4387"/>
    <w:rsid w:val="006F56E7"/>
    <w:rsid w:val="006F59BC"/>
    <w:rsid w:val="006F6EA0"/>
    <w:rsid w:val="00700A32"/>
    <w:rsid w:val="0070102D"/>
    <w:rsid w:val="00701115"/>
    <w:rsid w:val="007014F5"/>
    <w:rsid w:val="007015F2"/>
    <w:rsid w:val="00701BCD"/>
    <w:rsid w:val="00702BF5"/>
    <w:rsid w:val="00702C8F"/>
    <w:rsid w:val="0070313E"/>
    <w:rsid w:val="0070352A"/>
    <w:rsid w:val="00703616"/>
    <w:rsid w:val="00703629"/>
    <w:rsid w:val="00704F9B"/>
    <w:rsid w:val="00706E6F"/>
    <w:rsid w:val="00706EF8"/>
    <w:rsid w:val="00707BA2"/>
    <w:rsid w:val="00710DB8"/>
    <w:rsid w:val="00710DEC"/>
    <w:rsid w:val="00712F16"/>
    <w:rsid w:val="00713157"/>
    <w:rsid w:val="0071416A"/>
    <w:rsid w:val="0071420B"/>
    <w:rsid w:val="007147AE"/>
    <w:rsid w:val="007147F7"/>
    <w:rsid w:val="007148AC"/>
    <w:rsid w:val="00714CF9"/>
    <w:rsid w:val="00715177"/>
    <w:rsid w:val="00716FFE"/>
    <w:rsid w:val="00717818"/>
    <w:rsid w:val="00720765"/>
    <w:rsid w:val="007214D9"/>
    <w:rsid w:val="007221B7"/>
    <w:rsid w:val="00722F05"/>
    <w:rsid w:val="00725DE1"/>
    <w:rsid w:val="007260CC"/>
    <w:rsid w:val="0072672E"/>
    <w:rsid w:val="00726D63"/>
    <w:rsid w:val="00727A21"/>
    <w:rsid w:val="00727E0B"/>
    <w:rsid w:val="00727EC9"/>
    <w:rsid w:val="007302A5"/>
    <w:rsid w:val="007303F5"/>
    <w:rsid w:val="00730AEC"/>
    <w:rsid w:val="0073113E"/>
    <w:rsid w:val="007343C8"/>
    <w:rsid w:val="00734D09"/>
    <w:rsid w:val="007352DC"/>
    <w:rsid w:val="0073569B"/>
    <w:rsid w:val="007367DD"/>
    <w:rsid w:val="00740F9A"/>
    <w:rsid w:val="007417C6"/>
    <w:rsid w:val="007429ED"/>
    <w:rsid w:val="00742FB2"/>
    <w:rsid w:val="00743493"/>
    <w:rsid w:val="007440DF"/>
    <w:rsid w:val="007441CF"/>
    <w:rsid w:val="0074542B"/>
    <w:rsid w:val="007459AD"/>
    <w:rsid w:val="007472C5"/>
    <w:rsid w:val="007477FD"/>
    <w:rsid w:val="007512D8"/>
    <w:rsid w:val="0075179A"/>
    <w:rsid w:val="00751D2C"/>
    <w:rsid w:val="00752511"/>
    <w:rsid w:val="00752CDD"/>
    <w:rsid w:val="00753438"/>
    <w:rsid w:val="007552C5"/>
    <w:rsid w:val="00755459"/>
    <w:rsid w:val="0075734C"/>
    <w:rsid w:val="007602F4"/>
    <w:rsid w:val="00761376"/>
    <w:rsid w:val="00761653"/>
    <w:rsid w:val="00762A14"/>
    <w:rsid w:val="00762D64"/>
    <w:rsid w:val="007637EB"/>
    <w:rsid w:val="00764783"/>
    <w:rsid w:val="00764D5F"/>
    <w:rsid w:val="007659CD"/>
    <w:rsid w:val="007665B3"/>
    <w:rsid w:val="00767704"/>
    <w:rsid w:val="00770E7C"/>
    <w:rsid w:val="007714DB"/>
    <w:rsid w:val="007715BA"/>
    <w:rsid w:val="0077249B"/>
    <w:rsid w:val="00772D3D"/>
    <w:rsid w:val="00772D8B"/>
    <w:rsid w:val="00773A0E"/>
    <w:rsid w:val="00775C89"/>
    <w:rsid w:val="00776158"/>
    <w:rsid w:val="00776C9F"/>
    <w:rsid w:val="00777341"/>
    <w:rsid w:val="007773CE"/>
    <w:rsid w:val="0077761C"/>
    <w:rsid w:val="007777DD"/>
    <w:rsid w:val="007803B8"/>
    <w:rsid w:val="00780980"/>
    <w:rsid w:val="007817B8"/>
    <w:rsid w:val="00781EBF"/>
    <w:rsid w:val="00782786"/>
    <w:rsid w:val="00784F21"/>
    <w:rsid w:val="00785A24"/>
    <w:rsid w:val="0078717B"/>
    <w:rsid w:val="007872B0"/>
    <w:rsid w:val="00787F38"/>
    <w:rsid w:val="007900EE"/>
    <w:rsid w:val="0079075B"/>
    <w:rsid w:val="00791429"/>
    <w:rsid w:val="0079142C"/>
    <w:rsid w:val="00791605"/>
    <w:rsid w:val="00791F46"/>
    <w:rsid w:val="007933B8"/>
    <w:rsid w:val="00793A1A"/>
    <w:rsid w:val="007941A0"/>
    <w:rsid w:val="0079560A"/>
    <w:rsid w:val="00795854"/>
    <w:rsid w:val="00795F8D"/>
    <w:rsid w:val="007974C1"/>
    <w:rsid w:val="007976E0"/>
    <w:rsid w:val="007A0912"/>
    <w:rsid w:val="007A1162"/>
    <w:rsid w:val="007A11F1"/>
    <w:rsid w:val="007A28A2"/>
    <w:rsid w:val="007A39FD"/>
    <w:rsid w:val="007A4179"/>
    <w:rsid w:val="007A62B5"/>
    <w:rsid w:val="007A67AD"/>
    <w:rsid w:val="007A6C61"/>
    <w:rsid w:val="007A7BAD"/>
    <w:rsid w:val="007B3101"/>
    <w:rsid w:val="007B34FF"/>
    <w:rsid w:val="007B4B7E"/>
    <w:rsid w:val="007B4CEE"/>
    <w:rsid w:val="007B4DA5"/>
    <w:rsid w:val="007B56A4"/>
    <w:rsid w:val="007B70B9"/>
    <w:rsid w:val="007B7970"/>
    <w:rsid w:val="007B79A1"/>
    <w:rsid w:val="007C01A8"/>
    <w:rsid w:val="007C0500"/>
    <w:rsid w:val="007C1151"/>
    <w:rsid w:val="007C1A6E"/>
    <w:rsid w:val="007C1E4A"/>
    <w:rsid w:val="007C2497"/>
    <w:rsid w:val="007C2B01"/>
    <w:rsid w:val="007C3605"/>
    <w:rsid w:val="007C41FE"/>
    <w:rsid w:val="007C4DFC"/>
    <w:rsid w:val="007C51C2"/>
    <w:rsid w:val="007C51DA"/>
    <w:rsid w:val="007C68BC"/>
    <w:rsid w:val="007D1AC0"/>
    <w:rsid w:val="007D1C3F"/>
    <w:rsid w:val="007D2E42"/>
    <w:rsid w:val="007D3BF7"/>
    <w:rsid w:val="007D494E"/>
    <w:rsid w:val="007D6FF7"/>
    <w:rsid w:val="007E2720"/>
    <w:rsid w:val="007E356F"/>
    <w:rsid w:val="007E43ED"/>
    <w:rsid w:val="007E518F"/>
    <w:rsid w:val="007E520D"/>
    <w:rsid w:val="007E5CA7"/>
    <w:rsid w:val="007E5ECC"/>
    <w:rsid w:val="007E7C09"/>
    <w:rsid w:val="007E7D3F"/>
    <w:rsid w:val="007E7F96"/>
    <w:rsid w:val="007F03A5"/>
    <w:rsid w:val="007F06B7"/>
    <w:rsid w:val="007F0E4D"/>
    <w:rsid w:val="007F1099"/>
    <w:rsid w:val="007F1475"/>
    <w:rsid w:val="007F471D"/>
    <w:rsid w:val="007F68AA"/>
    <w:rsid w:val="007F77F3"/>
    <w:rsid w:val="0080122E"/>
    <w:rsid w:val="008015B6"/>
    <w:rsid w:val="00802247"/>
    <w:rsid w:val="00802447"/>
    <w:rsid w:val="008025EE"/>
    <w:rsid w:val="0080288A"/>
    <w:rsid w:val="00804BA2"/>
    <w:rsid w:val="0080526D"/>
    <w:rsid w:val="00807179"/>
    <w:rsid w:val="00807F6E"/>
    <w:rsid w:val="00810261"/>
    <w:rsid w:val="0081132C"/>
    <w:rsid w:val="00811EEE"/>
    <w:rsid w:val="008141AD"/>
    <w:rsid w:val="0081479D"/>
    <w:rsid w:val="00815C3C"/>
    <w:rsid w:val="008161A4"/>
    <w:rsid w:val="00816284"/>
    <w:rsid w:val="00816439"/>
    <w:rsid w:val="00816E61"/>
    <w:rsid w:val="00816F38"/>
    <w:rsid w:val="00817CBD"/>
    <w:rsid w:val="00821EF3"/>
    <w:rsid w:val="008236FA"/>
    <w:rsid w:val="008246E9"/>
    <w:rsid w:val="0082619A"/>
    <w:rsid w:val="008267A4"/>
    <w:rsid w:val="00826B61"/>
    <w:rsid w:val="00827128"/>
    <w:rsid w:val="00827887"/>
    <w:rsid w:val="00830DA5"/>
    <w:rsid w:val="00831488"/>
    <w:rsid w:val="00832A97"/>
    <w:rsid w:val="00832BBE"/>
    <w:rsid w:val="00832DB7"/>
    <w:rsid w:val="0083315F"/>
    <w:rsid w:val="0083329D"/>
    <w:rsid w:val="008346E7"/>
    <w:rsid w:val="008350BF"/>
    <w:rsid w:val="00835683"/>
    <w:rsid w:val="008363EB"/>
    <w:rsid w:val="0083771C"/>
    <w:rsid w:val="0084289F"/>
    <w:rsid w:val="008444D8"/>
    <w:rsid w:val="00844678"/>
    <w:rsid w:val="008449F1"/>
    <w:rsid w:val="00846446"/>
    <w:rsid w:val="00847227"/>
    <w:rsid w:val="00851E3E"/>
    <w:rsid w:val="00853278"/>
    <w:rsid w:val="0085437F"/>
    <w:rsid w:val="00854C41"/>
    <w:rsid w:val="00855115"/>
    <w:rsid w:val="00856D15"/>
    <w:rsid w:val="00857541"/>
    <w:rsid w:val="00861780"/>
    <w:rsid w:val="008626E6"/>
    <w:rsid w:val="00862C29"/>
    <w:rsid w:val="008646A5"/>
    <w:rsid w:val="0086579D"/>
    <w:rsid w:val="00867F29"/>
    <w:rsid w:val="00870669"/>
    <w:rsid w:val="008716C6"/>
    <w:rsid w:val="00871B02"/>
    <w:rsid w:val="008733EF"/>
    <w:rsid w:val="0087539D"/>
    <w:rsid w:val="00875B77"/>
    <w:rsid w:val="008764F8"/>
    <w:rsid w:val="00877BC1"/>
    <w:rsid w:val="00880A92"/>
    <w:rsid w:val="00881493"/>
    <w:rsid w:val="00882BBA"/>
    <w:rsid w:val="00883F28"/>
    <w:rsid w:val="00887359"/>
    <w:rsid w:val="0089006D"/>
    <w:rsid w:val="008900CD"/>
    <w:rsid w:val="00891336"/>
    <w:rsid w:val="0089197D"/>
    <w:rsid w:val="00892C67"/>
    <w:rsid w:val="0089336D"/>
    <w:rsid w:val="008933D5"/>
    <w:rsid w:val="008946F0"/>
    <w:rsid w:val="00894F91"/>
    <w:rsid w:val="008965E8"/>
    <w:rsid w:val="0089670C"/>
    <w:rsid w:val="008974B0"/>
    <w:rsid w:val="008A0E49"/>
    <w:rsid w:val="008A18D8"/>
    <w:rsid w:val="008A1C3D"/>
    <w:rsid w:val="008A1FA7"/>
    <w:rsid w:val="008A27C9"/>
    <w:rsid w:val="008A37EB"/>
    <w:rsid w:val="008A40A0"/>
    <w:rsid w:val="008A420F"/>
    <w:rsid w:val="008A6063"/>
    <w:rsid w:val="008A7CA9"/>
    <w:rsid w:val="008B1470"/>
    <w:rsid w:val="008B2275"/>
    <w:rsid w:val="008B3C86"/>
    <w:rsid w:val="008B5DD9"/>
    <w:rsid w:val="008B6D53"/>
    <w:rsid w:val="008B7773"/>
    <w:rsid w:val="008C0F2B"/>
    <w:rsid w:val="008C1858"/>
    <w:rsid w:val="008C238F"/>
    <w:rsid w:val="008C36B1"/>
    <w:rsid w:val="008C44DF"/>
    <w:rsid w:val="008C4955"/>
    <w:rsid w:val="008C6F85"/>
    <w:rsid w:val="008C7F8F"/>
    <w:rsid w:val="008D0A03"/>
    <w:rsid w:val="008D0B91"/>
    <w:rsid w:val="008D0C06"/>
    <w:rsid w:val="008D1CB4"/>
    <w:rsid w:val="008D1EBA"/>
    <w:rsid w:val="008D2274"/>
    <w:rsid w:val="008D32A6"/>
    <w:rsid w:val="008D3559"/>
    <w:rsid w:val="008D547C"/>
    <w:rsid w:val="008D5650"/>
    <w:rsid w:val="008D6FA6"/>
    <w:rsid w:val="008E073F"/>
    <w:rsid w:val="008E0B46"/>
    <w:rsid w:val="008E1D96"/>
    <w:rsid w:val="008E1F6F"/>
    <w:rsid w:val="008E536F"/>
    <w:rsid w:val="008E55D7"/>
    <w:rsid w:val="008E736F"/>
    <w:rsid w:val="008E76A7"/>
    <w:rsid w:val="008F4DDA"/>
    <w:rsid w:val="008F7418"/>
    <w:rsid w:val="00900C1C"/>
    <w:rsid w:val="00902226"/>
    <w:rsid w:val="00902569"/>
    <w:rsid w:val="00903D72"/>
    <w:rsid w:val="0090484E"/>
    <w:rsid w:val="00904BEC"/>
    <w:rsid w:val="00905118"/>
    <w:rsid w:val="00905184"/>
    <w:rsid w:val="0090600A"/>
    <w:rsid w:val="00906335"/>
    <w:rsid w:val="00907D1A"/>
    <w:rsid w:val="00911674"/>
    <w:rsid w:val="0091220D"/>
    <w:rsid w:val="009156CC"/>
    <w:rsid w:val="009159A5"/>
    <w:rsid w:val="00917954"/>
    <w:rsid w:val="00917A6C"/>
    <w:rsid w:val="0092105D"/>
    <w:rsid w:val="00922090"/>
    <w:rsid w:val="009222B3"/>
    <w:rsid w:val="0092237B"/>
    <w:rsid w:val="00923A1D"/>
    <w:rsid w:val="00924025"/>
    <w:rsid w:val="00924B00"/>
    <w:rsid w:val="00925024"/>
    <w:rsid w:val="00925EFB"/>
    <w:rsid w:val="00925FA1"/>
    <w:rsid w:val="00926F2A"/>
    <w:rsid w:val="009279C9"/>
    <w:rsid w:val="00933591"/>
    <w:rsid w:val="00933EE2"/>
    <w:rsid w:val="00933FE7"/>
    <w:rsid w:val="0093522A"/>
    <w:rsid w:val="00935386"/>
    <w:rsid w:val="0093577F"/>
    <w:rsid w:val="0093642C"/>
    <w:rsid w:val="009365F8"/>
    <w:rsid w:val="0094077C"/>
    <w:rsid w:val="00941511"/>
    <w:rsid w:val="00941D74"/>
    <w:rsid w:val="00941EEA"/>
    <w:rsid w:val="009424B7"/>
    <w:rsid w:val="00943BAD"/>
    <w:rsid w:val="00944C41"/>
    <w:rsid w:val="00946372"/>
    <w:rsid w:val="00946726"/>
    <w:rsid w:val="009469D0"/>
    <w:rsid w:val="009469F7"/>
    <w:rsid w:val="00947BA8"/>
    <w:rsid w:val="00951CEC"/>
    <w:rsid w:val="00953888"/>
    <w:rsid w:val="00953A0D"/>
    <w:rsid w:val="009544C4"/>
    <w:rsid w:val="00955B2D"/>
    <w:rsid w:val="00955BE2"/>
    <w:rsid w:val="00957D97"/>
    <w:rsid w:val="009609FA"/>
    <w:rsid w:val="00960DBD"/>
    <w:rsid w:val="00960E80"/>
    <w:rsid w:val="0096100A"/>
    <w:rsid w:val="009625E1"/>
    <w:rsid w:val="009633B0"/>
    <w:rsid w:val="00964708"/>
    <w:rsid w:val="009649CD"/>
    <w:rsid w:val="00966540"/>
    <w:rsid w:val="00966D2E"/>
    <w:rsid w:val="0096795A"/>
    <w:rsid w:val="00972BAD"/>
    <w:rsid w:val="0097598B"/>
    <w:rsid w:val="00977E55"/>
    <w:rsid w:val="009800F1"/>
    <w:rsid w:val="009801AE"/>
    <w:rsid w:val="00980FBD"/>
    <w:rsid w:val="009821DA"/>
    <w:rsid w:val="00982205"/>
    <w:rsid w:val="009836B6"/>
    <w:rsid w:val="00985732"/>
    <w:rsid w:val="0098586B"/>
    <w:rsid w:val="00987D8C"/>
    <w:rsid w:val="00987F33"/>
    <w:rsid w:val="0099046F"/>
    <w:rsid w:val="00990834"/>
    <w:rsid w:val="00990A2C"/>
    <w:rsid w:val="0099183B"/>
    <w:rsid w:val="009920A8"/>
    <w:rsid w:val="00992BAB"/>
    <w:rsid w:val="00993532"/>
    <w:rsid w:val="00993E3F"/>
    <w:rsid w:val="0099571E"/>
    <w:rsid w:val="00996640"/>
    <w:rsid w:val="009A0C0E"/>
    <w:rsid w:val="009A1A95"/>
    <w:rsid w:val="009A2327"/>
    <w:rsid w:val="009A23BA"/>
    <w:rsid w:val="009A24BC"/>
    <w:rsid w:val="009A6C37"/>
    <w:rsid w:val="009B0944"/>
    <w:rsid w:val="009B115D"/>
    <w:rsid w:val="009B1FC0"/>
    <w:rsid w:val="009B2DDC"/>
    <w:rsid w:val="009B3457"/>
    <w:rsid w:val="009B526C"/>
    <w:rsid w:val="009B60AD"/>
    <w:rsid w:val="009B624F"/>
    <w:rsid w:val="009B6842"/>
    <w:rsid w:val="009B68B9"/>
    <w:rsid w:val="009B68F2"/>
    <w:rsid w:val="009B72C0"/>
    <w:rsid w:val="009B739A"/>
    <w:rsid w:val="009B7C07"/>
    <w:rsid w:val="009C094A"/>
    <w:rsid w:val="009C1637"/>
    <w:rsid w:val="009C169A"/>
    <w:rsid w:val="009C3A8D"/>
    <w:rsid w:val="009C4214"/>
    <w:rsid w:val="009C4368"/>
    <w:rsid w:val="009C5157"/>
    <w:rsid w:val="009C54C7"/>
    <w:rsid w:val="009C5D4B"/>
    <w:rsid w:val="009C5F0F"/>
    <w:rsid w:val="009C6A43"/>
    <w:rsid w:val="009C7923"/>
    <w:rsid w:val="009D0224"/>
    <w:rsid w:val="009D17CB"/>
    <w:rsid w:val="009D26DF"/>
    <w:rsid w:val="009D2DA1"/>
    <w:rsid w:val="009D3812"/>
    <w:rsid w:val="009D4ECA"/>
    <w:rsid w:val="009D63F3"/>
    <w:rsid w:val="009D688A"/>
    <w:rsid w:val="009D7DB5"/>
    <w:rsid w:val="009E0190"/>
    <w:rsid w:val="009E1574"/>
    <w:rsid w:val="009E3706"/>
    <w:rsid w:val="009E42B2"/>
    <w:rsid w:val="009E5A22"/>
    <w:rsid w:val="009E5BAA"/>
    <w:rsid w:val="009E644F"/>
    <w:rsid w:val="009E70D7"/>
    <w:rsid w:val="009E7C82"/>
    <w:rsid w:val="009E7F60"/>
    <w:rsid w:val="009F1594"/>
    <w:rsid w:val="009F1678"/>
    <w:rsid w:val="009F16A4"/>
    <w:rsid w:val="009F19DC"/>
    <w:rsid w:val="009F1BA0"/>
    <w:rsid w:val="009F1FC4"/>
    <w:rsid w:val="009F2528"/>
    <w:rsid w:val="009F2ABB"/>
    <w:rsid w:val="009F39A0"/>
    <w:rsid w:val="009F778B"/>
    <w:rsid w:val="00A00312"/>
    <w:rsid w:val="00A01316"/>
    <w:rsid w:val="00A017AA"/>
    <w:rsid w:val="00A02E91"/>
    <w:rsid w:val="00A03873"/>
    <w:rsid w:val="00A05C3C"/>
    <w:rsid w:val="00A060BB"/>
    <w:rsid w:val="00A06457"/>
    <w:rsid w:val="00A06FC2"/>
    <w:rsid w:val="00A1096E"/>
    <w:rsid w:val="00A10C82"/>
    <w:rsid w:val="00A12013"/>
    <w:rsid w:val="00A120A5"/>
    <w:rsid w:val="00A12B5A"/>
    <w:rsid w:val="00A1376A"/>
    <w:rsid w:val="00A13785"/>
    <w:rsid w:val="00A161E2"/>
    <w:rsid w:val="00A170B8"/>
    <w:rsid w:val="00A17DD2"/>
    <w:rsid w:val="00A17EC6"/>
    <w:rsid w:val="00A17EEC"/>
    <w:rsid w:val="00A20B39"/>
    <w:rsid w:val="00A20EC0"/>
    <w:rsid w:val="00A22B8F"/>
    <w:rsid w:val="00A23E2F"/>
    <w:rsid w:val="00A23E9E"/>
    <w:rsid w:val="00A24D1B"/>
    <w:rsid w:val="00A24D8F"/>
    <w:rsid w:val="00A25CA6"/>
    <w:rsid w:val="00A266DC"/>
    <w:rsid w:val="00A26AD3"/>
    <w:rsid w:val="00A272F7"/>
    <w:rsid w:val="00A30F17"/>
    <w:rsid w:val="00A312EE"/>
    <w:rsid w:val="00A32B96"/>
    <w:rsid w:val="00A32FF3"/>
    <w:rsid w:val="00A3586A"/>
    <w:rsid w:val="00A35F8F"/>
    <w:rsid w:val="00A3679E"/>
    <w:rsid w:val="00A40051"/>
    <w:rsid w:val="00A408D2"/>
    <w:rsid w:val="00A41843"/>
    <w:rsid w:val="00A437AD"/>
    <w:rsid w:val="00A44254"/>
    <w:rsid w:val="00A44300"/>
    <w:rsid w:val="00A46D84"/>
    <w:rsid w:val="00A47396"/>
    <w:rsid w:val="00A47CB8"/>
    <w:rsid w:val="00A502F8"/>
    <w:rsid w:val="00A51992"/>
    <w:rsid w:val="00A52306"/>
    <w:rsid w:val="00A52915"/>
    <w:rsid w:val="00A52F91"/>
    <w:rsid w:val="00A5493C"/>
    <w:rsid w:val="00A54A99"/>
    <w:rsid w:val="00A54EC0"/>
    <w:rsid w:val="00A557AE"/>
    <w:rsid w:val="00A5736C"/>
    <w:rsid w:val="00A57D86"/>
    <w:rsid w:val="00A60282"/>
    <w:rsid w:val="00A604D2"/>
    <w:rsid w:val="00A60827"/>
    <w:rsid w:val="00A6188E"/>
    <w:rsid w:val="00A61C55"/>
    <w:rsid w:val="00A62F61"/>
    <w:rsid w:val="00A6367E"/>
    <w:rsid w:val="00A637DD"/>
    <w:rsid w:val="00A6386D"/>
    <w:rsid w:val="00A65932"/>
    <w:rsid w:val="00A66CEA"/>
    <w:rsid w:val="00A66FA8"/>
    <w:rsid w:val="00A67B68"/>
    <w:rsid w:val="00A702DA"/>
    <w:rsid w:val="00A70C38"/>
    <w:rsid w:val="00A7140D"/>
    <w:rsid w:val="00A7156E"/>
    <w:rsid w:val="00A71779"/>
    <w:rsid w:val="00A719D8"/>
    <w:rsid w:val="00A72263"/>
    <w:rsid w:val="00A73DFC"/>
    <w:rsid w:val="00A741BE"/>
    <w:rsid w:val="00A743EE"/>
    <w:rsid w:val="00A744E7"/>
    <w:rsid w:val="00A74DC6"/>
    <w:rsid w:val="00A757C2"/>
    <w:rsid w:val="00A76715"/>
    <w:rsid w:val="00A7684F"/>
    <w:rsid w:val="00A77890"/>
    <w:rsid w:val="00A77EA5"/>
    <w:rsid w:val="00A80217"/>
    <w:rsid w:val="00A80524"/>
    <w:rsid w:val="00A80E4D"/>
    <w:rsid w:val="00A810BE"/>
    <w:rsid w:val="00A81331"/>
    <w:rsid w:val="00A8270D"/>
    <w:rsid w:val="00A843A7"/>
    <w:rsid w:val="00A84BB3"/>
    <w:rsid w:val="00A86ACF"/>
    <w:rsid w:val="00A8759C"/>
    <w:rsid w:val="00A91235"/>
    <w:rsid w:val="00A91B56"/>
    <w:rsid w:val="00A92DF2"/>
    <w:rsid w:val="00A92F68"/>
    <w:rsid w:val="00A9300E"/>
    <w:rsid w:val="00A9306A"/>
    <w:rsid w:val="00A934E0"/>
    <w:rsid w:val="00A93C22"/>
    <w:rsid w:val="00A9527D"/>
    <w:rsid w:val="00A95839"/>
    <w:rsid w:val="00A977F5"/>
    <w:rsid w:val="00A97B0E"/>
    <w:rsid w:val="00AA00AA"/>
    <w:rsid w:val="00AA0BA8"/>
    <w:rsid w:val="00AA1BCB"/>
    <w:rsid w:val="00AA1F22"/>
    <w:rsid w:val="00AA208C"/>
    <w:rsid w:val="00AA2231"/>
    <w:rsid w:val="00AA362C"/>
    <w:rsid w:val="00AA3686"/>
    <w:rsid w:val="00AA4CB1"/>
    <w:rsid w:val="00AA5A4C"/>
    <w:rsid w:val="00AA5B9F"/>
    <w:rsid w:val="00AA61EE"/>
    <w:rsid w:val="00AA647A"/>
    <w:rsid w:val="00AA65E2"/>
    <w:rsid w:val="00AB0A28"/>
    <w:rsid w:val="00AB0DD9"/>
    <w:rsid w:val="00AB1A9B"/>
    <w:rsid w:val="00AB1CE6"/>
    <w:rsid w:val="00AB2AAE"/>
    <w:rsid w:val="00AB35A9"/>
    <w:rsid w:val="00AB386C"/>
    <w:rsid w:val="00AB4118"/>
    <w:rsid w:val="00AB4B77"/>
    <w:rsid w:val="00AB4B7A"/>
    <w:rsid w:val="00AB59E2"/>
    <w:rsid w:val="00AB5CAF"/>
    <w:rsid w:val="00AB5D5D"/>
    <w:rsid w:val="00AB63F0"/>
    <w:rsid w:val="00AB7608"/>
    <w:rsid w:val="00AC00A3"/>
    <w:rsid w:val="00AC0751"/>
    <w:rsid w:val="00AC12A5"/>
    <w:rsid w:val="00AC1874"/>
    <w:rsid w:val="00AC2409"/>
    <w:rsid w:val="00AC25D5"/>
    <w:rsid w:val="00AC26FC"/>
    <w:rsid w:val="00AC38F6"/>
    <w:rsid w:val="00AC3D4B"/>
    <w:rsid w:val="00AC4804"/>
    <w:rsid w:val="00AC505F"/>
    <w:rsid w:val="00AC543B"/>
    <w:rsid w:val="00AC6E4D"/>
    <w:rsid w:val="00AC7677"/>
    <w:rsid w:val="00AD07A8"/>
    <w:rsid w:val="00AD09E9"/>
    <w:rsid w:val="00AD17C2"/>
    <w:rsid w:val="00AD355F"/>
    <w:rsid w:val="00AD3B46"/>
    <w:rsid w:val="00AD44A8"/>
    <w:rsid w:val="00AD5ECD"/>
    <w:rsid w:val="00AD6A51"/>
    <w:rsid w:val="00AD6C88"/>
    <w:rsid w:val="00AD78EE"/>
    <w:rsid w:val="00AE12B5"/>
    <w:rsid w:val="00AE12EF"/>
    <w:rsid w:val="00AE1B90"/>
    <w:rsid w:val="00AE1CB7"/>
    <w:rsid w:val="00AE2AA2"/>
    <w:rsid w:val="00AE37F6"/>
    <w:rsid w:val="00AE3D94"/>
    <w:rsid w:val="00AE45F3"/>
    <w:rsid w:val="00AE49AB"/>
    <w:rsid w:val="00AE675E"/>
    <w:rsid w:val="00AE6EBF"/>
    <w:rsid w:val="00AE6F60"/>
    <w:rsid w:val="00AE705C"/>
    <w:rsid w:val="00AE709E"/>
    <w:rsid w:val="00AF38A7"/>
    <w:rsid w:val="00AF43A7"/>
    <w:rsid w:val="00AF545F"/>
    <w:rsid w:val="00AF63C7"/>
    <w:rsid w:val="00AF6890"/>
    <w:rsid w:val="00AF75EE"/>
    <w:rsid w:val="00AF792D"/>
    <w:rsid w:val="00B00E30"/>
    <w:rsid w:val="00B013EC"/>
    <w:rsid w:val="00B023C6"/>
    <w:rsid w:val="00B035AB"/>
    <w:rsid w:val="00B0399D"/>
    <w:rsid w:val="00B03C78"/>
    <w:rsid w:val="00B0709C"/>
    <w:rsid w:val="00B0726C"/>
    <w:rsid w:val="00B072D5"/>
    <w:rsid w:val="00B1060F"/>
    <w:rsid w:val="00B125EE"/>
    <w:rsid w:val="00B12736"/>
    <w:rsid w:val="00B1356F"/>
    <w:rsid w:val="00B136C3"/>
    <w:rsid w:val="00B14F55"/>
    <w:rsid w:val="00B14F7F"/>
    <w:rsid w:val="00B15087"/>
    <w:rsid w:val="00B160FB"/>
    <w:rsid w:val="00B1637E"/>
    <w:rsid w:val="00B1696C"/>
    <w:rsid w:val="00B17213"/>
    <w:rsid w:val="00B177B6"/>
    <w:rsid w:val="00B17E49"/>
    <w:rsid w:val="00B2018B"/>
    <w:rsid w:val="00B20357"/>
    <w:rsid w:val="00B22170"/>
    <w:rsid w:val="00B22AE3"/>
    <w:rsid w:val="00B23420"/>
    <w:rsid w:val="00B23565"/>
    <w:rsid w:val="00B25FAA"/>
    <w:rsid w:val="00B27F29"/>
    <w:rsid w:val="00B303D8"/>
    <w:rsid w:val="00B31261"/>
    <w:rsid w:val="00B3252A"/>
    <w:rsid w:val="00B32A1F"/>
    <w:rsid w:val="00B34221"/>
    <w:rsid w:val="00B35701"/>
    <w:rsid w:val="00B35A13"/>
    <w:rsid w:val="00B35EAC"/>
    <w:rsid w:val="00B366B6"/>
    <w:rsid w:val="00B36B63"/>
    <w:rsid w:val="00B36F0F"/>
    <w:rsid w:val="00B37E08"/>
    <w:rsid w:val="00B412A4"/>
    <w:rsid w:val="00B414DB"/>
    <w:rsid w:val="00B4165A"/>
    <w:rsid w:val="00B43629"/>
    <w:rsid w:val="00B43CFE"/>
    <w:rsid w:val="00B43FA1"/>
    <w:rsid w:val="00B44C2B"/>
    <w:rsid w:val="00B454B7"/>
    <w:rsid w:val="00B46697"/>
    <w:rsid w:val="00B468E8"/>
    <w:rsid w:val="00B46A28"/>
    <w:rsid w:val="00B47161"/>
    <w:rsid w:val="00B476BF"/>
    <w:rsid w:val="00B512A2"/>
    <w:rsid w:val="00B51D12"/>
    <w:rsid w:val="00B52048"/>
    <w:rsid w:val="00B52B48"/>
    <w:rsid w:val="00B53BA8"/>
    <w:rsid w:val="00B54C45"/>
    <w:rsid w:val="00B5525C"/>
    <w:rsid w:val="00B5534A"/>
    <w:rsid w:val="00B56F47"/>
    <w:rsid w:val="00B571D2"/>
    <w:rsid w:val="00B5793A"/>
    <w:rsid w:val="00B5799E"/>
    <w:rsid w:val="00B60BC8"/>
    <w:rsid w:val="00B6101F"/>
    <w:rsid w:val="00B62BEF"/>
    <w:rsid w:val="00B62D71"/>
    <w:rsid w:val="00B64DDD"/>
    <w:rsid w:val="00B65262"/>
    <w:rsid w:val="00B6657B"/>
    <w:rsid w:val="00B7151D"/>
    <w:rsid w:val="00B71976"/>
    <w:rsid w:val="00B71A77"/>
    <w:rsid w:val="00B72F5E"/>
    <w:rsid w:val="00B73207"/>
    <w:rsid w:val="00B74467"/>
    <w:rsid w:val="00B7533E"/>
    <w:rsid w:val="00B7579F"/>
    <w:rsid w:val="00B77123"/>
    <w:rsid w:val="00B8132D"/>
    <w:rsid w:val="00B8280E"/>
    <w:rsid w:val="00B8290F"/>
    <w:rsid w:val="00B82DEC"/>
    <w:rsid w:val="00B82EA9"/>
    <w:rsid w:val="00B83860"/>
    <w:rsid w:val="00B85D21"/>
    <w:rsid w:val="00B860AE"/>
    <w:rsid w:val="00B87ADE"/>
    <w:rsid w:val="00B90036"/>
    <w:rsid w:val="00B90D99"/>
    <w:rsid w:val="00B91F49"/>
    <w:rsid w:val="00B925DC"/>
    <w:rsid w:val="00B92829"/>
    <w:rsid w:val="00B94BD8"/>
    <w:rsid w:val="00B953E1"/>
    <w:rsid w:val="00B9546D"/>
    <w:rsid w:val="00B95744"/>
    <w:rsid w:val="00B95D6A"/>
    <w:rsid w:val="00B96198"/>
    <w:rsid w:val="00B968C1"/>
    <w:rsid w:val="00B971D9"/>
    <w:rsid w:val="00BA11AC"/>
    <w:rsid w:val="00BA1332"/>
    <w:rsid w:val="00BA2B1E"/>
    <w:rsid w:val="00BA4289"/>
    <w:rsid w:val="00BA42D1"/>
    <w:rsid w:val="00BA4463"/>
    <w:rsid w:val="00BA44CC"/>
    <w:rsid w:val="00BA47C5"/>
    <w:rsid w:val="00BA5206"/>
    <w:rsid w:val="00BA5883"/>
    <w:rsid w:val="00BA5CE1"/>
    <w:rsid w:val="00BB079E"/>
    <w:rsid w:val="00BB0BBE"/>
    <w:rsid w:val="00BB1F49"/>
    <w:rsid w:val="00BB335E"/>
    <w:rsid w:val="00BB4175"/>
    <w:rsid w:val="00BB434C"/>
    <w:rsid w:val="00BB567D"/>
    <w:rsid w:val="00BB69BC"/>
    <w:rsid w:val="00BC068E"/>
    <w:rsid w:val="00BC1542"/>
    <w:rsid w:val="00BC4977"/>
    <w:rsid w:val="00BC70E3"/>
    <w:rsid w:val="00BC71F5"/>
    <w:rsid w:val="00BC73F5"/>
    <w:rsid w:val="00BC7ED0"/>
    <w:rsid w:val="00BD0498"/>
    <w:rsid w:val="00BD1869"/>
    <w:rsid w:val="00BD1A07"/>
    <w:rsid w:val="00BD1F67"/>
    <w:rsid w:val="00BD285B"/>
    <w:rsid w:val="00BD3675"/>
    <w:rsid w:val="00BD4263"/>
    <w:rsid w:val="00BD5AD8"/>
    <w:rsid w:val="00BD6729"/>
    <w:rsid w:val="00BD711B"/>
    <w:rsid w:val="00BD79DE"/>
    <w:rsid w:val="00BD7D71"/>
    <w:rsid w:val="00BE0F5F"/>
    <w:rsid w:val="00BE1044"/>
    <w:rsid w:val="00BE1A73"/>
    <w:rsid w:val="00BE1B45"/>
    <w:rsid w:val="00BE4E5F"/>
    <w:rsid w:val="00BE4E68"/>
    <w:rsid w:val="00BE76C2"/>
    <w:rsid w:val="00BE773D"/>
    <w:rsid w:val="00BF15AF"/>
    <w:rsid w:val="00BF1E2B"/>
    <w:rsid w:val="00BF2EEB"/>
    <w:rsid w:val="00BF369F"/>
    <w:rsid w:val="00BF4BAC"/>
    <w:rsid w:val="00BF5B94"/>
    <w:rsid w:val="00BF6DE0"/>
    <w:rsid w:val="00BF7191"/>
    <w:rsid w:val="00BF778A"/>
    <w:rsid w:val="00C008B9"/>
    <w:rsid w:val="00C00DE7"/>
    <w:rsid w:val="00C01EFE"/>
    <w:rsid w:val="00C02080"/>
    <w:rsid w:val="00C02DBD"/>
    <w:rsid w:val="00C032AD"/>
    <w:rsid w:val="00C03841"/>
    <w:rsid w:val="00C03942"/>
    <w:rsid w:val="00C040FD"/>
    <w:rsid w:val="00C04472"/>
    <w:rsid w:val="00C05892"/>
    <w:rsid w:val="00C0614D"/>
    <w:rsid w:val="00C063AF"/>
    <w:rsid w:val="00C06974"/>
    <w:rsid w:val="00C10228"/>
    <w:rsid w:val="00C11A4C"/>
    <w:rsid w:val="00C123CB"/>
    <w:rsid w:val="00C12D14"/>
    <w:rsid w:val="00C13C46"/>
    <w:rsid w:val="00C143AF"/>
    <w:rsid w:val="00C152F7"/>
    <w:rsid w:val="00C167CA"/>
    <w:rsid w:val="00C178C6"/>
    <w:rsid w:val="00C20CC2"/>
    <w:rsid w:val="00C21167"/>
    <w:rsid w:val="00C216B9"/>
    <w:rsid w:val="00C24FF5"/>
    <w:rsid w:val="00C25D1D"/>
    <w:rsid w:val="00C262F2"/>
    <w:rsid w:val="00C27D87"/>
    <w:rsid w:val="00C303BF"/>
    <w:rsid w:val="00C32108"/>
    <w:rsid w:val="00C33161"/>
    <w:rsid w:val="00C34000"/>
    <w:rsid w:val="00C35144"/>
    <w:rsid w:val="00C365E7"/>
    <w:rsid w:val="00C37614"/>
    <w:rsid w:val="00C40E0E"/>
    <w:rsid w:val="00C411E8"/>
    <w:rsid w:val="00C41483"/>
    <w:rsid w:val="00C42FFD"/>
    <w:rsid w:val="00C43033"/>
    <w:rsid w:val="00C43214"/>
    <w:rsid w:val="00C45239"/>
    <w:rsid w:val="00C4633E"/>
    <w:rsid w:val="00C47FB4"/>
    <w:rsid w:val="00C50E23"/>
    <w:rsid w:val="00C51002"/>
    <w:rsid w:val="00C51489"/>
    <w:rsid w:val="00C534B9"/>
    <w:rsid w:val="00C551F9"/>
    <w:rsid w:val="00C56E2E"/>
    <w:rsid w:val="00C60008"/>
    <w:rsid w:val="00C60342"/>
    <w:rsid w:val="00C605DA"/>
    <w:rsid w:val="00C611B4"/>
    <w:rsid w:val="00C61EE7"/>
    <w:rsid w:val="00C62BC3"/>
    <w:rsid w:val="00C63FF0"/>
    <w:rsid w:val="00C657BC"/>
    <w:rsid w:val="00C65A16"/>
    <w:rsid w:val="00C66633"/>
    <w:rsid w:val="00C67353"/>
    <w:rsid w:val="00C6742A"/>
    <w:rsid w:val="00C7181F"/>
    <w:rsid w:val="00C71E50"/>
    <w:rsid w:val="00C73465"/>
    <w:rsid w:val="00C739EE"/>
    <w:rsid w:val="00C73B99"/>
    <w:rsid w:val="00C746B6"/>
    <w:rsid w:val="00C75839"/>
    <w:rsid w:val="00C75A44"/>
    <w:rsid w:val="00C75BC2"/>
    <w:rsid w:val="00C767A8"/>
    <w:rsid w:val="00C814A1"/>
    <w:rsid w:val="00C8259F"/>
    <w:rsid w:val="00C83CA2"/>
    <w:rsid w:val="00C85EAA"/>
    <w:rsid w:val="00C86E45"/>
    <w:rsid w:val="00C87341"/>
    <w:rsid w:val="00C87D5C"/>
    <w:rsid w:val="00C87F70"/>
    <w:rsid w:val="00C90A5E"/>
    <w:rsid w:val="00C916D8"/>
    <w:rsid w:val="00C91FC0"/>
    <w:rsid w:val="00C929F1"/>
    <w:rsid w:val="00C929F6"/>
    <w:rsid w:val="00C94CB8"/>
    <w:rsid w:val="00C95E3F"/>
    <w:rsid w:val="00C966D4"/>
    <w:rsid w:val="00C979EE"/>
    <w:rsid w:val="00CA0FF7"/>
    <w:rsid w:val="00CA40A7"/>
    <w:rsid w:val="00CA4558"/>
    <w:rsid w:val="00CA6B41"/>
    <w:rsid w:val="00CB0103"/>
    <w:rsid w:val="00CB0238"/>
    <w:rsid w:val="00CB0440"/>
    <w:rsid w:val="00CB0750"/>
    <w:rsid w:val="00CB208E"/>
    <w:rsid w:val="00CB2509"/>
    <w:rsid w:val="00CB2A5F"/>
    <w:rsid w:val="00CB476E"/>
    <w:rsid w:val="00CB5BAF"/>
    <w:rsid w:val="00CB6690"/>
    <w:rsid w:val="00CB69B6"/>
    <w:rsid w:val="00CB6AEE"/>
    <w:rsid w:val="00CC1311"/>
    <w:rsid w:val="00CC22B0"/>
    <w:rsid w:val="00CC2535"/>
    <w:rsid w:val="00CC35CB"/>
    <w:rsid w:val="00CC3DAE"/>
    <w:rsid w:val="00CC4406"/>
    <w:rsid w:val="00CC447E"/>
    <w:rsid w:val="00CC4723"/>
    <w:rsid w:val="00CC4821"/>
    <w:rsid w:val="00CC594F"/>
    <w:rsid w:val="00CC6064"/>
    <w:rsid w:val="00CC6C9E"/>
    <w:rsid w:val="00CC6ED6"/>
    <w:rsid w:val="00CD0CA0"/>
    <w:rsid w:val="00CD102D"/>
    <w:rsid w:val="00CD1A66"/>
    <w:rsid w:val="00CD1F3D"/>
    <w:rsid w:val="00CD2A98"/>
    <w:rsid w:val="00CD3028"/>
    <w:rsid w:val="00CD4557"/>
    <w:rsid w:val="00CE071A"/>
    <w:rsid w:val="00CE227B"/>
    <w:rsid w:val="00CE277A"/>
    <w:rsid w:val="00CE308B"/>
    <w:rsid w:val="00CE3152"/>
    <w:rsid w:val="00CE4FCD"/>
    <w:rsid w:val="00CE6D5C"/>
    <w:rsid w:val="00CE750B"/>
    <w:rsid w:val="00CE7A14"/>
    <w:rsid w:val="00CF07AA"/>
    <w:rsid w:val="00CF08A5"/>
    <w:rsid w:val="00CF1219"/>
    <w:rsid w:val="00CF183C"/>
    <w:rsid w:val="00CF2265"/>
    <w:rsid w:val="00CF2A45"/>
    <w:rsid w:val="00CF50BD"/>
    <w:rsid w:val="00CF5140"/>
    <w:rsid w:val="00CF53FA"/>
    <w:rsid w:val="00CF5FF7"/>
    <w:rsid w:val="00D004F5"/>
    <w:rsid w:val="00D008B6"/>
    <w:rsid w:val="00D0117A"/>
    <w:rsid w:val="00D01768"/>
    <w:rsid w:val="00D02A89"/>
    <w:rsid w:val="00D02E51"/>
    <w:rsid w:val="00D037A2"/>
    <w:rsid w:val="00D0474D"/>
    <w:rsid w:val="00D04758"/>
    <w:rsid w:val="00D049DE"/>
    <w:rsid w:val="00D0612F"/>
    <w:rsid w:val="00D0676E"/>
    <w:rsid w:val="00D06B18"/>
    <w:rsid w:val="00D06B8D"/>
    <w:rsid w:val="00D101AA"/>
    <w:rsid w:val="00D125AA"/>
    <w:rsid w:val="00D13C0E"/>
    <w:rsid w:val="00D1403D"/>
    <w:rsid w:val="00D14262"/>
    <w:rsid w:val="00D1463C"/>
    <w:rsid w:val="00D15485"/>
    <w:rsid w:val="00D165F8"/>
    <w:rsid w:val="00D17ECC"/>
    <w:rsid w:val="00D213CF"/>
    <w:rsid w:val="00D22838"/>
    <w:rsid w:val="00D22FDA"/>
    <w:rsid w:val="00D24C96"/>
    <w:rsid w:val="00D254EF"/>
    <w:rsid w:val="00D25D1A"/>
    <w:rsid w:val="00D262E5"/>
    <w:rsid w:val="00D26345"/>
    <w:rsid w:val="00D26863"/>
    <w:rsid w:val="00D30BC0"/>
    <w:rsid w:val="00D3179F"/>
    <w:rsid w:val="00D319FE"/>
    <w:rsid w:val="00D3207A"/>
    <w:rsid w:val="00D32240"/>
    <w:rsid w:val="00D33AD6"/>
    <w:rsid w:val="00D34BFB"/>
    <w:rsid w:val="00D357ED"/>
    <w:rsid w:val="00D35B38"/>
    <w:rsid w:val="00D36C3E"/>
    <w:rsid w:val="00D37D4D"/>
    <w:rsid w:val="00D422D4"/>
    <w:rsid w:val="00D426BE"/>
    <w:rsid w:val="00D42834"/>
    <w:rsid w:val="00D43A2A"/>
    <w:rsid w:val="00D44246"/>
    <w:rsid w:val="00D45FF0"/>
    <w:rsid w:val="00D46216"/>
    <w:rsid w:val="00D47066"/>
    <w:rsid w:val="00D4732A"/>
    <w:rsid w:val="00D47A24"/>
    <w:rsid w:val="00D52DF1"/>
    <w:rsid w:val="00D54FDF"/>
    <w:rsid w:val="00D554F1"/>
    <w:rsid w:val="00D55E84"/>
    <w:rsid w:val="00D5617F"/>
    <w:rsid w:val="00D56238"/>
    <w:rsid w:val="00D568F9"/>
    <w:rsid w:val="00D56B34"/>
    <w:rsid w:val="00D57B5E"/>
    <w:rsid w:val="00D57BE0"/>
    <w:rsid w:val="00D57F07"/>
    <w:rsid w:val="00D623C1"/>
    <w:rsid w:val="00D62EAD"/>
    <w:rsid w:val="00D62FF0"/>
    <w:rsid w:val="00D6319F"/>
    <w:rsid w:val="00D63DFD"/>
    <w:rsid w:val="00D6411C"/>
    <w:rsid w:val="00D64454"/>
    <w:rsid w:val="00D64984"/>
    <w:rsid w:val="00D65AA5"/>
    <w:rsid w:val="00D65B11"/>
    <w:rsid w:val="00D663B1"/>
    <w:rsid w:val="00D66C75"/>
    <w:rsid w:val="00D67D33"/>
    <w:rsid w:val="00D714EE"/>
    <w:rsid w:val="00D71E04"/>
    <w:rsid w:val="00D74FB1"/>
    <w:rsid w:val="00D75CA9"/>
    <w:rsid w:val="00D7607D"/>
    <w:rsid w:val="00D770FE"/>
    <w:rsid w:val="00D807A7"/>
    <w:rsid w:val="00D808FC"/>
    <w:rsid w:val="00D814A5"/>
    <w:rsid w:val="00D838F2"/>
    <w:rsid w:val="00D845A2"/>
    <w:rsid w:val="00D84B13"/>
    <w:rsid w:val="00D85E0E"/>
    <w:rsid w:val="00D8772F"/>
    <w:rsid w:val="00D87A90"/>
    <w:rsid w:val="00D87B96"/>
    <w:rsid w:val="00D915E0"/>
    <w:rsid w:val="00D93DB4"/>
    <w:rsid w:val="00D946EB"/>
    <w:rsid w:val="00D9502E"/>
    <w:rsid w:val="00D9753A"/>
    <w:rsid w:val="00DA0A59"/>
    <w:rsid w:val="00DA1185"/>
    <w:rsid w:val="00DA17A4"/>
    <w:rsid w:val="00DA1D23"/>
    <w:rsid w:val="00DA352A"/>
    <w:rsid w:val="00DA3A54"/>
    <w:rsid w:val="00DA3EFA"/>
    <w:rsid w:val="00DA43A0"/>
    <w:rsid w:val="00DA4E27"/>
    <w:rsid w:val="00DA5562"/>
    <w:rsid w:val="00DA593B"/>
    <w:rsid w:val="00DA6354"/>
    <w:rsid w:val="00DA6504"/>
    <w:rsid w:val="00DA6CD9"/>
    <w:rsid w:val="00DB09CF"/>
    <w:rsid w:val="00DB15A7"/>
    <w:rsid w:val="00DB2156"/>
    <w:rsid w:val="00DB2369"/>
    <w:rsid w:val="00DB264C"/>
    <w:rsid w:val="00DB32DB"/>
    <w:rsid w:val="00DB4532"/>
    <w:rsid w:val="00DB454F"/>
    <w:rsid w:val="00DB4996"/>
    <w:rsid w:val="00DB66F9"/>
    <w:rsid w:val="00DB68EF"/>
    <w:rsid w:val="00DB7DB2"/>
    <w:rsid w:val="00DC177F"/>
    <w:rsid w:val="00DC2D33"/>
    <w:rsid w:val="00DC2FD5"/>
    <w:rsid w:val="00DC3DDA"/>
    <w:rsid w:val="00DC4693"/>
    <w:rsid w:val="00DC4845"/>
    <w:rsid w:val="00DC4939"/>
    <w:rsid w:val="00DC69F8"/>
    <w:rsid w:val="00DC77AD"/>
    <w:rsid w:val="00DD0022"/>
    <w:rsid w:val="00DD0324"/>
    <w:rsid w:val="00DD0BB0"/>
    <w:rsid w:val="00DD1341"/>
    <w:rsid w:val="00DD1639"/>
    <w:rsid w:val="00DD2803"/>
    <w:rsid w:val="00DD45D5"/>
    <w:rsid w:val="00DD4653"/>
    <w:rsid w:val="00DD5181"/>
    <w:rsid w:val="00DD5C92"/>
    <w:rsid w:val="00DD6A71"/>
    <w:rsid w:val="00DE0066"/>
    <w:rsid w:val="00DE0678"/>
    <w:rsid w:val="00DE2996"/>
    <w:rsid w:val="00DE45A0"/>
    <w:rsid w:val="00DE52F4"/>
    <w:rsid w:val="00DE5A77"/>
    <w:rsid w:val="00DE6358"/>
    <w:rsid w:val="00DE652B"/>
    <w:rsid w:val="00DE6C17"/>
    <w:rsid w:val="00DE6C41"/>
    <w:rsid w:val="00DE7BF1"/>
    <w:rsid w:val="00DF13ED"/>
    <w:rsid w:val="00DF1C5F"/>
    <w:rsid w:val="00DF1C9F"/>
    <w:rsid w:val="00DF2631"/>
    <w:rsid w:val="00DF3700"/>
    <w:rsid w:val="00DF5435"/>
    <w:rsid w:val="00DF58DB"/>
    <w:rsid w:val="00DF7159"/>
    <w:rsid w:val="00E0073C"/>
    <w:rsid w:val="00E008D5"/>
    <w:rsid w:val="00E00F82"/>
    <w:rsid w:val="00E01C45"/>
    <w:rsid w:val="00E02A34"/>
    <w:rsid w:val="00E02A59"/>
    <w:rsid w:val="00E02CF7"/>
    <w:rsid w:val="00E02D3A"/>
    <w:rsid w:val="00E035B3"/>
    <w:rsid w:val="00E03EE2"/>
    <w:rsid w:val="00E046EF"/>
    <w:rsid w:val="00E04B88"/>
    <w:rsid w:val="00E0515A"/>
    <w:rsid w:val="00E07577"/>
    <w:rsid w:val="00E07941"/>
    <w:rsid w:val="00E106FD"/>
    <w:rsid w:val="00E11A1A"/>
    <w:rsid w:val="00E11C17"/>
    <w:rsid w:val="00E14CE6"/>
    <w:rsid w:val="00E16FAE"/>
    <w:rsid w:val="00E17F67"/>
    <w:rsid w:val="00E214A4"/>
    <w:rsid w:val="00E21571"/>
    <w:rsid w:val="00E23955"/>
    <w:rsid w:val="00E24115"/>
    <w:rsid w:val="00E25023"/>
    <w:rsid w:val="00E25C04"/>
    <w:rsid w:val="00E26A77"/>
    <w:rsid w:val="00E27731"/>
    <w:rsid w:val="00E313AE"/>
    <w:rsid w:val="00E31C41"/>
    <w:rsid w:val="00E31E18"/>
    <w:rsid w:val="00E3222B"/>
    <w:rsid w:val="00E32A2C"/>
    <w:rsid w:val="00E32BD3"/>
    <w:rsid w:val="00E332EC"/>
    <w:rsid w:val="00E336BA"/>
    <w:rsid w:val="00E34F4A"/>
    <w:rsid w:val="00E35166"/>
    <w:rsid w:val="00E35430"/>
    <w:rsid w:val="00E37E63"/>
    <w:rsid w:val="00E41EF3"/>
    <w:rsid w:val="00E4369E"/>
    <w:rsid w:val="00E43A43"/>
    <w:rsid w:val="00E43F1B"/>
    <w:rsid w:val="00E44CAE"/>
    <w:rsid w:val="00E47767"/>
    <w:rsid w:val="00E50EB0"/>
    <w:rsid w:val="00E5100B"/>
    <w:rsid w:val="00E52234"/>
    <w:rsid w:val="00E52502"/>
    <w:rsid w:val="00E52C92"/>
    <w:rsid w:val="00E52CE5"/>
    <w:rsid w:val="00E5475A"/>
    <w:rsid w:val="00E55113"/>
    <w:rsid w:val="00E55410"/>
    <w:rsid w:val="00E556A8"/>
    <w:rsid w:val="00E565A9"/>
    <w:rsid w:val="00E567AE"/>
    <w:rsid w:val="00E56CE4"/>
    <w:rsid w:val="00E56E73"/>
    <w:rsid w:val="00E57489"/>
    <w:rsid w:val="00E5798F"/>
    <w:rsid w:val="00E601C3"/>
    <w:rsid w:val="00E602A7"/>
    <w:rsid w:val="00E60528"/>
    <w:rsid w:val="00E60954"/>
    <w:rsid w:val="00E62B1E"/>
    <w:rsid w:val="00E64EAA"/>
    <w:rsid w:val="00E65939"/>
    <w:rsid w:val="00E70B48"/>
    <w:rsid w:val="00E70DDE"/>
    <w:rsid w:val="00E73756"/>
    <w:rsid w:val="00E750BE"/>
    <w:rsid w:val="00E75960"/>
    <w:rsid w:val="00E77542"/>
    <w:rsid w:val="00E80C17"/>
    <w:rsid w:val="00E819AD"/>
    <w:rsid w:val="00E8234B"/>
    <w:rsid w:val="00E828FB"/>
    <w:rsid w:val="00E82ECE"/>
    <w:rsid w:val="00E83659"/>
    <w:rsid w:val="00E838F9"/>
    <w:rsid w:val="00E83F83"/>
    <w:rsid w:val="00E84FD5"/>
    <w:rsid w:val="00E8581E"/>
    <w:rsid w:val="00E86754"/>
    <w:rsid w:val="00E90774"/>
    <w:rsid w:val="00E90797"/>
    <w:rsid w:val="00E90847"/>
    <w:rsid w:val="00E91062"/>
    <w:rsid w:val="00E91EF4"/>
    <w:rsid w:val="00E925FD"/>
    <w:rsid w:val="00E9359F"/>
    <w:rsid w:val="00E94D02"/>
    <w:rsid w:val="00E9637A"/>
    <w:rsid w:val="00E96674"/>
    <w:rsid w:val="00E974CE"/>
    <w:rsid w:val="00EA025A"/>
    <w:rsid w:val="00EA113E"/>
    <w:rsid w:val="00EA2175"/>
    <w:rsid w:val="00EA21A1"/>
    <w:rsid w:val="00EA2809"/>
    <w:rsid w:val="00EA2BF8"/>
    <w:rsid w:val="00EA3940"/>
    <w:rsid w:val="00EA5B80"/>
    <w:rsid w:val="00EA667F"/>
    <w:rsid w:val="00EA733E"/>
    <w:rsid w:val="00EA7F3E"/>
    <w:rsid w:val="00EB0745"/>
    <w:rsid w:val="00EB113D"/>
    <w:rsid w:val="00EB1F48"/>
    <w:rsid w:val="00EB379C"/>
    <w:rsid w:val="00EB6057"/>
    <w:rsid w:val="00EB6479"/>
    <w:rsid w:val="00EB7768"/>
    <w:rsid w:val="00EC0068"/>
    <w:rsid w:val="00EC01C8"/>
    <w:rsid w:val="00EC0A4F"/>
    <w:rsid w:val="00EC3F2C"/>
    <w:rsid w:val="00EC4FF9"/>
    <w:rsid w:val="00EC77D8"/>
    <w:rsid w:val="00EC7BB3"/>
    <w:rsid w:val="00ED1A67"/>
    <w:rsid w:val="00ED4CA7"/>
    <w:rsid w:val="00ED5180"/>
    <w:rsid w:val="00ED56F0"/>
    <w:rsid w:val="00ED5C47"/>
    <w:rsid w:val="00ED5F33"/>
    <w:rsid w:val="00ED6284"/>
    <w:rsid w:val="00ED64C5"/>
    <w:rsid w:val="00ED6A77"/>
    <w:rsid w:val="00ED6CEC"/>
    <w:rsid w:val="00ED7C9E"/>
    <w:rsid w:val="00EE04D9"/>
    <w:rsid w:val="00EE0CAE"/>
    <w:rsid w:val="00EE13DD"/>
    <w:rsid w:val="00EE2A73"/>
    <w:rsid w:val="00EE3A7B"/>
    <w:rsid w:val="00EE3DC7"/>
    <w:rsid w:val="00EE4006"/>
    <w:rsid w:val="00EE4317"/>
    <w:rsid w:val="00EE68BD"/>
    <w:rsid w:val="00EE6EE7"/>
    <w:rsid w:val="00EF097A"/>
    <w:rsid w:val="00EF0E18"/>
    <w:rsid w:val="00EF347F"/>
    <w:rsid w:val="00EF45E1"/>
    <w:rsid w:val="00EF51E4"/>
    <w:rsid w:val="00EF671B"/>
    <w:rsid w:val="00EF6B3E"/>
    <w:rsid w:val="00EF6D08"/>
    <w:rsid w:val="00EF74CA"/>
    <w:rsid w:val="00F01065"/>
    <w:rsid w:val="00F0206D"/>
    <w:rsid w:val="00F03966"/>
    <w:rsid w:val="00F04367"/>
    <w:rsid w:val="00F0570C"/>
    <w:rsid w:val="00F06D23"/>
    <w:rsid w:val="00F06DEC"/>
    <w:rsid w:val="00F0743D"/>
    <w:rsid w:val="00F07834"/>
    <w:rsid w:val="00F11241"/>
    <w:rsid w:val="00F12121"/>
    <w:rsid w:val="00F134CF"/>
    <w:rsid w:val="00F13883"/>
    <w:rsid w:val="00F13B0F"/>
    <w:rsid w:val="00F16D1A"/>
    <w:rsid w:val="00F215F8"/>
    <w:rsid w:val="00F21C32"/>
    <w:rsid w:val="00F22035"/>
    <w:rsid w:val="00F222A8"/>
    <w:rsid w:val="00F22869"/>
    <w:rsid w:val="00F23857"/>
    <w:rsid w:val="00F24F77"/>
    <w:rsid w:val="00F26388"/>
    <w:rsid w:val="00F26523"/>
    <w:rsid w:val="00F3061C"/>
    <w:rsid w:val="00F30EF6"/>
    <w:rsid w:val="00F31C96"/>
    <w:rsid w:val="00F34F7B"/>
    <w:rsid w:val="00F35CCB"/>
    <w:rsid w:val="00F36712"/>
    <w:rsid w:val="00F37A09"/>
    <w:rsid w:val="00F41DD7"/>
    <w:rsid w:val="00F41E50"/>
    <w:rsid w:val="00F4264D"/>
    <w:rsid w:val="00F431D3"/>
    <w:rsid w:val="00F4459B"/>
    <w:rsid w:val="00F45097"/>
    <w:rsid w:val="00F451BC"/>
    <w:rsid w:val="00F466AE"/>
    <w:rsid w:val="00F47206"/>
    <w:rsid w:val="00F47553"/>
    <w:rsid w:val="00F4772A"/>
    <w:rsid w:val="00F47D85"/>
    <w:rsid w:val="00F504B9"/>
    <w:rsid w:val="00F51158"/>
    <w:rsid w:val="00F51651"/>
    <w:rsid w:val="00F5170B"/>
    <w:rsid w:val="00F52304"/>
    <w:rsid w:val="00F533A7"/>
    <w:rsid w:val="00F54D07"/>
    <w:rsid w:val="00F5596A"/>
    <w:rsid w:val="00F55BA4"/>
    <w:rsid w:val="00F55CB6"/>
    <w:rsid w:val="00F56D7A"/>
    <w:rsid w:val="00F56F94"/>
    <w:rsid w:val="00F572E5"/>
    <w:rsid w:val="00F600E6"/>
    <w:rsid w:val="00F60169"/>
    <w:rsid w:val="00F608B0"/>
    <w:rsid w:val="00F613B9"/>
    <w:rsid w:val="00F613C0"/>
    <w:rsid w:val="00F61400"/>
    <w:rsid w:val="00F62129"/>
    <w:rsid w:val="00F62BF2"/>
    <w:rsid w:val="00F630CA"/>
    <w:rsid w:val="00F64280"/>
    <w:rsid w:val="00F65613"/>
    <w:rsid w:val="00F65737"/>
    <w:rsid w:val="00F66C3F"/>
    <w:rsid w:val="00F67252"/>
    <w:rsid w:val="00F672DE"/>
    <w:rsid w:val="00F67F42"/>
    <w:rsid w:val="00F70C85"/>
    <w:rsid w:val="00F718C3"/>
    <w:rsid w:val="00F722CF"/>
    <w:rsid w:val="00F72838"/>
    <w:rsid w:val="00F73D74"/>
    <w:rsid w:val="00F7501B"/>
    <w:rsid w:val="00F76564"/>
    <w:rsid w:val="00F76951"/>
    <w:rsid w:val="00F76F33"/>
    <w:rsid w:val="00F772DD"/>
    <w:rsid w:val="00F77F3E"/>
    <w:rsid w:val="00F80164"/>
    <w:rsid w:val="00F80614"/>
    <w:rsid w:val="00F85284"/>
    <w:rsid w:val="00F853D4"/>
    <w:rsid w:val="00F85A29"/>
    <w:rsid w:val="00F86B0C"/>
    <w:rsid w:val="00F876A5"/>
    <w:rsid w:val="00F90739"/>
    <w:rsid w:val="00F9147A"/>
    <w:rsid w:val="00F92CCE"/>
    <w:rsid w:val="00F9496E"/>
    <w:rsid w:val="00F95079"/>
    <w:rsid w:val="00F953E9"/>
    <w:rsid w:val="00F9609B"/>
    <w:rsid w:val="00F96DF0"/>
    <w:rsid w:val="00F973D2"/>
    <w:rsid w:val="00F979A0"/>
    <w:rsid w:val="00FA03D3"/>
    <w:rsid w:val="00FA1173"/>
    <w:rsid w:val="00FA2EA2"/>
    <w:rsid w:val="00FA47F4"/>
    <w:rsid w:val="00FA488C"/>
    <w:rsid w:val="00FA501F"/>
    <w:rsid w:val="00FA6C34"/>
    <w:rsid w:val="00FB076F"/>
    <w:rsid w:val="00FB155E"/>
    <w:rsid w:val="00FB2796"/>
    <w:rsid w:val="00FB292F"/>
    <w:rsid w:val="00FB35D5"/>
    <w:rsid w:val="00FB384E"/>
    <w:rsid w:val="00FB40BE"/>
    <w:rsid w:val="00FB5320"/>
    <w:rsid w:val="00FB53ED"/>
    <w:rsid w:val="00FB5413"/>
    <w:rsid w:val="00FB552F"/>
    <w:rsid w:val="00FB631F"/>
    <w:rsid w:val="00FB7A40"/>
    <w:rsid w:val="00FC0168"/>
    <w:rsid w:val="00FC0780"/>
    <w:rsid w:val="00FC07B5"/>
    <w:rsid w:val="00FC1909"/>
    <w:rsid w:val="00FC2688"/>
    <w:rsid w:val="00FC2E9A"/>
    <w:rsid w:val="00FC376F"/>
    <w:rsid w:val="00FC58A9"/>
    <w:rsid w:val="00FC64F9"/>
    <w:rsid w:val="00FC7A2B"/>
    <w:rsid w:val="00FD0A2B"/>
    <w:rsid w:val="00FD1588"/>
    <w:rsid w:val="00FD1746"/>
    <w:rsid w:val="00FD1F4E"/>
    <w:rsid w:val="00FD26B7"/>
    <w:rsid w:val="00FD2D2F"/>
    <w:rsid w:val="00FD36B4"/>
    <w:rsid w:val="00FD3819"/>
    <w:rsid w:val="00FD3862"/>
    <w:rsid w:val="00FD419E"/>
    <w:rsid w:val="00FD4A4B"/>
    <w:rsid w:val="00FD5A9C"/>
    <w:rsid w:val="00FD689F"/>
    <w:rsid w:val="00FD6A58"/>
    <w:rsid w:val="00FD6DC1"/>
    <w:rsid w:val="00FD7065"/>
    <w:rsid w:val="00FE0B4D"/>
    <w:rsid w:val="00FE2B3F"/>
    <w:rsid w:val="00FE3582"/>
    <w:rsid w:val="00FE3825"/>
    <w:rsid w:val="00FE5D43"/>
    <w:rsid w:val="00FE7E6C"/>
    <w:rsid w:val="00FF06E3"/>
    <w:rsid w:val="00FF13C3"/>
    <w:rsid w:val="00FF234A"/>
    <w:rsid w:val="00FF3D26"/>
    <w:rsid w:val="00FF5FDA"/>
    <w:rsid w:val="00FF6E64"/>
  </w:rsids>
  <w:docVars>
    <w:docVar w:name="CurrentTemplateVersion" w:val="1.0"/>
    <w:docVar w:name="InitialTemplateVersion" w:val="1.0"/>
  </w:docVars>
  <m:mathPr>
    <m:mathFont m:val="Cambria Math"/>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14:docId w14:val="10ED30A8"/>
  <w15:docId w15:val="{B0B6B34D-3436-4AD6-82DB-18B6DB29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5A0B28"/>
    <w:pPr>
      <w:spacing w:after="240" w:line="240" w:lineRule="atLeast"/>
    </w:pPr>
    <w:rPr>
      <w:rFonts w:eastAsia="Arial Unicode MS"/>
      <w:szCs w:val="24"/>
      <w:lang w:eastAsia="en-US"/>
    </w:rPr>
  </w:style>
  <w:style w:type="paragraph" w:styleId="Heading1">
    <w:name w:val="heading 1"/>
    <w:basedOn w:val="Normal"/>
    <w:next w:val="Normal"/>
    <w:link w:val="Heading1Char"/>
    <w:uiPriority w:val="1"/>
    <w:qFormat/>
    <w:rsid w:val="00E16FAE"/>
    <w:pPr>
      <w:keepNext/>
      <w:keepLines/>
      <w:pageBreakBefore/>
      <w:numPr>
        <w:numId w:val="3"/>
      </w:numPr>
      <w:outlineLvl w:val="0"/>
    </w:pPr>
    <w:rPr>
      <w:rFonts w:eastAsiaTheme="majorEastAsia" w:cstheme="majorBidi"/>
      <w:bCs/>
      <w:color w:val="00539F" w:themeColor="text2"/>
      <w:sz w:val="40"/>
      <w:szCs w:val="28"/>
    </w:rPr>
  </w:style>
  <w:style w:type="paragraph" w:styleId="Heading2">
    <w:name w:val="heading 2"/>
    <w:basedOn w:val="Normal"/>
    <w:next w:val="Normal"/>
    <w:link w:val="Heading2Char"/>
    <w:qFormat/>
    <w:rsid w:val="00E16FAE"/>
    <w:pPr>
      <w:keepNext/>
      <w:keepLines/>
      <w:numPr>
        <w:ilvl w:val="1"/>
        <w:numId w:val="3"/>
      </w:numPr>
      <w:spacing w:before="240" w:after="120"/>
      <w:outlineLvl w:val="1"/>
    </w:pPr>
    <w:rPr>
      <w:rFonts w:eastAsiaTheme="majorEastAsia" w:cstheme="majorBidi"/>
      <w:bCs/>
      <w:color w:val="00539F" w:themeColor="text2"/>
      <w:sz w:val="28"/>
      <w:szCs w:val="26"/>
    </w:rPr>
  </w:style>
  <w:style w:type="paragraph" w:styleId="Heading3">
    <w:name w:val="heading 3"/>
    <w:basedOn w:val="Normal"/>
    <w:next w:val="Normal"/>
    <w:link w:val="Heading3Char"/>
    <w:uiPriority w:val="9"/>
    <w:qFormat/>
    <w:rsid w:val="00E16FAE"/>
    <w:pPr>
      <w:keepNext/>
      <w:keepLines/>
      <w:numPr>
        <w:ilvl w:val="2"/>
        <w:numId w:val="3"/>
      </w:numPr>
      <w:spacing w:before="240" w:after="0"/>
      <w:outlineLvl w:val="2"/>
    </w:pPr>
    <w:rPr>
      <w:rFonts w:eastAsiaTheme="majorEastAsia" w:cstheme="majorBidi"/>
      <w:bCs/>
      <w:color w:val="00539F" w:themeColor="text2"/>
    </w:rPr>
  </w:style>
  <w:style w:type="paragraph" w:styleId="Heading4">
    <w:name w:val="heading 4"/>
    <w:basedOn w:val="Normal"/>
    <w:next w:val="Normal"/>
    <w:link w:val="Heading4Char"/>
    <w:uiPriority w:val="9"/>
    <w:semiHidden/>
    <w:qFormat/>
    <w:rsid w:val="00EF097A"/>
    <w:pPr>
      <w:keepNext/>
      <w:keepLines/>
      <w:spacing w:before="24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7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oSpace">
    <w:name w:val="NormalNoSpace"/>
    <w:basedOn w:val="Normal"/>
    <w:uiPriority w:val="9"/>
    <w:qFormat/>
    <w:rsid w:val="00B22AE3"/>
    <w:pPr>
      <w:spacing w:after="0"/>
    </w:pPr>
  </w:style>
  <w:style w:type="character" w:customStyle="1" w:styleId="Heading3Char">
    <w:name w:val="Heading 3 Char"/>
    <w:basedOn w:val="DefaultParagraphFont"/>
    <w:link w:val="Heading3"/>
    <w:uiPriority w:val="9"/>
    <w:rsid w:val="00EF097A"/>
    <w:rPr>
      <w:rFonts w:eastAsiaTheme="majorEastAsia" w:cstheme="majorBidi"/>
      <w:bCs/>
      <w:color w:val="00539F" w:themeColor="text2"/>
      <w:szCs w:val="24"/>
      <w:lang w:eastAsia="en-US"/>
    </w:rPr>
  </w:style>
  <w:style w:type="paragraph" w:styleId="Header">
    <w:name w:val="header"/>
    <w:basedOn w:val="Normal"/>
    <w:link w:val="HeaderChar"/>
    <w:uiPriority w:val="9"/>
    <w:semiHidden/>
    <w:rsid w:val="009B60AD"/>
    <w:pPr>
      <w:tabs>
        <w:tab w:val="center" w:pos="4513"/>
        <w:tab w:val="right" w:pos="9026"/>
      </w:tabs>
      <w:spacing w:after="0" w:line="240" w:lineRule="auto"/>
    </w:pPr>
  </w:style>
  <w:style w:type="character" w:customStyle="1" w:styleId="HeaderChar">
    <w:name w:val="Header Char"/>
    <w:basedOn w:val="DefaultParagraphFont"/>
    <w:link w:val="Header"/>
    <w:uiPriority w:val="9"/>
    <w:semiHidden/>
    <w:rsid w:val="009B60AD"/>
    <w:rPr>
      <w:szCs w:val="24"/>
      <w:lang w:eastAsia="en-US"/>
    </w:rPr>
  </w:style>
  <w:style w:type="paragraph" w:styleId="Footer">
    <w:name w:val="footer"/>
    <w:basedOn w:val="Normal"/>
    <w:link w:val="FooterChar"/>
    <w:uiPriority w:val="99"/>
    <w:rsid w:val="009B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0AD"/>
    <w:rPr>
      <w:szCs w:val="24"/>
      <w:lang w:eastAsia="en-US"/>
    </w:rPr>
  </w:style>
  <w:style w:type="character" w:customStyle="1" w:styleId="Heading1Char">
    <w:name w:val="Heading 1 Char"/>
    <w:basedOn w:val="DefaultParagraphFont"/>
    <w:link w:val="Heading1"/>
    <w:uiPriority w:val="1"/>
    <w:rsid w:val="00C62BC3"/>
    <w:rPr>
      <w:rFonts w:eastAsiaTheme="majorEastAsia" w:cstheme="majorBidi"/>
      <w:bCs/>
      <w:color w:val="00539F" w:themeColor="text2"/>
      <w:sz w:val="40"/>
      <w:szCs w:val="28"/>
      <w:lang w:eastAsia="en-US"/>
    </w:rPr>
  </w:style>
  <w:style w:type="character" w:customStyle="1" w:styleId="Heading2Char">
    <w:name w:val="Heading 2 Char"/>
    <w:basedOn w:val="DefaultParagraphFont"/>
    <w:link w:val="Heading2"/>
    <w:rsid w:val="00EF097A"/>
    <w:rPr>
      <w:rFonts w:eastAsiaTheme="majorEastAsia" w:cstheme="majorBidi"/>
      <w:bCs/>
      <w:color w:val="00539F" w:themeColor="text2"/>
      <w:sz w:val="28"/>
      <w:szCs w:val="26"/>
      <w:lang w:eastAsia="en-US"/>
    </w:rPr>
  </w:style>
  <w:style w:type="character" w:customStyle="1" w:styleId="Heading4Char">
    <w:name w:val="Heading 4 Char"/>
    <w:basedOn w:val="DefaultParagraphFont"/>
    <w:link w:val="Heading4"/>
    <w:uiPriority w:val="9"/>
    <w:semiHidden/>
    <w:rsid w:val="00EF097A"/>
    <w:rPr>
      <w:rFonts w:eastAsiaTheme="majorEastAsia" w:cstheme="majorBidi"/>
      <w:b/>
      <w:bCs/>
      <w:i/>
      <w:iCs/>
      <w:szCs w:val="24"/>
      <w:lang w:val="en-US" w:eastAsia="en-US"/>
    </w:rPr>
  </w:style>
  <w:style w:type="paragraph" w:styleId="BalloonText">
    <w:name w:val="Balloon Text"/>
    <w:basedOn w:val="Normal"/>
    <w:link w:val="BalloonTextChar"/>
    <w:uiPriority w:val="99"/>
    <w:rsid w:val="001E3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2BC3"/>
    <w:rPr>
      <w:rFonts w:ascii="Tahoma" w:hAnsi="Tahoma" w:cs="Tahoma"/>
      <w:sz w:val="16"/>
      <w:szCs w:val="16"/>
      <w:lang w:val="en-US" w:eastAsia="en-US"/>
    </w:rPr>
  </w:style>
  <w:style w:type="paragraph" w:styleId="BodyText">
    <w:name w:val="Body Text"/>
    <w:basedOn w:val="Normal"/>
    <w:link w:val="BodyTextChar"/>
    <w:uiPriority w:val="1"/>
    <w:unhideWhenUsed/>
    <w:qFormat/>
    <w:rsid w:val="00661576"/>
    <w:pPr>
      <w:spacing w:after="120"/>
    </w:pPr>
  </w:style>
  <w:style w:type="character" w:customStyle="1" w:styleId="BodyTextChar">
    <w:name w:val="Body Text Char"/>
    <w:basedOn w:val="DefaultParagraphFont"/>
    <w:link w:val="BodyText"/>
    <w:uiPriority w:val="1"/>
    <w:rsid w:val="00C62BC3"/>
    <w:rPr>
      <w:szCs w:val="24"/>
      <w:lang w:val="en-US" w:eastAsia="en-US"/>
    </w:rPr>
  </w:style>
  <w:style w:type="paragraph" w:customStyle="1" w:styleId="Yours">
    <w:name w:val="Yours"/>
    <w:basedOn w:val="Normal"/>
    <w:uiPriority w:val="3"/>
    <w:qFormat/>
    <w:rsid w:val="00201800"/>
    <w:pPr>
      <w:keepNext/>
      <w:spacing w:after="1200"/>
    </w:pPr>
  </w:style>
  <w:style w:type="paragraph" w:customStyle="1" w:styleId="NormalSm">
    <w:name w:val="NormalSm"/>
    <w:basedOn w:val="Normal"/>
    <w:uiPriority w:val="9"/>
    <w:semiHidden/>
    <w:qFormat/>
    <w:rsid w:val="007803B8"/>
    <w:rPr>
      <w:sz w:val="18"/>
    </w:rPr>
  </w:style>
  <w:style w:type="paragraph" w:customStyle="1" w:styleId="NormalSmNoSpace">
    <w:name w:val="NormalSmNoSpace"/>
    <w:basedOn w:val="NormalSm"/>
    <w:uiPriority w:val="9"/>
    <w:semiHidden/>
    <w:qFormat/>
    <w:rsid w:val="00832DB7"/>
    <w:pPr>
      <w:spacing w:after="0" w:line="200" w:lineRule="atLeast"/>
    </w:pPr>
    <w:rPr>
      <w:sz w:val="16"/>
    </w:rPr>
  </w:style>
  <w:style w:type="paragraph" w:customStyle="1" w:styleId="Bullet1">
    <w:name w:val="Bullet1"/>
    <w:basedOn w:val="Normal"/>
    <w:uiPriority w:val="9"/>
    <w:qFormat/>
    <w:rsid w:val="003556A7"/>
    <w:pPr>
      <w:numPr>
        <w:numId w:val="1"/>
      </w:numPr>
      <w:spacing w:after="0"/>
      <w:ind w:left="425" w:hanging="425"/>
    </w:pPr>
  </w:style>
  <w:style w:type="paragraph" w:customStyle="1" w:styleId="Bullet1Last">
    <w:name w:val="Bullet1Last"/>
    <w:basedOn w:val="Bullet1"/>
    <w:next w:val="Normal"/>
    <w:uiPriority w:val="9"/>
    <w:qFormat/>
    <w:rsid w:val="003556A7"/>
    <w:pPr>
      <w:spacing w:after="240"/>
    </w:pPr>
  </w:style>
  <w:style w:type="paragraph" w:customStyle="1" w:styleId="Heading">
    <w:name w:val="Heading"/>
    <w:basedOn w:val="Normal"/>
    <w:next w:val="Normal"/>
    <w:uiPriority w:val="9"/>
    <w:qFormat/>
    <w:rsid w:val="007E518F"/>
    <w:pPr>
      <w:keepNext/>
    </w:pPr>
    <w:rPr>
      <w:b/>
    </w:rPr>
  </w:style>
  <w:style w:type="paragraph" w:customStyle="1" w:styleId="LCHAddress">
    <w:name w:val="LCHAddress"/>
    <w:basedOn w:val="Normal"/>
    <w:uiPriority w:val="9"/>
    <w:semiHidden/>
    <w:qFormat/>
    <w:rsid w:val="00364CCD"/>
    <w:pPr>
      <w:autoSpaceDE w:val="0"/>
      <w:autoSpaceDN w:val="0"/>
      <w:adjustRightInd w:val="0"/>
      <w:spacing w:after="0" w:line="220" w:lineRule="atLeast"/>
      <w:jc w:val="right"/>
    </w:pPr>
    <w:rPr>
      <w:rFonts w:eastAsia="Times New Roman" w:asciiTheme="minorHAnsi" w:hAnsiTheme="minorHAnsi" w:cs="TheSans-B8ExtraBold"/>
      <w:bCs/>
      <w:color w:val="4D4E53"/>
      <w:sz w:val="18"/>
      <w:szCs w:val="18"/>
      <w:lang w:eastAsia="en-GB"/>
    </w:rPr>
  </w:style>
  <w:style w:type="paragraph" w:customStyle="1" w:styleId="LCHRegText">
    <w:name w:val="LCHRegText"/>
    <w:basedOn w:val="Footer"/>
    <w:uiPriority w:val="9"/>
    <w:semiHidden/>
    <w:qFormat/>
    <w:rsid w:val="00364CCD"/>
    <w:pPr>
      <w:spacing w:before="280"/>
      <w:ind w:left="-680"/>
      <w:jc w:val="right"/>
    </w:pPr>
    <w:rPr>
      <w:rFonts w:eastAsia="Times New Roman" w:asciiTheme="minorHAnsi" w:hAnsiTheme="minorHAnsi" w:cs="TheSans-B5Plain"/>
      <w:color w:val="4D4E53"/>
      <w:spacing w:val="-2"/>
      <w:sz w:val="12"/>
      <w:szCs w:val="12"/>
      <w:lang w:eastAsia="en-GB"/>
    </w:rPr>
  </w:style>
  <w:style w:type="table" w:customStyle="1" w:styleId="LCHClearnet">
    <w:name w:val="LCHClearnet"/>
    <w:basedOn w:val="TableNormal"/>
    <w:uiPriority w:val="99"/>
    <w:qFormat/>
    <w:rsid w:val="00C45239"/>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EC3DF" w:themeFill="accent6"/>
    </w:tcPr>
    <w:tblStylePr w:type="firstRow">
      <w:rPr>
        <w:color w:val="FFFFFF" w:themeColor="background1"/>
      </w:rPr>
      <w:tblPr/>
      <w:tcPr>
        <w:shd w:val="clear" w:color="auto" w:fill="00539F" w:themeFill="text2"/>
      </w:tcPr>
    </w:tblStylePr>
    <w:tblStylePr w:type="band2Horz">
      <w:tblPr/>
      <w:tcPr>
        <w:tcBorders>
          <w:top w:val="nil"/>
          <w:left w:val="nil"/>
          <w:bottom w:val="nil"/>
          <w:right w:val="nil"/>
          <w:insideH w:val="single" w:sz="4" w:space="0" w:color="9EC3DF" w:themeColor="accent6"/>
          <w:insideV w:val="single" w:sz="4" w:space="0" w:color="9EC3DF" w:themeColor="accent6"/>
        </w:tcBorders>
        <w:shd w:val="clear" w:color="auto" w:fill="FFFFFF" w:themeFill="background1"/>
      </w:tcPr>
    </w:tblStylePr>
  </w:style>
  <w:style w:type="table" w:styleId="Table3Deffects1">
    <w:name w:val="Table 3D effects 1"/>
    <w:basedOn w:val="TableNormal"/>
    <w:rsid w:val="00C45239"/>
    <w:pPr>
      <w:spacing w:after="24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45239"/>
    <w:pPr>
      <w:spacing w:after="24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45239"/>
    <w:pPr>
      <w:spacing w:after="24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45239"/>
    <w:pPr>
      <w:spacing w:after="24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CHConfidential">
    <w:name w:val="LCHConfidential"/>
    <w:basedOn w:val="Header"/>
    <w:uiPriority w:val="9"/>
    <w:semiHidden/>
    <w:qFormat/>
    <w:rsid w:val="005B50C2"/>
    <w:pPr>
      <w:spacing w:before="180"/>
      <w:jc w:val="right"/>
    </w:pPr>
    <w:rPr>
      <w:b/>
      <w:sz w:val="24"/>
    </w:rPr>
  </w:style>
  <w:style w:type="paragraph" w:customStyle="1" w:styleId="Bullet2">
    <w:name w:val="Bullet2"/>
    <w:basedOn w:val="Normal"/>
    <w:uiPriority w:val="3"/>
    <w:qFormat/>
    <w:rsid w:val="003556A7"/>
    <w:pPr>
      <w:numPr>
        <w:numId w:val="2"/>
      </w:numPr>
      <w:spacing w:after="0"/>
      <w:ind w:left="850" w:hanging="425"/>
    </w:pPr>
  </w:style>
  <w:style w:type="paragraph" w:customStyle="1" w:styleId="Bullet2Last">
    <w:name w:val="Bullet2Last"/>
    <w:basedOn w:val="Bullet2"/>
    <w:next w:val="Normal"/>
    <w:uiPriority w:val="3"/>
    <w:qFormat/>
    <w:rsid w:val="003556A7"/>
    <w:pPr>
      <w:spacing w:after="240"/>
    </w:pPr>
  </w:style>
  <w:style w:type="paragraph" w:customStyle="1" w:styleId="Heading1NoNumb">
    <w:name w:val="Heading 1NoNumb"/>
    <w:basedOn w:val="Heading1"/>
    <w:next w:val="Normal"/>
    <w:uiPriority w:val="1"/>
    <w:qFormat/>
    <w:rsid w:val="00E16FAE"/>
    <w:pPr>
      <w:numPr>
        <w:numId w:val="0"/>
      </w:numPr>
    </w:pPr>
  </w:style>
  <w:style w:type="paragraph" w:customStyle="1" w:styleId="Heading1NoTOC">
    <w:name w:val="Heading 1NoTOC"/>
    <w:basedOn w:val="Heading1NoNumb"/>
    <w:uiPriority w:val="9"/>
    <w:qFormat/>
    <w:rsid w:val="00E16FAE"/>
  </w:style>
  <w:style w:type="paragraph" w:customStyle="1" w:styleId="Heading2NoNumb">
    <w:name w:val="Heading 2NoNumb"/>
    <w:basedOn w:val="Heading2"/>
    <w:next w:val="Normal"/>
    <w:uiPriority w:val="1"/>
    <w:qFormat/>
    <w:rsid w:val="00E16FAE"/>
    <w:pPr>
      <w:numPr>
        <w:ilvl w:val="0"/>
        <w:numId w:val="0"/>
      </w:numPr>
    </w:pPr>
  </w:style>
  <w:style w:type="paragraph" w:customStyle="1" w:styleId="Heading3NoNumb">
    <w:name w:val="Heading 3NoNumb"/>
    <w:basedOn w:val="Heading3"/>
    <w:next w:val="Normal"/>
    <w:uiPriority w:val="1"/>
    <w:qFormat/>
    <w:rsid w:val="00E16FAE"/>
    <w:pPr>
      <w:numPr>
        <w:ilvl w:val="0"/>
        <w:numId w:val="0"/>
      </w:numPr>
    </w:pPr>
  </w:style>
  <w:style w:type="paragraph" w:customStyle="1" w:styleId="NumbList1">
    <w:name w:val="NumbList1"/>
    <w:basedOn w:val="Normal"/>
    <w:uiPriority w:val="3"/>
    <w:qFormat/>
    <w:rsid w:val="00E16FAE"/>
    <w:pPr>
      <w:numPr>
        <w:ilvl w:val="3"/>
        <w:numId w:val="3"/>
      </w:numPr>
      <w:spacing w:after="0"/>
    </w:pPr>
  </w:style>
  <w:style w:type="paragraph" w:customStyle="1" w:styleId="NumbList1Last">
    <w:name w:val="NumbList1Last"/>
    <w:basedOn w:val="NumbList1"/>
    <w:next w:val="Normal"/>
    <w:uiPriority w:val="3"/>
    <w:qFormat/>
    <w:rsid w:val="003556A7"/>
    <w:pPr>
      <w:spacing w:after="240"/>
    </w:pPr>
  </w:style>
  <w:style w:type="paragraph" w:customStyle="1" w:styleId="NumbList2">
    <w:name w:val="NumbList2"/>
    <w:basedOn w:val="Normal"/>
    <w:uiPriority w:val="3"/>
    <w:qFormat/>
    <w:rsid w:val="003556A7"/>
    <w:pPr>
      <w:numPr>
        <w:ilvl w:val="4"/>
        <w:numId w:val="3"/>
      </w:numPr>
      <w:spacing w:after="0"/>
      <w:ind w:left="850" w:hanging="425"/>
    </w:pPr>
  </w:style>
  <w:style w:type="paragraph" w:customStyle="1" w:styleId="NumbList2Last">
    <w:name w:val="NumbList2Last"/>
    <w:basedOn w:val="NumbList2"/>
    <w:next w:val="Normal"/>
    <w:uiPriority w:val="3"/>
    <w:qFormat/>
    <w:rsid w:val="003556A7"/>
    <w:pPr>
      <w:spacing w:after="240"/>
    </w:pPr>
  </w:style>
  <w:style w:type="paragraph" w:styleId="Quote">
    <w:name w:val="Quote"/>
    <w:basedOn w:val="Normal"/>
    <w:next w:val="Normal"/>
    <w:link w:val="QuoteChar"/>
    <w:uiPriority w:val="5"/>
    <w:qFormat/>
    <w:rsid w:val="00E16FAE"/>
    <w:pPr>
      <w:spacing w:after="120"/>
    </w:pPr>
    <w:rPr>
      <w:i/>
      <w:iCs/>
      <w:color w:val="00539F" w:themeColor="text2"/>
    </w:rPr>
  </w:style>
  <w:style w:type="character" w:customStyle="1" w:styleId="QuoteChar">
    <w:name w:val="Quote Char"/>
    <w:basedOn w:val="DefaultParagraphFont"/>
    <w:link w:val="Quote"/>
    <w:uiPriority w:val="5"/>
    <w:rsid w:val="00E16FAE"/>
    <w:rPr>
      <w:rFonts w:eastAsia="Arial Unicode MS"/>
      <w:i/>
      <w:iCs/>
      <w:color w:val="00539F" w:themeColor="text2"/>
      <w:szCs w:val="24"/>
      <w:lang w:eastAsia="en-US"/>
    </w:rPr>
  </w:style>
  <w:style w:type="paragraph" w:customStyle="1" w:styleId="QuoteSource">
    <w:name w:val="QuoteSource"/>
    <w:basedOn w:val="Quote"/>
    <w:uiPriority w:val="5"/>
    <w:qFormat/>
    <w:rsid w:val="00E16FAE"/>
    <w:pPr>
      <w:spacing w:after="240"/>
      <w:jc w:val="right"/>
    </w:pPr>
    <w:rPr>
      <w:b/>
    </w:rPr>
  </w:style>
  <w:style w:type="paragraph" w:customStyle="1" w:styleId="Sous-titre1">
    <w:name w:val="Sous-titre1"/>
    <w:basedOn w:val="Title"/>
    <w:uiPriority w:val="7"/>
    <w:qFormat/>
    <w:rsid w:val="00E16FAE"/>
    <w:pPr>
      <w:pBdr>
        <w:bottom w:val="none" w:sz="0" w:space="0" w:color="auto"/>
      </w:pBdr>
      <w:spacing w:after="600"/>
    </w:pPr>
    <w:rPr>
      <w:color w:val="000000" w:themeColor="text1"/>
      <w:sz w:val="36"/>
    </w:rPr>
  </w:style>
  <w:style w:type="paragraph" w:styleId="Title">
    <w:name w:val="Title"/>
    <w:basedOn w:val="Normal"/>
    <w:next w:val="Normal"/>
    <w:link w:val="TitleChar"/>
    <w:uiPriority w:val="9"/>
    <w:semiHidden/>
    <w:qFormat/>
    <w:rsid w:val="00E16FAE"/>
    <w:pPr>
      <w:pBdr>
        <w:bottom w:val="single" w:sz="8" w:space="4" w:color="AC1A2F" w:themeColor="accent1"/>
      </w:pBdr>
      <w:spacing w:after="300" w:line="240" w:lineRule="auto"/>
      <w:contextualSpacing/>
    </w:pPr>
    <w:rPr>
      <w:rFonts w:asciiTheme="majorHAnsi" w:eastAsiaTheme="majorEastAsia" w:hAnsiTheme="majorHAnsi" w:cstheme="majorBidi"/>
      <w:color w:val="003E77" w:themeColor="text2" w:themeShade="BF"/>
      <w:spacing w:val="5"/>
      <w:kern w:val="28"/>
      <w:sz w:val="52"/>
      <w:szCs w:val="52"/>
    </w:rPr>
  </w:style>
  <w:style w:type="character" w:customStyle="1" w:styleId="TitleChar">
    <w:name w:val="Title Char"/>
    <w:basedOn w:val="DefaultParagraphFont"/>
    <w:link w:val="Title"/>
    <w:uiPriority w:val="9"/>
    <w:semiHidden/>
    <w:rsid w:val="00E16FAE"/>
    <w:rPr>
      <w:rFonts w:asciiTheme="majorHAnsi" w:eastAsiaTheme="majorEastAsia" w:hAnsiTheme="majorHAnsi" w:cstheme="majorBidi"/>
      <w:color w:val="003E77" w:themeColor="text2" w:themeShade="BF"/>
      <w:spacing w:val="5"/>
      <w:kern w:val="28"/>
      <w:sz w:val="52"/>
      <w:szCs w:val="52"/>
      <w:lang w:eastAsia="en-US"/>
    </w:rPr>
  </w:style>
  <w:style w:type="paragraph" w:styleId="Subtitle">
    <w:name w:val="Subtitle"/>
    <w:basedOn w:val="Normal"/>
    <w:next w:val="Normal"/>
    <w:link w:val="SubtitleChar"/>
    <w:uiPriority w:val="9"/>
    <w:semiHidden/>
    <w:qFormat/>
    <w:rsid w:val="00E16FAE"/>
  </w:style>
  <w:style w:type="character" w:customStyle="1" w:styleId="SubtitleChar">
    <w:name w:val="Subtitle Char"/>
    <w:basedOn w:val="DefaultParagraphFont"/>
    <w:link w:val="Subtitle"/>
    <w:uiPriority w:val="9"/>
    <w:semiHidden/>
    <w:rsid w:val="00E16FAE"/>
    <w:rPr>
      <w:rFonts w:eastAsia="Arial Unicode MS"/>
      <w:szCs w:val="24"/>
      <w:lang w:eastAsia="en-US"/>
    </w:rPr>
  </w:style>
  <w:style w:type="paragraph" w:customStyle="1" w:styleId="Table">
    <w:name w:val="Table"/>
    <w:basedOn w:val="Normal"/>
    <w:uiPriority w:val="5"/>
    <w:qFormat/>
    <w:rsid w:val="00E16FAE"/>
    <w:pPr>
      <w:numPr>
        <w:numId w:val="4"/>
      </w:numPr>
    </w:pPr>
  </w:style>
  <w:style w:type="paragraph" w:customStyle="1" w:styleId="LCHDocTitle">
    <w:name w:val="LCHDocTitle"/>
    <w:basedOn w:val="Normal"/>
    <w:uiPriority w:val="9"/>
    <w:qFormat/>
    <w:rsid w:val="00C41483"/>
    <w:rPr>
      <w:sz w:val="60"/>
    </w:rPr>
  </w:style>
  <w:style w:type="paragraph" w:customStyle="1" w:styleId="LCHInfo">
    <w:name w:val="LCHInfo"/>
    <w:basedOn w:val="NormalNoSpace"/>
    <w:uiPriority w:val="9"/>
    <w:qFormat/>
    <w:rsid w:val="00C41483"/>
    <w:rPr>
      <w:sz w:val="16"/>
    </w:rPr>
  </w:style>
  <w:style w:type="paragraph" w:customStyle="1" w:styleId="NormalIndent">
    <w:name w:val="NormalIndent"/>
    <w:basedOn w:val="Normal"/>
    <w:uiPriority w:val="1"/>
    <w:qFormat/>
    <w:rsid w:val="00CB5BAF"/>
    <w:pPr>
      <w:ind w:left="340"/>
    </w:pPr>
  </w:style>
  <w:style w:type="paragraph" w:styleId="ListParagraph">
    <w:name w:val="List Paragraph"/>
    <w:basedOn w:val="Normal"/>
    <w:uiPriority w:val="34"/>
    <w:qFormat/>
    <w:rsid w:val="00C411E8"/>
    <w:pPr>
      <w:ind w:left="720"/>
      <w:contextualSpacing/>
    </w:pPr>
  </w:style>
  <w:style w:type="paragraph" w:customStyle="1" w:styleId="BodyText1">
    <w:name w:val="Body Text1"/>
    <w:link w:val="BodyText1Char"/>
    <w:qFormat/>
    <w:rsid w:val="00335B3E"/>
    <w:pPr>
      <w:spacing w:after="88" w:line="260" w:lineRule="exact"/>
      <w:jc w:val="both"/>
    </w:pPr>
    <w:rPr>
      <w:snapToGrid w:val="0"/>
      <w:lang w:val="en-AU" w:eastAsia="en-US"/>
    </w:rPr>
  </w:style>
  <w:style w:type="character" w:customStyle="1" w:styleId="BodyText1Char">
    <w:name w:val="Body Text1 Char"/>
    <w:basedOn w:val="DefaultParagraphFont"/>
    <w:link w:val="BodyText1"/>
    <w:locked/>
    <w:rsid w:val="00335B3E"/>
    <w:rPr>
      <w:snapToGrid w:val="0"/>
      <w:lang w:val="en-AU" w:eastAsia="en-US"/>
    </w:rPr>
  </w:style>
  <w:style w:type="paragraph" w:styleId="NormalWeb">
    <w:name w:val="Normal (Web)"/>
    <w:basedOn w:val="Normal"/>
    <w:uiPriority w:val="99"/>
    <w:unhideWhenUsed/>
    <w:rsid w:val="00AC6E4D"/>
    <w:pPr>
      <w:spacing w:before="100" w:beforeAutospacing="1" w:after="100" w:afterAutospacing="1" w:line="240" w:lineRule="auto"/>
    </w:pPr>
    <w:rPr>
      <w:rFonts w:ascii="Times New Roman" w:eastAsia="Times New Roman" w:hAnsi="Times New Roman"/>
      <w:sz w:val="24"/>
      <w:lang w:eastAsia="en-GB"/>
    </w:rPr>
  </w:style>
  <w:style w:type="paragraph" w:customStyle="1" w:styleId="Default">
    <w:name w:val="Default"/>
    <w:rsid w:val="007303F5"/>
    <w:pPr>
      <w:autoSpaceDE w:val="0"/>
      <w:autoSpaceDN w:val="0"/>
      <w:adjustRightInd w:val="0"/>
    </w:pPr>
    <w:rPr>
      <w:rFonts w:cs="Arial"/>
      <w:color w:val="000000"/>
      <w:sz w:val="24"/>
      <w:szCs w:val="24"/>
    </w:rPr>
  </w:style>
  <w:style w:type="character" w:styleId="PlaceholderText">
    <w:name w:val="Placeholder Text"/>
    <w:basedOn w:val="DefaultParagraphFont"/>
    <w:uiPriority w:val="98"/>
    <w:semiHidden/>
    <w:rsid w:val="00A72263"/>
    <w:rPr>
      <w:color w:val="808080"/>
    </w:rPr>
  </w:style>
  <w:style w:type="character" w:styleId="FootnoteReference">
    <w:name w:val="footnote reference"/>
    <w:aliases w:val="Style 38"/>
    <w:basedOn w:val="DefaultParagraphFont"/>
    <w:uiPriority w:val="99"/>
    <w:rsid w:val="00195CFA"/>
    <w:rPr>
      <w:vertAlign w:val="superscript"/>
    </w:rPr>
  </w:style>
  <w:style w:type="paragraph" w:styleId="FootnoteText">
    <w:name w:val="footnote text"/>
    <w:aliases w:val="Style 39"/>
    <w:basedOn w:val="Normal"/>
    <w:link w:val="FootnoteTextChar"/>
    <w:uiPriority w:val="99"/>
    <w:unhideWhenUsed/>
    <w:rsid w:val="00195CFA"/>
    <w:pPr>
      <w:spacing w:after="0" w:line="240" w:lineRule="auto"/>
    </w:pPr>
    <w:rPr>
      <w:rFonts w:ascii="Times New Roman" w:eastAsia="Times New Roman" w:hAnsi="Times New Roman"/>
      <w:szCs w:val="20"/>
    </w:rPr>
  </w:style>
  <w:style w:type="character" w:customStyle="1" w:styleId="FootnoteTextChar">
    <w:name w:val="Footnote Text Char"/>
    <w:aliases w:val="Style 39 Char"/>
    <w:basedOn w:val="DefaultParagraphFont"/>
    <w:link w:val="FootnoteText"/>
    <w:uiPriority w:val="99"/>
    <w:rsid w:val="00195CFA"/>
    <w:rPr>
      <w:rFonts w:ascii="Times New Roman" w:hAnsi="Times New Roman"/>
      <w:lang w:eastAsia="en-US"/>
    </w:rPr>
  </w:style>
  <w:style w:type="paragraph" w:styleId="CommentText">
    <w:name w:val="annotation text"/>
    <w:basedOn w:val="Normal"/>
    <w:link w:val="CommentTextChar"/>
    <w:uiPriority w:val="99"/>
    <w:unhideWhenUsed/>
    <w:rsid w:val="002F5219"/>
    <w:pPr>
      <w:spacing w:after="0" w:line="240" w:lineRule="auto"/>
    </w:pPr>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2F5219"/>
    <w:rPr>
      <w:rFonts w:ascii="Times New Roman" w:hAnsi="Times New Roman"/>
      <w:lang w:eastAsia="en-US"/>
    </w:rPr>
  </w:style>
  <w:style w:type="paragraph" w:customStyle="1" w:styleId="Footnote1">
    <w:name w:val="Footnote 1"/>
    <w:rsid w:val="00F51158"/>
    <w:pPr>
      <w:tabs>
        <w:tab w:val="left" w:pos="284"/>
      </w:tabs>
      <w:spacing w:line="168" w:lineRule="exact"/>
      <w:ind w:left="113" w:firstLine="113"/>
      <w:jc w:val="both"/>
    </w:pPr>
    <w:rPr>
      <w:rFonts w:ascii="Myriad Pro Light" w:hAnsi="Myriad Pro Light"/>
      <w:sz w:val="14"/>
      <w:lang w:val="en-AU" w:eastAsia="en-US"/>
    </w:rPr>
  </w:style>
  <w:style w:type="character" w:styleId="Hyperlink">
    <w:name w:val="Hyperlink"/>
    <w:basedOn w:val="DefaultParagraphFont"/>
    <w:uiPriority w:val="99"/>
    <w:unhideWhenUsed/>
    <w:rsid w:val="004C50CF"/>
    <w:rPr>
      <w:color w:val="00539F" w:themeColor="hyperlink"/>
      <w:u w:val="single"/>
    </w:rPr>
  </w:style>
  <w:style w:type="paragraph" w:customStyle="1" w:styleId="Lnum1">
    <w:name w:val="Lnum1"/>
    <w:basedOn w:val="Normal"/>
    <w:rsid w:val="00EE13DD"/>
    <w:pPr>
      <w:numPr>
        <w:ilvl w:val="6"/>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Lnum2">
    <w:name w:val="Lnum2"/>
    <w:basedOn w:val="Normal"/>
    <w:rsid w:val="00EE13DD"/>
    <w:pPr>
      <w:numPr>
        <w:ilvl w:val="7"/>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Lnum3">
    <w:name w:val="Lnum3"/>
    <w:basedOn w:val="Normal"/>
    <w:rsid w:val="00EE13DD"/>
    <w:pPr>
      <w:numPr>
        <w:ilvl w:val="8"/>
        <w:numId w:val="7"/>
      </w:numPr>
      <w:autoSpaceDE w:val="0"/>
      <w:autoSpaceDN w:val="0"/>
      <w:adjustRightInd w:val="0"/>
      <w:spacing w:after="0" w:line="240" w:lineRule="auto"/>
      <w:jc w:val="center"/>
    </w:pPr>
    <w:rPr>
      <w:rFonts w:ascii="Book Antiqua" w:eastAsia="Times New Roman" w:hAnsi="Book Antiqua" w:cs="Arial,Bold"/>
      <w:b/>
      <w:bCs/>
      <w:sz w:val="22"/>
      <w:szCs w:val="22"/>
      <w:lang w:val="en-US"/>
    </w:rPr>
  </w:style>
  <w:style w:type="paragraph" w:customStyle="1" w:styleId="Outline1">
    <w:name w:val="Outline1"/>
    <w:basedOn w:val="Normal"/>
    <w:rsid w:val="00EE13DD"/>
    <w:pPr>
      <w:numPr>
        <w:numId w:val="7"/>
      </w:numPr>
      <w:spacing w:after="0" w:line="240" w:lineRule="auto"/>
    </w:pPr>
    <w:rPr>
      <w:rFonts w:ascii="Book Antiqua" w:eastAsia="Times New Roman" w:hAnsi="Book Antiqua"/>
      <w:sz w:val="22"/>
      <w:lang w:val="en-US"/>
    </w:rPr>
  </w:style>
  <w:style w:type="paragraph" w:customStyle="1" w:styleId="Outline2">
    <w:name w:val="Outline2"/>
    <w:basedOn w:val="Normal"/>
    <w:rsid w:val="00EE13DD"/>
    <w:pPr>
      <w:numPr>
        <w:ilvl w:val="1"/>
        <w:numId w:val="7"/>
      </w:numPr>
      <w:spacing w:after="0" w:line="240" w:lineRule="auto"/>
    </w:pPr>
    <w:rPr>
      <w:rFonts w:ascii="Book Antiqua" w:eastAsia="Times New Roman" w:hAnsi="Book Antiqua"/>
      <w:sz w:val="22"/>
      <w:lang w:val="en-US"/>
    </w:rPr>
  </w:style>
  <w:style w:type="paragraph" w:customStyle="1" w:styleId="Outline3">
    <w:name w:val="Outline3"/>
    <w:basedOn w:val="Normal"/>
    <w:rsid w:val="00EE13DD"/>
    <w:pPr>
      <w:numPr>
        <w:ilvl w:val="2"/>
        <w:numId w:val="7"/>
      </w:numPr>
      <w:spacing w:after="0" w:line="240" w:lineRule="auto"/>
    </w:pPr>
    <w:rPr>
      <w:rFonts w:ascii="Book Antiqua" w:eastAsia="Times New Roman" w:hAnsi="Book Antiqua"/>
      <w:sz w:val="22"/>
      <w:lang w:val="en-US"/>
    </w:rPr>
  </w:style>
  <w:style w:type="paragraph" w:customStyle="1" w:styleId="Outline4">
    <w:name w:val="Outline4"/>
    <w:basedOn w:val="Normal"/>
    <w:rsid w:val="00EE13DD"/>
    <w:pPr>
      <w:numPr>
        <w:ilvl w:val="3"/>
        <w:numId w:val="7"/>
      </w:numPr>
      <w:spacing w:after="0" w:line="240" w:lineRule="auto"/>
    </w:pPr>
    <w:rPr>
      <w:rFonts w:ascii="Book Antiqua" w:eastAsia="Times New Roman" w:hAnsi="Book Antiqua"/>
      <w:sz w:val="22"/>
      <w:lang w:val="en-US"/>
    </w:rPr>
  </w:style>
  <w:style w:type="paragraph" w:customStyle="1" w:styleId="Outline5">
    <w:name w:val="Outline5"/>
    <w:basedOn w:val="Normal"/>
    <w:rsid w:val="00EE13DD"/>
    <w:pPr>
      <w:numPr>
        <w:ilvl w:val="4"/>
        <w:numId w:val="7"/>
      </w:numPr>
      <w:spacing w:after="0" w:line="240" w:lineRule="auto"/>
    </w:pPr>
    <w:rPr>
      <w:rFonts w:ascii="Book Antiqua" w:eastAsia="Times New Roman" w:hAnsi="Book Antiqua"/>
      <w:sz w:val="22"/>
      <w:lang w:val="en-US"/>
    </w:rPr>
  </w:style>
  <w:style w:type="paragraph" w:customStyle="1" w:styleId="Outline6">
    <w:name w:val="Outline6"/>
    <w:basedOn w:val="Normal"/>
    <w:rsid w:val="00EE13DD"/>
    <w:pPr>
      <w:numPr>
        <w:ilvl w:val="5"/>
        <w:numId w:val="7"/>
      </w:numPr>
      <w:spacing w:after="0" w:line="240" w:lineRule="auto"/>
    </w:pPr>
    <w:rPr>
      <w:rFonts w:ascii="Book Antiqua" w:eastAsia="Times New Roman" w:hAnsi="Book Antiqua"/>
      <w:sz w:val="22"/>
      <w:lang w:val="en-US"/>
    </w:rPr>
  </w:style>
  <w:style w:type="character" w:styleId="CommentReference">
    <w:name w:val="annotation reference"/>
    <w:basedOn w:val="DefaultParagraphFont"/>
    <w:uiPriority w:val="99"/>
    <w:semiHidden/>
    <w:rsid w:val="00676F50"/>
    <w:rPr>
      <w:sz w:val="16"/>
      <w:szCs w:val="16"/>
    </w:rPr>
  </w:style>
  <w:style w:type="paragraph" w:styleId="CommentSubject">
    <w:name w:val="annotation subject"/>
    <w:basedOn w:val="CommentText"/>
    <w:next w:val="CommentText"/>
    <w:link w:val="CommentSubjectChar"/>
    <w:uiPriority w:val="99"/>
    <w:semiHidden/>
    <w:rsid w:val="00676F50"/>
    <w:pPr>
      <w:spacing w:after="240"/>
    </w:pPr>
    <w:rPr>
      <w:rFonts w:ascii="Arial" w:eastAsia="Arial Unicode MS" w:hAnsi="Arial"/>
      <w:b/>
      <w:bCs/>
    </w:rPr>
  </w:style>
  <w:style w:type="character" w:customStyle="1" w:styleId="CommentSubjectChar">
    <w:name w:val="Comment Subject Char"/>
    <w:basedOn w:val="CommentTextChar"/>
    <w:link w:val="CommentSubject"/>
    <w:uiPriority w:val="99"/>
    <w:semiHidden/>
    <w:rsid w:val="00676F50"/>
    <w:rPr>
      <w:rFonts w:ascii="Times New Roman" w:eastAsia="Arial Unicode MS" w:hAnsi="Times New Roman"/>
      <w:b/>
      <w:bCs/>
      <w:lang w:eastAsia="en-US"/>
    </w:rPr>
  </w:style>
  <w:style w:type="paragraph" w:styleId="Revision">
    <w:name w:val="Revision"/>
    <w:hidden/>
    <w:uiPriority w:val="99"/>
    <w:semiHidden/>
    <w:rsid w:val="00537B35"/>
    <w:rPr>
      <w:rFonts w:eastAsia="Arial Unicode MS"/>
      <w:szCs w:val="24"/>
      <w:lang w:eastAsia="en-US"/>
    </w:rPr>
  </w:style>
  <w:style w:type="paragraph" w:styleId="TOCHeading">
    <w:name w:val="TOC Heading"/>
    <w:basedOn w:val="Heading1"/>
    <w:next w:val="Normal"/>
    <w:uiPriority w:val="39"/>
    <w:semiHidden/>
    <w:unhideWhenUsed/>
    <w:qFormat/>
    <w:rsid w:val="006F56E7"/>
    <w:pPr>
      <w:pageBreakBefore w:val="0"/>
      <w:numPr>
        <w:numId w:val="0"/>
      </w:numPr>
      <w:spacing w:before="480" w:after="0" w:line="276" w:lineRule="auto"/>
      <w:outlineLvl w:val="9"/>
    </w:pPr>
    <w:rPr>
      <w:rFonts w:asciiTheme="majorHAnsi" w:hAnsiTheme="majorHAnsi"/>
      <w:b/>
      <w:color w:val="801322" w:themeColor="accent1" w:themeShade="BF"/>
      <w:sz w:val="28"/>
      <w:lang w:val="en-US"/>
    </w:rPr>
  </w:style>
  <w:style w:type="paragraph" w:styleId="TOC1">
    <w:name w:val="toc 1"/>
    <w:basedOn w:val="Normal"/>
    <w:next w:val="Normal"/>
    <w:autoRedefine/>
    <w:uiPriority w:val="39"/>
    <w:rsid w:val="003875B0"/>
    <w:pPr>
      <w:tabs>
        <w:tab w:val="left" w:pos="440"/>
        <w:tab w:val="right" w:leader="dot" w:pos="9515"/>
      </w:tabs>
      <w:spacing w:after="100"/>
    </w:pPr>
  </w:style>
  <w:style w:type="table" w:styleId="TableGrid8">
    <w:name w:val="Table Grid 8"/>
    <w:basedOn w:val="TableNormal"/>
    <w:rsid w:val="00BC1542"/>
    <w:pPr>
      <w:spacing w:after="24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BC1542"/>
    <w:pPr>
      <w:spacing w:after="24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OC2">
    <w:name w:val="toc 2"/>
    <w:basedOn w:val="Normal"/>
    <w:next w:val="Normal"/>
    <w:autoRedefine/>
    <w:uiPriority w:val="39"/>
    <w:rsid w:val="00E52234"/>
    <w:pPr>
      <w:spacing w:after="100"/>
      <w:ind w:left="200"/>
    </w:pPr>
  </w:style>
  <w:style w:type="character" w:styleId="FollowedHyperlink">
    <w:name w:val="FollowedHyperlink"/>
    <w:basedOn w:val="DefaultParagraphFont"/>
    <w:uiPriority w:val="9"/>
    <w:semiHidden/>
    <w:rsid w:val="009B526C"/>
    <w:rPr>
      <w:color w:val="9EC3DF" w:themeColor="followedHyperlink"/>
      <w:u w:val="single"/>
    </w:rPr>
  </w:style>
  <w:style w:type="character" w:customStyle="1" w:styleId="st1">
    <w:name w:val="st1"/>
    <w:basedOn w:val="DefaultParagraphFont"/>
    <w:rsid w:val="00902569"/>
  </w:style>
  <w:style w:type="paragraph" w:customStyle="1" w:styleId="CM1">
    <w:name w:val="CM1"/>
    <w:basedOn w:val="Default"/>
    <w:next w:val="Default"/>
    <w:uiPriority w:val="99"/>
    <w:rsid w:val="005E5A02"/>
    <w:rPr>
      <w:rFonts w:ascii="EUAlbertina" w:hAnsi="EUAlbertina" w:cs="Times New Roman"/>
      <w:color w:val="auto"/>
    </w:rPr>
  </w:style>
  <w:style w:type="paragraph" w:customStyle="1" w:styleId="CM3">
    <w:name w:val="CM3"/>
    <w:basedOn w:val="Default"/>
    <w:next w:val="Default"/>
    <w:uiPriority w:val="99"/>
    <w:rsid w:val="005E5A02"/>
    <w:rPr>
      <w:rFonts w:ascii="EUAlbertina" w:hAnsi="EUAlbertina" w:cs="Times New Roman"/>
      <w:color w:val="auto"/>
    </w:rPr>
  </w:style>
  <w:style w:type="character" w:styleId="Strong">
    <w:name w:val="Strong"/>
    <w:basedOn w:val="DefaultParagraphFont"/>
    <w:uiPriority w:val="22"/>
    <w:qFormat/>
    <w:rsid w:val="00C929F1"/>
    <w:rPr>
      <w:b/>
      <w:bCs/>
    </w:rPr>
  </w:style>
  <w:style w:type="paragraph" w:customStyle="1" w:styleId="BodyCopy">
    <w:name w:val="Body Copy"/>
    <w:basedOn w:val="Normal"/>
    <w:qFormat/>
    <w:rsid w:val="00E601C3"/>
    <w:pPr>
      <w:spacing w:after="180" w:line="288" w:lineRule="auto"/>
    </w:pPr>
    <w:rPr>
      <w:rFonts w:ascii="Calibri" w:hAnsi="Calibri" w:eastAsiaTheme="minorHAnsi" w:cstheme="minorBidi"/>
      <w:color w:val="000000"/>
      <w:spacing w:val="4"/>
      <w:sz w:val="24"/>
    </w:rPr>
  </w:style>
  <w:style w:type="paragraph" w:styleId="ListBullet">
    <w:name w:val="List Bullet"/>
    <w:basedOn w:val="Normal"/>
    <w:uiPriority w:val="9"/>
    <w:semiHidden/>
    <w:rsid w:val="00D85E0E"/>
    <w:pPr>
      <w:numPr>
        <w:numId w:val="10"/>
      </w:numPr>
      <w:contextualSpacing/>
    </w:pPr>
  </w:style>
  <w:style w:type="paragraph" w:customStyle="1" w:styleId="Subtitle1">
    <w:name w:val="Subtitle1"/>
    <w:basedOn w:val="Title"/>
    <w:uiPriority w:val="7"/>
    <w:qFormat/>
    <w:rsid w:val="006C1145"/>
    <w:pPr>
      <w:pBdr>
        <w:bottom w:val="none" w:sz="0" w:space="0" w:color="auto"/>
      </w:pBdr>
      <w:spacing w:after="600"/>
    </w:pPr>
    <w:rPr>
      <w:color w:val="000000" w:themeColor="text1"/>
      <w:sz w:val="36"/>
    </w:rPr>
  </w:style>
  <w:style w:type="paragraph" w:customStyle="1" w:styleId="Bodytext-Bullet">
    <w:name w:val="Body text - Bullet"/>
    <w:basedOn w:val="Normal"/>
    <w:rsid w:val="000B254B"/>
    <w:pPr>
      <w:numPr>
        <w:numId w:val="16"/>
      </w:numPr>
      <w:suppressAutoHyphens/>
      <w:spacing w:before="120" w:after="120" w:line="240" w:lineRule="auto"/>
    </w:pPr>
    <w:rPr>
      <w:rFonts w:eastAsia="Times New Roman"/>
      <w:lang w:val="fr-FR" w:eastAsia="ar-SA"/>
    </w:rPr>
  </w:style>
  <w:style w:type="character" w:styleId="UnresolvedMention">
    <w:name w:val="Unresolved Mention"/>
    <w:basedOn w:val="DefaultParagraphFont"/>
    <w:uiPriority w:val="99"/>
    <w:semiHidden/>
    <w:unhideWhenUsed/>
    <w:rsid w:val="0061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ch.com/services/repoclear/repoclear-sa" TargetMode="External" /><Relationship Id="rId11" Type="http://schemas.openxmlformats.org/officeDocument/2006/relationships/hyperlink" Target="https://www.lch.com/services/repoclear/eugcplus" TargetMode="External" /><Relationship Id="rId12" Type="http://schemas.openxmlformats.org/officeDocument/2006/relationships/hyperlink" Target="https://www.lch.com/services/cdsclear" TargetMode="External" /><Relationship Id="rId13" Type="http://schemas.openxmlformats.org/officeDocument/2006/relationships/hyperlink" Target="https://www.lch.com/about-us/structure-and-governance" TargetMode="External" /><Relationship Id="rId14" Type="http://schemas.openxmlformats.org/officeDocument/2006/relationships/hyperlink" Target="https://www.legifrance.gouv.fr)" TargetMode="External" /><Relationship Id="rId15" Type="http://schemas.openxmlformats.org/officeDocument/2006/relationships/hyperlink" Target="https://www.lch.com/resources/rules-and-regulations/sa-rulebooks" TargetMode="External" /><Relationship Id="rId16" Type="http://schemas.openxmlformats.org/officeDocument/2006/relationships/hyperlink" Target="https://www.lch.com/about-us/structure-and-governance/company-structure" TargetMode="External" /><Relationship Id="rId17" Type="http://schemas.openxmlformats.org/officeDocument/2006/relationships/hyperlink" Target="https://www.lch.com/about-us/annual-reports-statements" TargetMode="External" /><Relationship Id="rId18" Type="http://schemas.openxmlformats.org/officeDocument/2006/relationships/hyperlink" Target="https://www.lch.com/about-us/structure-and-governance/board-directors-0" TargetMode="External" /><Relationship Id="rId19" Type="http://schemas.openxmlformats.org/officeDocument/2006/relationships/hyperlink" Target="https://www.lch.com/about-us/structure-and-governance/board-committees" TargetMode="External" /><Relationship Id="rId2" Type="http://schemas.openxmlformats.org/officeDocument/2006/relationships/settings" Target="settings.xml" /><Relationship Id="rId20" Type="http://schemas.openxmlformats.org/officeDocument/2006/relationships/hyperlink" Target="https://www.lch.com/risk-collateral-management/group-risk-management/risk-management-sa" TargetMode="External" /><Relationship Id="rId21" Type="http://schemas.openxmlformats.org/officeDocument/2006/relationships/hyperlink" Target="https://www.lch.com/risk-collateral-management/group-risk-management/risk-management-sa/sa-margin-methodology" TargetMode="External" /><Relationship Id="rId22" Type="http://schemas.openxmlformats.org/officeDocument/2006/relationships/hyperlink" Target="https://www.lch.com/index.php/resources/rules-and-regulations/sa-rulebooks" TargetMode="External" /><Relationship Id="rId23" Type="http://schemas.openxmlformats.org/officeDocument/2006/relationships/hyperlink" Target="https://www.lch.com/risk-collateral-management/sa-collateral-management/sa-acceptable-collateral" TargetMode="External" /><Relationship Id="rId24" Type="http://schemas.openxmlformats.org/officeDocument/2006/relationships/hyperlink" Target="https://www.lch.com/resources/rules-and-regulations/ccp-disclosures" TargetMode="External" /><Relationship Id="rId25" Type="http://schemas.openxmlformats.org/officeDocument/2006/relationships/hyperlink" Target="https://www.lch.com/risk-collateral-management/sa-collateral-management/sa-collateral-management-system" TargetMode="External" /><Relationship Id="rId26" Type="http://schemas.openxmlformats.org/officeDocument/2006/relationships/hyperlink" Target="https://www.lch.com/index.php/risk-collateral-management/sa-collateral-management" TargetMode="External" /><Relationship Id="rId27" Type="http://schemas.openxmlformats.org/officeDocument/2006/relationships/image" Target="media/image1.png" /><Relationship Id="rId28" Type="http://schemas.openxmlformats.org/officeDocument/2006/relationships/hyperlink" Target="http://www.lchclearnet.com/risk-collateral-management/risk-management-overview" TargetMode="External" /><Relationship Id="rId29" Type="http://schemas.openxmlformats.org/officeDocument/2006/relationships/hyperlink" Target="https://www.lch.com/index.php/risk-collateral-management/group-risk-management/risk-management-sa" TargetMode="External" /><Relationship Id="rId3" Type="http://schemas.openxmlformats.org/officeDocument/2006/relationships/webSettings" Target="webSettings.xml" /><Relationship Id="rId30" Type="http://schemas.openxmlformats.org/officeDocument/2006/relationships/hyperlink" Target="http://www.lchclearnet.com/documents/731485/762508/Account+Structure+Brochure/3702a388-7f2a-41de-afd3-a0eda38f6168" TargetMode="External" /><Relationship Id="rId31" Type="http://schemas.openxmlformats.org/officeDocument/2006/relationships/hyperlink" Target="http://www.bis.org/cpmi/publ/d125.pdf" TargetMode="External" /><Relationship Id="rId32" Type="http://schemas.openxmlformats.org/officeDocument/2006/relationships/hyperlink" Target="https://www.lch.com/risk-collateral-management/sa-collateral-management/sa-customer-protection" TargetMode="External" /><Relationship Id="rId33" Type="http://schemas.openxmlformats.org/officeDocument/2006/relationships/hyperlink" Target="https://www.lch.com/index.php/about-us/annual-reports-statements" TargetMode="External" /><Relationship Id="rId34" Type="http://schemas.openxmlformats.org/officeDocument/2006/relationships/hyperlink" Target="https://www.lch.com/index.php/about-us/structure-and-governance/business-continuity" TargetMode="External" /><Relationship Id="rId35" Type="http://schemas.openxmlformats.org/officeDocument/2006/relationships/hyperlink" Target="https://www.lch.com/index.php/membership/sa-membership" TargetMode="External" /><Relationship Id="rId36" Type="http://schemas.openxmlformats.org/officeDocument/2006/relationships/hyperlink" Target="https://www.lch.com/index.php/membership/training" TargetMode="External" /><Relationship Id="rId37" Type="http://schemas.openxmlformats.org/officeDocument/2006/relationships/hyperlink" Target="https://www.lch.com/index.php/resources/rules-and-regulations/ccp-disclosures" TargetMode="External" /><Relationship Id="rId38" Type="http://schemas.openxmlformats.org/officeDocument/2006/relationships/hyperlink" Target="https://www.lch.com/system/files/media_root/LCH%20SA%20Connectivity%20Guide%202018%20(Updated%20may%2017%202018).pdf" TargetMode="External" /><Relationship Id="rId39" Type="http://schemas.openxmlformats.org/officeDocument/2006/relationships/hyperlink" Target="https://www.lch.com/membership/sa-membership" TargetMode="External" /><Relationship Id="rId4" Type="http://schemas.openxmlformats.org/officeDocument/2006/relationships/fontTable" Target="fontTable.xml" /><Relationship Id="rId40" Type="http://schemas.openxmlformats.org/officeDocument/2006/relationships/hyperlink" Target="https://www.lch.com/membership/training" TargetMode="External" /><Relationship Id="rId41" Type="http://schemas.openxmlformats.org/officeDocument/2006/relationships/header" Target="header1.xml" /><Relationship Id="rId42" Type="http://schemas.openxmlformats.org/officeDocument/2006/relationships/footer" Target="footer1.xm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lch.com/services/equityclear/equityclear-sa" TargetMode="External" /><Relationship Id="rId9" Type="http://schemas.openxmlformats.org/officeDocument/2006/relationships/hyperlink" Target="https://www.lch.com/services/commodityclear/commodityclear-sa"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bis.org/publ/cpss101a.pdf" TargetMode="External" /><Relationship Id="rId2" Type="http://schemas.openxmlformats.org/officeDocument/2006/relationships/hyperlink" Target="http://www.bis.org/publ/cpss106.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LCHClearnet">
      <a:dk1>
        <a:sysClr val="windowText" lastClr="000000"/>
      </a:dk1>
      <a:lt1>
        <a:sysClr val="window" lastClr="FFFFFF"/>
      </a:lt1>
      <a:dk2>
        <a:srgbClr val="00539F"/>
      </a:dk2>
      <a:lt2>
        <a:srgbClr val="A9A9AB"/>
      </a:lt2>
      <a:accent1>
        <a:srgbClr val="AC1A2F"/>
      </a:accent1>
      <a:accent2>
        <a:srgbClr val="5C3160"/>
      </a:accent2>
      <a:accent3>
        <a:srgbClr val="FF7900"/>
      </a:accent3>
      <a:accent4>
        <a:srgbClr val="006C56"/>
      </a:accent4>
      <a:accent5>
        <a:srgbClr val="83AEB6"/>
      </a:accent5>
      <a:accent6>
        <a:srgbClr val="9EC3DF"/>
      </a:accent6>
      <a:hlink>
        <a:srgbClr val="00539F"/>
      </a:hlink>
      <a:folHlink>
        <a:srgbClr val="9EC3DF"/>
      </a:folHlink>
    </a:clrScheme>
    <a:fontScheme name="Cinv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1B40-D971-4339-AAAD-C7F9822C3F7F}">
  <ds:schemaRefs>
    <ds:schemaRef ds:uri="http://schemas.openxmlformats.org/officeDocument/2006/bibliography"/>
  </ds:schemaRefs>
</ds:datastoreItem>
</file>

<file path=customXml/itemProps2.xml><?xml version="1.0" encoding="utf-8"?>
<ds:datastoreItem xmlns:ds="http://schemas.openxmlformats.org/officeDocument/2006/customXml" ds:itemID="{B75E7275-7080-4572-B9D7-4128DB56A1BA}">
  <ds:schemaRefs>
    <ds:schemaRef ds:uri="http://schemas.openxmlformats.org/officeDocument/2006/bibliography"/>
  </ds:schemaRefs>
</ds:datastoreItem>
</file>

<file path=customXml/itemProps3.xml><?xml version="1.0" encoding="utf-8"?>
<ds:datastoreItem xmlns:ds="http://schemas.openxmlformats.org/officeDocument/2006/customXml" ds:itemID="{F21995E9-15EB-4DC1-BF14-FD23063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77</Pages>
  <Words>37451</Words>
  <Characters>216165</Characters>
  <Application>Microsoft Office Word</Application>
  <DocSecurity>0</DocSecurity>
  <Lines>1801</Lines>
  <Paragraphs>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LCH.Clearnet</Company>
  <LinksUpToDate>false</LinksUpToDate>
  <CharactersWithSpaces>253110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Woodwards</dc:creator>
  <cp:lastModifiedBy>FAURE, Francois</cp:lastModifiedBy>
  <cp:revision>25</cp:revision>
  <cp:lastPrinted>2018-07-19T10:21:00Z</cp:lastPrinted>
  <dcterms:created xsi:type="dcterms:W3CDTF">2022-05-03T09:56:00Z</dcterms:created>
  <dcterms:modified xsi:type="dcterms:W3CDTF">2022-05-10T10:33:00Z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010021{"F":2,"I":"1EF9-14F7-C8C2-A53F"}</vt:lpwstr>
  </property>
</Properties>
</file>