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bottom w:val="single" w:sz="4" w:space="0" w:color="auto"/>
        </w:tblBorders>
        <w:tblLook w:val="04A0"/>
      </w:tblPr>
      <w:tblGrid>
        <w:gridCol w:w="1667"/>
        <w:gridCol w:w="2954"/>
        <w:gridCol w:w="3000"/>
        <w:gridCol w:w="1621"/>
      </w:tblGrid>
      <w:tr w:rsidR="0030753A" w:rsidTr="009F7411">
        <w:trPr>
          <w:trHeight w:hRule="exact" w:val="284"/>
        </w:trPr>
        <w:tc>
          <w:tcPr>
            <w:tcW w:w="2500" w:type="pct"/>
            <w:gridSpan w:val="2"/>
            <w:tcBorders>
              <w:top w:val="nil"/>
              <w:bottom w:val="nil"/>
            </w:tcBorders>
          </w:tcPr>
          <w:p w:rsidR="00A56613" w:rsidRPr="00151831" w:rsidRDefault="00A56613" w:rsidP="006A66FB">
            <w:pPr>
              <w:pStyle w:val="BodyText"/>
            </w:pPr>
          </w:p>
        </w:tc>
        <w:tc>
          <w:tcPr>
            <w:tcW w:w="2500" w:type="pct"/>
            <w:gridSpan w:val="2"/>
            <w:tcBorders>
              <w:top w:val="nil"/>
              <w:bottom w:val="nil"/>
            </w:tcBorders>
          </w:tcPr>
          <w:p w:rsidR="00A56613" w:rsidRPr="00151831" w:rsidRDefault="00A56613" w:rsidP="00541356">
            <w:pPr>
              <w:pStyle w:val="DraftDate"/>
            </w:pPr>
          </w:p>
        </w:tc>
      </w:tr>
      <w:tr w:rsidR="0030753A" w:rsidTr="009F7411">
        <w:trPr>
          <w:trHeight w:hRule="exact" w:val="284"/>
        </w:trPr>
        <w:tc>
          <w:tcPr>
            <w:tcW w:w="2500" w:type="pct"/>
            <w:gridSpan w:val="2"/>
            <w:tcBorders>
              <w:top w:val="nil"/>
            </w:tcBorders>
          </w:tcPr>
          <w:p w:rsidR="00A56613" w:rsidRPr="00151831" w:rsidRDefault="00A56613" w:rsidP="001A0F04"/>
        </w:tc>
        <w:tc>
          <w:tcPr>
            <w:tcW w:w="2500" w:type="pct"/>
            <w:gridSpan w:val="2"/>
            <w:tcBorders>
              <w:top w:val="nil"/>
            </w:tcBorders>
          </w:tcPr>
          <w:p w:rsidR="00A56613" w:rsidRPr="00151831" w:rsidRDefault="00A56613" w:rsidP="00541356">
            <w:pPr>
              <w:pStyle w:val="DraftDate"/>
            </w:pPr>
          </w:p>
        </w:tc>
      </w:tr>
      <w:tr w:rsidR="0030753A" w:rsidTr="009F7411">
        <w:trPr>
          <w:cantSplit/>
          <w:trHeight w:hRule="exact" w:val="851"/>
        </w:trPr>
        <w:tc>
          <w:tcPr>
            <w:tcW w:w="2500" w:type="pct"/>
            <w:gridSpan w:val="2"/>
          </w:tcPr>
          <w:p w:rsidR="00A56613" w:rsidRPr="00151831" w:rsidRDefault="00A56613" w:rsidP="00D642C1"/>
        </w:tc>
        <w:tc>
          <w:tcPr>
            <w:tcW w:w="2500" w:type="pct"/>
            <w:gridSpan w:val="2"/>
          </w:tcPr>
          <w:p w:rsidR="00A56613" w:rsidRPr="00151831" w:rsidRDefault="00A56613" w:rsidP="00B60D4D">
            <w:pPr>
              <w:pStyle w:val="NormalRight"/>
            </w:pPr>
          </w:p>
        </w:tc>
      </w:tr>
      <w:tr w:rsidR="0030753A" w:rsidTr="009F7411">
        <w:trPr>
          <w:trHeight w:hRule="exact" w:val="1045"/>
        </w:trPr>
        <w:tc>
          <w:tcPr>
            <w:tcW w:w="5000" w:type="pct"/>
            <w:gridSpan w:val="4"/>
          </w:tcPr>
          <w:p w:rsidR="00A56613" w:rsidRPr="00151831" w:rsidRDefault="00A56613" w:rsidP="005C0842">
            <w:pPr>
              <w:pStyle w:val="Subtitle"/>
            </w:pPr>
          </w:p>
        </w:tc>
      </w:tr>
      <w:tr w:rsidR="0030753A" w:rsidTr="009F7411">
        <w:trPr>
          <w:cantSplit/>
          <w:trHeight w:val="2693"/>
        </w:trPr>
        <w:tc>
          <w:tcPr>
            <w:tcW w:w="5000" w:type="pct"/>
            <w:gridSpan w:val="4"/>
          </w:tcPr>
          <w:sdt>
            <w:sdtPr>
              <w:tag w:val="Party1"/>
              <w:id w:val="21580971"/>
              <w:placeholder>
                <w:docPart w:val="CDE34DA544144DDEA0F6166C6A300037"/>
              </w:placeholder>
              <w:showingPlcHdr/>
            </w:sdtPr>
            <w:sdtContent>
              <w:p w:rsidR="00A56613" w:rsidRPr="00151831" w:rsidRDefault="000B750A" w:rsidP="004355BC">
                <w:pPr>
                  <w:pStyle w:val="Parties"/>
                </w:pPr>
                <w:r w:rsidRPr="006B336D">
                  <w:rPr>
                    <w:rStyle w:val="PlaceholderText"/>
                  </w:rPr>
                  <w:t xml:space="preserve"> </w:t>
                </w:r>
              </w:p>
            </w:sdtContent>
          </w:sdt>
          <w:p w:rsidR="00A56613" w:rsidRPr="00151831" w:rsidRDefault="00A56613" w:rsidP="004355BC">
            <w:pPr>
              <w:pStyle w:val="Parties"/>
            </w:pPr>
          </w:p>
        </w:tc>
      </w:tr>
      <w:tr w:rsidR="0030753A" w:rsidTr="009F7411">
        <w:trPr>
          <w:trHeight w:val="1304"/>
        </w:trPr>
        <w:tc>
          <w:tcPr>
            <w:tcW w:w="902" w:type="pct"/>
            <w:tcBorders>
              <w:top w:val="nil"/>
              <w:bottom w:val="nil"/>
            </w:tcBorders>
            <w:vAlign w:val="center"/>
          </w:tcPr>
          <w:p w:rsidR="00AD0B27" w:rsidRPr="00151831" w:rsidRDefault="00AD0B27" w:rsidP="00786927">
            <w:pPr>
              <w:pStyle w:val="Parties"/>
            </w:pPr>
          </w:p>
        </w:tc>
        <w:sdt>
          <w:sdtPr>
            <w:tag w:val="TransactionTitle"/>
            <w:id w:val="21580973"/>
            <w:placeholder>
              <w:docPart w:val="8FCBA278C6FA488F9089D88C6F43D001"/>
            </w:placeholder>
          </w:sdtPr>
          <w:sdtContent>
            <w:tc>
              <w:tcPr>
                <w:tcW w:w="3221" w:type="pct"/>
                <w:gridSpan w:val="2"/>
                <w:tcBorders>
                  <w:top w:val="single" w:sz="4" w:space="0" w:color="auto"/>
                  <w:bottom w:val="single" w:sz="4" w:space="0" w:color="auto"/>
                </w:tcBorders>
                <w:vAlign w:val="center"/>
              </w:tcPr>
              <w:p w:rsidR="00AD0B27" w:rsidRPr="00151831" w:rsidRDefault="000B750A" w:rsidP="009B41DE">
                <w:pPr>
                  <w:pStyle w:val="Parties"/>
                </w:pPr>
                <w:r w:rsidRPr="008D3B71">
                  <w:rPr>
                    <w:b/>
                    <w:bCs/>
                  </w:rPr>
                  <w:t>SECURITY DEED</w:t>
                </w:r>
              </w:p>
            </w:tc>
          </w:sdtContent>
        </w:sdt>
        <w:tc>
          <w:tcPr>
            <w:tcW w:w="877" w:type="pct"/>
            <w:tcBorders>
              <w:top w:val="nil"/>
              <w:bottom w:val="nil"/>
            </w:tcBorders>
            <w:vAlign w:val="center"/>
          </w:tcPr>
          <w:p w:rsidR="00AD0B27" w:rsidRPr="00151831" w:rsidRDefault="00AD0B27" w:rsidP="00786927">
            <w:pPr>
              <w:pStyle w:val="Parties"/>
            </w:pPr>
          </w:p>
        </w:tc>
      </w:tr>
    </w:tbl>
    <w:p w:rsidR="0091457D" w:rsidRPr="00151831" w:rsidRDefault="0091457D" w:rsidP="001A16E2"/>
    <w:p w:rsidR="00AD5B3A" w:rsidRPr="00151831" w:rsidRDefault="00AD5B3A" w:rsidP="00A56613">
      <w:pPr>
        <w:sectPr w:rsidR="00AD5B3A" w:rsidRPr="00151831" w:rsidSect="00905DC7">
          <w:headerReference w:type="default" r:id="rId15"/>
          <w:footerReference w:type="default" r:id="rId16"/>
          <w:pgSz w:w="11906" w:h="16838" w:code="9"/>
          <w:pgMar w:top="1440" w:right="1440" w:bottom="1440" w:left="1440" w:header="720" w:footer="340" w:gutter="0"/>
          <w:cols w:space="708"/>
          <w:docGrid w:linePitch="360"/>
        </w:sectPr>
      </w:pPr>
    </w:p>
    <w:tbl>
      <w:tblPr>
        <w:tblW w:w="5000" w:type="pct"/>
        <w:tblLook w:val="04A0"/>
      </w:tblPr>
      <w:tblGrid>
        <w:gridCol w:w="4621"/>
        <w:gridCol w:w="4621"/>
      </w:tblGrid>
      <w:tr w:rsidR="0030753A" w:rsidTr="009F7411">
        <w:trPr>
          <w:trHeight w:hRule="exact" w:val="567"/>
        </w:trPr>
        <w:tc>
          <w:tcPr>
            <w:tcW w:w="5000" w:type="pct"/>
            <w:gridSpan w:val="2"/>
            <w:vAlign w:val="center"/>
          </w:tcPr>
          <w:p w:rsidR="00A56613" w:rsidRPr="00151831" w:rsidRDefault="000B750A" w:rsidP="00A744E5">
            <w:pPr>
              <w:pStyle w:val="TOCHeading"/>
            </w:pPr>
            <w:r w:rsidRPr="00151831">
              <w:lastRenderedPageBreak/>
              <w:t>Contents</w:t>
            </w:r>
          </w:p>
        </w:tc>
      </w:tr>
      <w:tr w:rsidR="0030753A" w:rsidTr="009F7411">
        <w:trPr>
          <w:trHeight w:hRule="exact" w:val="567"/>
        </w:trPr>
        <w:tc>
          <w:tcPr>
            <w:tcW w:w="2500" w:type="pct"/>
          </w:tcPr>
          <w:p w:rsidR="00A56613" w:rsidRPr="00151831" w:rsidRDefault="000B750A" w:rsidP="00473312">
            <w:r w:rsidRPr="00151831">
              <w:t>Clause</w:t>
            </w:r>
          </w:p>
        </w:tc>
        <w:tc>
          <w:tcPr>
            <w:tcW w:w="2500" w:type="pct"/>
          </w:tcPr>
          <w:p w:rsidR="00A56613" w:rsidRPr="00151831" w:rsidRDefault="000B750A" w:rsidP="0045003F">
            <w:pPr>
              <w:pStyle w:val="NormalRight"/>
            </w:pPr>
            <w:r w:rsidRPr="00151831">
              <w:t>Page</w:t>
            </w:r>
          </w:p>
        </w:tc>
      </w:tr>
    </w:tbl>
    <w:p w:rsidR="00D6484F" w:rsidRDefault="00D6484F" w:rsidP="006204CD"/>
    <w:p w:rsidR="004E2368" w:rsidRDefault="0030753A">
      <w:pPr>
        <w:pStyle w:val="TOC1"/>
        <w:rPr>
          <w:rFonts w:asciiTheme="minorHAnsi" w:eastAsiaTheme="minorEastAsia" w:hAnsiTheme="minorHAnsi" w:cstheme="minorBidi"/>
          <w:noProof/>
          <w:snapToGrid/>
          <w:sz w:val="22"/>
          <w:szCs w:val="22"/>
          <w:lang w:eastAsia="en-GB" w:bidi="ar-SA"/>
        </w:rPr>
      </w:pPr>
      <w:r w:rsidRPr="0030753A">
        <w:fldChar w:fldCharType="begin"/>
      </w:r>
      <w:r w:rsidR="00995671">
        <w:instrText xml:space="preserve"> TOC \f C \t "Heading 1,1, Long Standard L1,1, Schedule 1 L1,1, Schedule 1 L2,1, Standard L1,1" GUID=217586ca-963c-46e9-820c-04530166e8cb</w:instrText>
      </w:r>
      <w:r w:rsidRPr="0030753A">
        <w:fldChar w:fldCharType="separate"/>
      </w:r>
      <w:r w:rsidR="000B750A" w:rsidRPr="00BE2AB0">
        <w:rPr>
          <w:noProof/>
        </w:rPr>
        <w:t>1.</w:t>
      </w:r>
      <w:r w:rsidR="000B750A">
        <w:rPr>
          <w:rFonts w:asciiTheme="minorHAnsi" w:eastAsiaTheme="minorEastAsia" w:hAnsiTheme="minorHAnsi" w:cstheme="minorBidi"/>
          <w:noProof/>
          <w:snapToGrid/>
          <w:sz w:val="22"/>
          <w:szCs w:val="22"/>
          <w:lang w:eastAsia="en-GB" w:bidi="ar-SA"/>
        </w:rPr>
        <w:tab/>
      </w:r>
      <w:r w:rsidR="000B750A">
        <w:rPr>
          <w:noProof/>
        </w:rPr>
        <w:t>Definitions and Interpretation</w:t>
      </w:r>
      <w:r w:rsidR="000B750A">
        <w:rPr>
          <w:noProof/>
        </w:rPr>
        <w:tab/>
      </w:r>
      <w:r>
        <w:rPr>
          <w:noProof/>
        </w:rPr>
        <w:fldChar w:fldCharType="begin"/>
      </w:r>
      <w:r w:rsidR="000B750A">
        <w:rPr>
          <w:noProof/>
        </w:rPr>
        <w:instrText xml:space="preserve"> PAGEREF _</w:instrText>
      </w:r>
      <w:r w:rsidR="000B750A">
        <w:rPr>
          <w:noProof/>
        </w:rPr>
        <w:instrText>Toc368410460</w:instrText>
      </w:r>
      <w:r w:rsidR="000B750A">
        <w:rPr>
          <w:noProof/>
        </w:rPr>
        <w:instrText xml:space="preserve"> \h </w:instrText>
      </w:r>
      <w:r>
        <w:rPr>
          <w:noProof/>
        </w:rPr>
      </w:r>
      <w:r>
        <w:rPr>
          <w:noProof/>
        </w:rPr>
        <w:fldChar w:fldCharType="separate"/>
      </w:r>
      <w:r w:rsidR="000B750A">
        <w:rPr>
          <w:noProof/>
        </w:rPr>
        <w:t>1</w:t>
      </w:r>
      <w:r>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2.</w:t>
      </w:r>
      <w:r>
        <w:rPr>
          <w:rFonts w:asciiTheme="minorHAnsi" w:eastAsiaTheme="minorEastAsia" w:hAnsiTheme="minorHAnsi" w:cstheme="minorBidi"/>
          <w:noProof/>
          <w:snapToGrid/>
          <w:sz w:val="22"/>
          <w:szCs w:val="22"/>
          <w:lang w:eastAsia="en-GB" w:bidi="ar-SA"/>
        </w:rPr>
        <w:tab/>
      </w:r>
      <w:r>
        <w:rPr>
          <w:noProof/>
        </w:rPr>
        <w:t>Undertaking to Pay</w:t>
      </w:r>
      <w:r>
        <w:rPr>
          <w:noProof/>
        </w:rPr>
        <w:tab/>
      </w:r>
      <w:r w:rsidR="0030753A">
        <w:rPr>
          <w:noProof/>
        </w:rPr>
        <w:fldChar w:fldCharType="begin"/>
      </w:r>
      <w:r>
        <w:rPr>
          <w:noProof/>
        </w:rPr>
        <w:instrText xml:space="preserve"> PAGEREF _</w:instrText>
      </w:r>
      <w:r>
        <w:rPr>
          <w:noProof/>
        </w:rPr>
        <w:instrText>Toc368410461</w:instrText>
      </w:r>
      <w:r>
        <w:rPr>
          <w:noProof/>
        </w:rPr>
        <w:instrText xml:space="preserve"> \h </w:instrText>
      </w:r>
      <w:r w:rsidR="0030753A">
        <w:rPr>
          <w:noProof/>
        </w:rPr>
      </w:r>
      <w:r w:rsidR="0030753A">
        <w:rPr>
          <w:noProof/>
        </w:rPr>
        <w:fldChar w:fldCharType="separate"/>
      </w:r>
      <w:r>
        <w:rPr>
          <w:noProof/>
        </w:rPr>
        <w:t>3</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3.</w:t>
      </w:r>
      <w:r>
        <w:rPr>
          <w:rFonts w:asciiTheme="minorHAnsi" w:eastAsiaTheme="minorEastAsia" w:hAnsiTheme="minorHAnsi" w:cstheme="minorBidi"/>
          <w:noProof/>
          <w:snapToGrid/>
          <w:sz w:val="22"/>
          <w:szCs w:val="22"/>
          <w:lang w:eastAsia="en-GB" w:bidi="ar-SA"/>
        </w:rPr>
        <w:tab/>
      </w:r>
      <w:r>
        <w:rPr>
          <w:noProof/>
        </w:rPr>
        <w:t>Security</w:t>
      </w:r>
      <w:r>
        <w:rPr>
          <w:noProof/>
        </w:rPr>
        <w:tab/>
      </w:r>
      <w:r w:rsidR="0030753A">
        <w:rPr>
          <w:noProof/>
        </w:rPr>
        <w:fldChar w:fldCharType="begin"/>
      </w:r>
      <w:r>
        <w:rPr>
          <w:noProof/>
        </w:rPr>
        <w:instrText xml:space="preserve"> PAGEREF _</w:instrText>
      </w:r>
      <w:r>
        <w:rPr>
          <w:noProof/>
        </w:rPr>
        <w:instrText>Toc368410462</w:instrText>
      </w:r>
      <w:r>
        <w:rPr>
          <w:noProof/>
        </w:rPr>
        <w:instrText xml:space="preserve"> \h </w:instrText>
      </w:r>
      <w:r w:rsidR="0030753A">
        <w:rPr>
          <w:noProof/>
        </w:rPr>
      </w:r>
      <w:r w:rsidR="0030753A">
        <w:rPr>
          <w:noProof/>
        </w:rPr>
        <w:fldChar w:fldCharType="separate"/>
      </w:r>
      <w:r>
        <w:rPr>
          <w:noProof/>
        </w:rPr>
        <w:t>3</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4.</w:t>
      </w:r>
      <w:r>
        <w:rPr>
          <w:rFonts w:asciiTheme="minorHAnsi" w:eastAsiaTheme="minorEastAsia" w:hAnsiTheme="minorHAnsi" w:cstheme="minorBidi"/>
          <w:noProof/>
          <w:snapToGrid/>
          <w:sz w:val="22"/>
          <w:szCs w:val="22"/>
          <w:lang w:eastAsia="en-GB" w:bidi="ar-SA"/>
        </w:rPr>
        <w:tab/>
      </w:r>
      <w:r>
        <w:rPr>
          <w:noProof/>
        </w:rPr>
        <w:t>Multiple Deeds</w:t>
      </w:r>
      <w:r>
        <w:rPr>
          <w:noProof/>
        </w:rPr>
        <w:tab/>
      </w:r>
      <w:r w:rsidR="0030753A">
        <w:rPr>
          <w:noProof/>
        </w:rPr>
        <w:fldChar w:fldCharType="begin"/>
      </w:r>
      <w:r>
        <w:rPr>
          <w:noProof/>
        </w:rPr>
        <w:instrText xml:space="preserve"> PAGEREF _</w:instrText>
      </w:r>
      <w:r>
        <w:rPr>
          <w:noProof/>
        </w:rPr>
        <w:instrText>Toc368410463</w:instrText>
      </w:r>
      <w:r>
        <w:rPr>
          <w:noProof/>
        </w:rPr>
        <w:instrText xml:space="preserve"> \h </w:instrText>
      </w:r>
      <w:r w:rsidR="0030753A">
        <w:rPr>
          <w:noProof/>
        </w:rPr>
      </w:r>
      <w:r w:rsidR="0030753A">
        <w:rPr>
          <w:noProof/>
        </w:rPr>
        <w:fldChar w:fldCharType="separate"/>
      </w:r>
      <w:r>
        <w:rPr>
          <w:noProof/>
        </w:rPr>
        <w:t>3</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5.</w:t>
      </w:r>
      <w:r>
        <w:rPr>
          <w:rFonts w:asciiTheme="minorHAnsi" w:eastAsiaTheme="minorEastAsia" w:hAnsiTheme="minorHAnsi" w:cstheme="minorBidi"/>
          <w:noProof/>
          <w:snapToGrid/>
          <w:sz w:val="22"/>
          <w:szCs w:val="22"/>
          <w:lang w:eastAsia="en-GB" w:bidi="ar-SA"/>
        </w:rPr>
        <w:tab/>
      </w:r>
      <w:r>
        <w:rPr>
          <w:noProof/>
        </w:rPr>
        <w:t>Restrictions and Further Assurance</w:t>
      </w:r>
      <w:r>
        <w:rPr>
          <w:noProof/>
        </w:rPr>
        <w:tab/>
      </w:r>
      <w:r w:rsidR="0030753A">
        <w:rPr>
          <w:noProof/>
        </w:rPr>
        <w:fldChar w:fldCharType="begin"/>
      </w:r>
      <w:r>
        <w:rPr>
          <w:noProof/>
        </w:rPr>
        <w:instrText xml:space="preserve"> PAGEREF _</w:instrText>
      </w:r>
      <w:r>
        <w:rPr>
          <w:noProof/>
        </w:rPr>
        <w:instrText>Toc368410464</w:instrText>
      </w:r>
      <w:r>
        <w:rPr>
          <w:noProof/>
        </w:rPr>
        <w:instrText xml:space="preserve"> \h </w:instrText>
      </w:r>
      <w:r w:rsidR="0030753A">
        <w:rPr>
          <w:noProof/>
        </w:rPr>
      </w:r>
      <w:r w:rsidR="0030753A">
        <w:rPr>
          <w:noProof/>
        </w:rPr>
        <w:fldChar w:fldCharType="separate"/>
      </w:r>
      <w:r>
        <w:rPr>
          <w:noProof/>
        </w:rPr>
        <w:t>3</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6.</w:t>
      </w:r>
      <w:r>
        <w:rPr>
          <w:rFonts w:asciiTheme="minorHAnsi" w:eastAsiaTheme="minorEastAsia" w:hAnsiTheme="minorHAnsi" w:cstheme="minorBidi"/>
          <w:noProof/>
          <w:snapToGrid/>
          <w:sz w:val="22"/>
          <w:szCs w:val="22"/>
          <w:lang w:eastAsia="en-GB" w:bidi="ar-SA"/>
        </w:rPr>
        <w:tab/>
      </w:r>
      <w:r>
        <w:rPr>
          <w:noProof/>
        </w:rPr>
        <w:t>Payments</w:t>
      </w:r>
      <w:r>
        <w:rPr>
          <w:noProof/>
        </w:rPr>
        <w:tab/>
      </w:r>
      <w:r w:rsidR="0030753A">
        <w:rPr>
          <w:noProof/>
        </w:rPr>
        <w:fldChar w:fldCharType="begin"/>
      </w:r>
      <w:r>
        <w:rPr>
          <w:noProof/>
        </w:rPr>
        <w:instrText xml:space="preserve"> PAGEREF _</w:instrText>
      </w:r>
      <w:r>
        <w:rPr>
          <w:noProof/>
        </w:rPr>
        <w:instrText>Toc36</w:instrText>
      </w:r>
      <w:r>
        <w:rPr>
          <w:noProof/>
        </w:rPr>
        <w:instrText>8410465</w:instrText>
      </w:r>
      <w:r>
        <w:rPr>
          <w:noProof/>
        </w:rPr>
        <w:instrText xml:space="preserve"> \h </w:instrText>
      </w:r>
      <w:r w:rsidR="0030753A">
        <w:rPr>
          <w:noProof/>
        </w:rPr>
      </w:r>
      <w:r w:rsidR="0030753A">
        <w:rPr>
          <w:noProof/>
        </w:rPr>
        <w:fldChar w:fldCharType="separate"/>
      </w:r>
      <w:r>
        <w:rPr>
          <w:noProof/>
        </w:rPr>
        <w:t>4</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7.</w:t>
      </w:r>
      <w:r>
        <w:rPr>
          <w:rFonts w:asciiTheme="minorHAnsi" w:eastAsiaTheme="minorEastAsia" w:hAnsiTheme="minorHAnsi" w:cstheme="minorBidi"/>
          <w:noProof/>
          <w:snapToGrid/>
          <w:sz w:val="22"/>
          <w:szCs w:val="22"/>
          <w:lang w:eastAsia="en-GB" w:bidi="ar-SA"/>
        </w:rPr>
        <w:tab/>
      </w:r>
      <w:r>
        <w:rPr>
          <w:noProof/>
        </w:rPr>
        <w:t>Enforcement and Remedies</w:t>
      </w:r>
      <w:r>
        <w:rPr>
          <w:noProof/>
        </w:rPr>
        <w:tab/>
      </w:r>
      <w:r w:rsidR="0030753A">
        <w:rPr>
          <w:noProof/>
        </w:rPr>
        <w:fldChar w:fldCharType="begin"/>
      </w:r>
      <w:r>
        <w:rPr>
          <w:noProof/>
        </w:rPr>
        <w:instrText xml:space="preserve"> PAGEREF _</w:instrText>
      </w:r>
      <w:r>
        <w:rPr>
          <w:noProof/>
        </w:rPr>
        <w:instrText>Toc368410466</w:instrText>
      </w:r>
      <w:r>
        <w:rPr>
          <w:noProof/>
        </w:rPr>
        <w:instrText xml:space="preserve"> \h </w:instrText>
      </w:r>
      <w:r w:rsidR="0030753A">
        <w:rPr>
          <w:noProof/>
        </w:rPr>
      </w:r>
      <w:r w:rsidR="0030753A">
        <w:rPr>
          <w:noProof/>
        </w:rPr>
        <w:fldChar w:fldCharType="separate"/>
      </w:r>
      <w:r>
        <w:rPr>
          <w:noProof/>
        </w:rPr>
        <w:t>4</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8.</w:t>
      </w:r>
      <w:r>
        <w:rPr>
          <w:rFonts w:asciiTheme="minorHAnsi" w:eastAsiaTheme="minorEastAsia" w:hAnsiTheme="minorHAnsi" w:cstheme="minorBidi"/>
          <w:noProof/>
          <w:snapToGrid/>
          <w:sz w:val="22"/>
          <w:szCs w:val="22"/>
          <w:lang w:eastAsia="en-GB" w:bidi="ar-SA"/>
        </w:rPr>
        <w:tab/>
      </w:r>
      <w:r>
        <w:rPr>
          <w:noProof/>
        </w:rPr>
        <w:t>Provisions Relating to Client</w:t>
      </w:r>
      <w:r>
        <w:rPr>
          <w:noProof/>
        </w:rPr>
        <w:tab/>
      </w:r>
      <w:r w:rsidR="0030753A">
        <w:rPr>
          <w:noProof/>
        </w:rPr>
        <w:fldChar w:fldCharType="begin"/>
      </w:r>
      <w:r>
        <w:rPr>
          <w:noProof/>
        </w:rPr>
        <w:instrText xml:space="preserve"> PAGEREF _</w:instrText>
      </w:r>
      <w:r>
        <w:rPr>
          <w:noProof/>
        </w:rPr>
        <w:instrText>Toc368410467</w:instrText>
      </w:r>
      <w:r>
        <w:rPr>
          <w:noProof/>
        </w:rPr>
        <w:instrText xml:space="preserve"> \h </w:instrText>
      </w:r>
      <w:r w:rsidR="0030753A">
        <w:rPr>
          <w:noProof/>
        </w:rPr>
      </w:r>
      <w:r w:rsidR="0030753A">
        <w:rPr>
          <w:noProof/>
        </w:rPr>
        <w:fldChar w:fldCharType="separate"/>
      </w:r>
      <w:r>
        <w:rPr>
          <w:noProof/>
        </w:rPr>
        <w:t>5</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9.</w:t>
      </w:r>
      <w:r>
        <w:rPr>
          <w:rFonts w:asciiTheme="minorHAnsi" w:eastAsiaTheme="minorEastAsia" w:hAnsiTheme="minorHAnsi" w:cstheme="minorBidi"/>
          <w:noProof/>
          <w:snapToGrid/>
          <w:sz w:val="22"/>
          <w:szCs w:val="22"/>
          <w:lang w:eastAsia="en-GB" w:bidi="ar-SA"/>
        </w:rPr>
        <w:tab/>
      </w:r>
      <w:r>
        <w:rPr>
          <w:noProof/>
        </w:rPr>
        <w:t>Amendments to the Security Deed</w:t>
      </w:r>
      <w:r>
        <w:rPr>
          <w:noProof/>
        </w:rPr>
        <w:tab/>
      </w:r>
      <w:r w:rsidR="0030753A">
        <w:rPr>
          <w:noProof/>
        </w:rPr>
        <w:fldChar w:fldCharType="begin"/>
      </w:r>
      <w:r>
        <w:rPr>
          <w:noProof/>
        </w:rPr>
        <w:instrText xml:space="preserve"> PAGEREF _</w:instrText>
      </w:r>
      <w:r>
        <w:rPr>
          <w:noProof/>
        </w:rPr>
        <w:instrText>Toc368410468</w:instrText>
      </w:r>
      <w:r>
        <w:rPr>
          <w:noProof/>
        </w:rPr>
        <w:instrText xml:space="preserve"> \h </w:instrText>
      </w:r>
      <w:r w:rsidR="0030753A">
        <w:rPr>
          <w:noProof/>
        </w:rPr>
      </w:r>
      <w:r w:rsidR="0030753A">
        <w:rPr>
          <w:noProof/>
        </w:rPr>
        <w:fldChar w:fldCharType="separate"/>
      </w:r>
      <w:r>
        <w:rPr>
          <w:noProof/>
        </w:rPr>
        <w:t>5</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10.</w:t>
      </w:r>
      <w:r>
        <w:rPr>
          <w:rFonts w:asciiTheme="minorHAnsi" w:eastAsiaTheme="minorEastAsia" w:hAnsiTheme="minorHAnsi" w:cstheme="minorBidi"/>
          <w:noProof/>
          <w:snapToGrid/>
          <w:sz w:val="22"/>
          <w:szCs w:val="22"/>
          <w:lang w:eastAsia="en-GB" w:bidi="ar-SA"/>
        </w:rPr>
        <w:tab/>
      </w:r>
      <w:r>
        <w:rPr>
          <w:noProof/>
        </w:rPr>
        <w:t>Additional Clients</w:t>
      </w:r>
      <w:r>
        <w:rPr>
          <w:noProof/>
        </w:rPr>
        <w:tab/>
      </w:r>
      <w:r w:rsidR="0030753A">
        <w:rPr>
          <w:noProof/>
        </w:rPr>
        <w:fldChar w:fldCharType="begin"/>
      </w:r>
      <w:r>
        <w:rPr>
          <w:noProof/>
        </w:rPr>
        <w:instrText xml:space="preserve"> PAGEREF _</w:instrText>
      </w:r>
      <w:r>
        <w:rPr>
          <w:noProof/>
        </w:rPr>
        <w:instrText>Toc368410469</w:instrText>
      </w:r>
      <w:r>
        <w:rPr>
          <w:noProof/>
        </w:rPr>
        <w:instrText xml:space="preserve"> \h </w:instrText>
      </w:r>
      <w:r w:rsidR="0030753A">
        <w:rPr>
          <w:noProof/>
        </w:rPr>
      </w:r>
      <w:r w:rsidR="0030753A">
        <w:rPr>
          <w:noProof/>
        </w:rPr>
        <w:fldChar w:fldCharType="separate"/>
      </w:r>
      <w:r>
        <w:rPr>
          <w:noProof/>
        </w:rPr>
        <w:t>5</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11.</w:t>
      </w:r>
      <w:r>
        <w:rPr>
          <w:rFonts w:asciiTheme="minorHAnsi" w:eastAsiaTheme="minorEastAsia" w:hAnsiTheme="minorHAnsi" w:cstheme="minorBidi"/>
          <w:noProof/>
          <w:snapToGrid/>
          <w:sz w:val="22"/>
          <w:szCs w:val="22"/>
          <w:lang w:eastAsia="en-GB" w:bidi="ar-SA"/>
        </w:rPr>
        <w:tab/>
      </w:r>
      <w:r>
        <w:rPr>
          <w:noProof/>
        </w:rPr>
        <w:t>Saving Provisions</w:t>
      </w:r>
      <w:r>
        <w:rPr>
          <w:noProof/>
        </w:rPr>
        <w:tab/>
      </w:r>
      <w:r w:rsidR="0030753A">
        <w:rPr>
          <w:noProof/>
        </w:rPr>
        <w:fldChar w:fldCharType="begin"/>
      </w:r>
      <w:r>
        <w:rPr>
          <w:noProof/>
        </w:rPr>
        <w:instrText xml:space="preserve"> PAGEREF _</w:instrText>
      </w:r>
      <w:r>
        <w:rPr>
          <w:noProof/>
        </w:rPr>
        <w:instrText>Toc368410470</w:instrText>
      </w:r>
      <w:r>
        <w:rPr>
          <w:noProof/>
        </w:rPr>
        <w:instrText xml:space="preserve"> \h </w:instrText>
      </w:r>
      <w:r w:rsidR="0030753A">
        <w:rPr>
          <w:noProof/>
        </w:rPr>
      </w:r>
      <w:r w:rsidR="0030753A">
        <w:rPr>
          <w:noProof/>
        </w:rPr>
        <w:fldChar w:fldCharType="separate"/>
      </w:r>
      <w:r>
        <w:rPr>
          <w:noProof/>
        </w:rPr>
        <w:t>6</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12.</w:t>
      </w:r>
      <w:r>
        <w:rPr>
          <w:rFonts w:asciiTheme="minorHAnsi" w:eastAsiaTheme="minorEastAsia" w:hAnsiTheme="minorHAnsi" w:cstheme="minorBidi"/>
          <w:noProof/>
          <w:snapToGrid/>
          <w:sz w:val="22"/>
          <w:szCs w:val="22"/>
          <w:lang w:eastAsia="en-GB" w:bidi="ar-SA"/>
        </w:rPr>
        <w:tab/>
      </w:r>
      <w:r>
        <w:rPr>
          <w:noProof/>
        </w:rPr>
        <w:t>Discharge of Security</w:t>
      </w:r>
      <w:r>
        <w:rPr>
          <w:noProof/>
        </w:rPr>
        <w:tab/>
      </w:r>
      <w:r w:rsidR="0030753A">
        <w:rPr>
          <w:noProof/>
        </w:rPr>
        <w:fldChar w:fldCharType="begin"/>
      </w:r>
      <w:r>
        <w:rPr>
          <w:noProof/>
        </w:rPr>
        <w:instrText xml:space="preserve"> PAGEREF _</w:instrText>
      </w:r>
      <w:r>
        <w:rPr>
          <w:noProof/>
        </w:rPr>
        <w:instrText>Toc368410471</w:instrText>
      </w:r>
      <w:r>
        <w:rPr>
          <w:noProof/>
        </w:rPr>
        <w:instrText xml:space="preserve"> \h </w:instrText>
      </w:r>
      <w:r w:rsidR="0030753A">
        <w:rPr>
          <w:noProof/>
        </w:rPr>
      </w:r>
      <w:r w:rsidR="0030753A">
        <w:rPr>
          <w:noProof/>
        </w:rPr>
        <w:fldChar w:fldCharType="separate"/>
      </w:r>
      <w:r>
        <w:rPr>
          <w:noProof/>
        </w:rPr>
        <w:t>7</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13.</w:t>
      </w:r>
      <w:r>
        <w:rPr>
          <w:rFonts w:asciiTheme="minorHAnsi" w:eastAsiaTheme="minorEastAsia" w:hAnsiTheme="minorHAnsi" w:cstheme="minorBidi"/>
          <w:noProof/>
          <w:snapToGrid/>
          <w:sz w:val="22"/>
          <w:szCs w:val="22"/>
          <w:lang w:eastAsia="en-GB" w:bidi="ar-SA"/>
        </w:rPr>
        <w:tab/>
      </w:r>
      <w:r>
        <w:rPr>
          <w:noProof/>
        </w:rPr>
        <w:t>Miscellaneous Provisions</w:t>
      </w:r>
      <w:r>
        <w:rPr>
          <w:noProof/>
        </w:rPr>
        <w:tab/>
      </w:r>
      <w:r w:rsidR="0030753A">
        <w:rPr>
          <w:noProof/>
        </w:rPr>
        <w:fldChar w:fldCharType="begin"/>
      </w:r>
      <w:r>
        <w:rPr>
          <w:noProof/>
        </w:rPr>
        <w:instrText xml:space="preserve"> PAGEREF _</w:instrText>
      </w:r>
      <w:r>
        <w:rPr>
          <w:noProof/>
        </w:rPr>
        <w:instrText>Toc368410472</w:instrText>
      </w:r>
      <w:r>
        <w:rPr>
          <w:noProof/>
        </w:rPr>
        <w:instrText xml:space="preserve"> \h </w:instrText>
      </w:r>
      <w:r w:rsidR="0030753A">
        <w:rPr>
          <w:noProof/>
        </w:rPr>
      </w:r>
      <w:r w:rsidR="0030753A">
        <w:rPr>
          <w:noProof/>
        </w:rPr>
        <w:fldChar w:fldCharType="separate"/>
      </w:r>
      <w:r>
        <w:rPr>
          <w:noProof/>
        </w:rPr>
        <w:t>7</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Pr>
          <w:noProof/>
        </w:rPr>
        <w:t>Schedule 1 Rights of Client</w:t>
      </w:r>
      <w:r>
        <w:rPr>
          <w:noProof/>
        </w:rPr>
        <w:tab/>
      </w:r>
      <w:r w:rsidR="0030753A">
        <w:rPr>
          <w:noProof/>
        </w:rPr>
        <w:fldChar w:fldCharType="begin"/>
      </w:r>
      <w:r>
        <w:rPr>
          <w:noProof/>
        </w:rPr>
        <w:instrText xml:space="preserve"> PAGEREF _</w:instrText>
      </w:r>
      <w:r>
        <w:rPr>
          <w:noProof/>
        </w:rPr>
        <w:instrText>Toc368410473</w:instrText>
      </w:r>
      <w:r>
        <w:rPr>
          <w:noProof/>
        </w:rPr>
        <w:instrText xml:space="preserve"> \h </w:instrText>
      </w:r>
      <w:r w:rsidR="0030753A">
        <w:rPr>
          <w:noProof/>
        </w:rPr>
      </w:r>
      <w:r w:rsidR="0030753A">
        <w:rPr>
          <w:noProof/>
        </w:rPr>
        <w:fldChar w:fldCharType="separate"/>
      </w:r>
      <w:r>
        <w:rPr>
          <w:noProof/>
        </w:rPr>
        <w:t>10</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Pr>
          <w:noProof/>
        </w:rPr>
        <w:t>Schedule 2 Clients</w:t>
      </w:r>
      <w:r>
        <w:rPr>
          <w:noProof/>
        </w:rPr>
        <w:tab/>
      </w:r>
      <w:r w:rsidR="0030753A">
        <w:rPr>
          <w:noProof/>
        </w:rPr>
        <w:fldChar w:fldCharType="begin"/>
      </w:r>
      <w:r>
        <w:rPr>
          <w:noProof/>
        </w:rPr>
        <w:instrText xml:space="preserve"> PAGEREF _</w:instrText>
      </w:r>
      <w:r>
        <w:rPr>
          <w:noProof/>
        </w:rPr>
        <w:instrText>Toc368410474</w:instrText>
      </w:r>
      <w:r>
        <w:rPr>
          <w:noProof/>
        </w:rPr>
        <w:instrText xml:space="preserve"> \h </w:instrText>
      </w:r>
      <w:r w:rsidR="0030753A">
        <w:rPr>
          <w:noProof/>
        </w:rPr>
      </w:r>
      <w:r w:rsidR="0030753A">
        <w:rPr>
          <w:noProof/>
        </w:rPr>
        <w:fldChar w:fldCharType="separate"/>
      </w:r>
      <w:r>
        <w:rPr>
          <w:noProof/>
        </w:rPr>
        <w:t>11</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Pr>
          <w:noProof/>
        </w:rPr>
        <w:t>Schedule 3 Additional Security Deed</w:t>
      </w:r>
      <w:r>
        <w:rPr>
          <w:noProof/>
        </w:rPr>
        <w:tab/>
      </w:r>
      <w:r w:rsidR="0030753A">
        <w:rPr>
          <w:noProof/>
        </w:rPr>
        <w:fldChar w:fldCharType="begin"/>
      </w:r>
      <w:r>
        <w:rPr>
          <w:noProof/>
        </w:rPr>
        <w:instrText xml:space="preserve"> PAGEREF _</w:instrText>
      </w:r>
      <w:r>
        <w:rPr>
          <w:noProof/>
        </w:rPr>
        <w:instrText>Toc368410475</w:instrText>
      </w:r>
      <w:r>
        <w:rPr>
          <w:noProof/>
        </w:rPr>
        <w:instrText xml:space="preserve"> \h </w:instrText>
      </w:r>
      <w:r w:rsidR="0030753A">
        <w:rPr>
          <w:noProof/>
        </w:rPr>
      </w:r>
      <w:r w:rsidR="0030753A">
        <w:rPr>
          <w:noProof/>
        </w:rPr>
        <w:fldChar w:fldCharType="separate"/>
      </w:r>
      <w:r>
        <w:rPr>
          <w:noProof/>
        </w:rPr>
        <w:t>12</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1.</w:t>
      </w:r>
      <w:r>
        <w:rPr>
          <w:rFonts w:asciiTheme="minorHAnsi" w:eastAsiaTheme="minorEastAsia" w:hAnsiTheme="minorHAnsi" w:cstheme="minorBidi"/>
          <w:noProof/>
          <w:snapToGrid/>
          <w:sz w:val="22"/>
          <w:szCs w:val="22"/>
          <w:lang w:eastAsia="en-GB" w:bidi="ar-SA"/>
        </w:rPr>
        <w:tab/>
      </w:r>
      <w:r>
        <w:rPr>
          <w:noProof/>
        </w:rPr>
        <w:t>Definitions and Interpretation</w:t>
      </w:r>
      <w:r>
        <w:rPr>
          <w:noProof/>
        </w:rPr>
        <w:tab/>
      </w:r>
      <w:r w:rsidR="0030753A">
        <w:rPr>
          <w:noProof/>
        </w:rPr>
        <w:fldChar w:fldCharType="begin"/>
      </w:r>
      <w:r>
        <w:rPr>
          <w:noProof/>
        </w:rPr>
        <w:instrText xml:space="preserve"> PAGEREF _</w:instrText>
      </w:r>
      <w:r>
        <w:rPr>
          <w:noProof/>
        </w:rPr>
        <w:instrText>Toc368410476</w:instrText>
      </w:r>
      <w:r>
        <w:rPr>
          <w:noProof/>
        </w:rPr>
        <w:instrText xml:space="preserve"> \h </w:instrText>
      </w:r>
      <w:r w:rsidR="0030753A">
        <w:rPr>
          <w:noProof/>
        </w:rPr>
      </w:r>
      <w:r w:rsidR="0030753A">
        <w:rPr>
          <w:noProof/>
        </w:rPr>
        <w:fldChar w:fldCharType="separate"/>
      </w:r>
      <w:r>
        <w:rPr>
          <w:noProof/>
        </w:rPr>
        <w:t>12</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2.</w:t>
      </w:r>
      <w:r>
        <w:rPr>
          <w:rFonts w:asciiTheme="minorHAnsi" w:eastAsiaTheme="minorEastAsia" w:hAnsiTheme="minorHAnsi" w:cstheme="minorBidi"/>
          <w:noProof/>
          <w:snapToGrid/>
          <w:sz w:val="22"/>
          <w:szCs w:val="22"/>
          <w:lang w:eastAsia="en-GB" w:bidi="ar-SA"/>
        </w:rPr>
        <w:tab/>
      </w:r>
      <w:r>
        <w:rPr>
          <w:noProof/>
        </w:rPr>
        <w:t>Operative Provisions</w:t>
      </w:r>
      <w:r>
        <w:rPr>
          <w:noProof/>
        </w:rPr>
        <w:tab/>
      </w:r>
      <w:r w:rsidR="0030753A">
        <w:rPr>
          <w:noProof/>
        </w:rPr>
        <w:fldChar w:fldCharType="begin"/>
      </w:r>
      <w:r>
        <w:rPr>
          <w:noProof/>
        </w:rPr>
        <w:instrText xml:space="preserve"> PAGEREF _</w:instrText>
      </w:r>
      <w:r>
        <w:rPr>
          <w:noProof/>
        </w:rPr>
        <w:instrText>Toc368410477</w:instrText>
      </w:r>
      <w:r>
        <w:rPr>
          <w:noProof/>
        </w:rPr>
        <w:instrText xml:space="preserve"> \h </w:instrText>
      </w:r>
      <w:r w:rsidR="0030753A">
        <w:rPr>
          <w:noProof/>
        </w:rPr>
      </w:r>
      <w:r w:rsidR="0030753A">
        <w:rPr>
          <w:noProof/>
        </w:rPr>
        <w:fldChar w:fldCharType="separate"/>
      </w:r>
      <w:r>
        <w:rPr>
          <w:noProof/>
        </w:rPr>
        <w:t>13</w:t>
      </w:r>
      <w:r w:rsidR="0030753A">
        <w:rPr>
          <w:noProof/>
        </w:rPr>
        <w:fldChar w:fldCharType="end"/>
      </w:r>
    </w:p>
    <w:p w:rsidR="004E2368" w:rsidRDefault="000B750A">
      <w:pPr>
        <w:pStyle w:val="TOC1"/>
        <w:rPr>
          <w:rFonts w:asciiTheme="minorHAnsi" w:eastAsiaTheme="minorEastAsia" w:hAnsiTheme="minorHAnsi" w:cstheme="minorBidi"/>
          <w:noProof/>
          <w:snapToGrid/>
          <w:sz w:val="22"/>
          <w:szCs w:val="22"/>
          <w:lang w:eastAsia="en-GB" w:bidi="ar-SA"/>
        </w:rPr>
      </w:pPr>
      <w:r w:rsidRPr="00BE2AB0">
        <w:rPr>
          <w:noProof/>
        </w:rPr>
        <w:t>3.</w:t>
      </w:r>
      <w:r>
        <w:rPr>
          <w:rFonts w:asciiTheme="minorHAnsi" w:eastAsiaTheme="minorEastAsia" w:hAnsiTheme="minorHAnsi" w:cstheme="minorBidi"/>
          <w:noProof/>
          <w:snapToGrid/>
          <w:sz w:val="22"/>
          <w:szCs w:val="22"/>
          <w:lang w:eastAsia="en-GB" w:bidi="ar-SA"/>
        </w:rPr>
        <w:tab/>
      </w:r>
      <w:r>
        <w:rPr>
          <w:noProof/>
        </w:rPr>
        <w:t>Multiple Deeds</w:t>
      </w:r>
      <w:r>
        <w:rPr>
          <w:noProof/>
        </w:rPr>
        <w:tab/>
      </w:r>
      <w:r w:rsidR="0030753A">
        <w:rPr>
          <w:noProof/>
        </w:rPr>
        <w:fldChar w:fldCharType="begin"/>
      </w:r>
      <w:r>
        <w:rPr>
          <w:noProof/>
        </w:rPr>
        <w:instrText xml:space="preserve"> PAGEREF _</w:instrText>
      </w:r>
      <w:r>
        <w:rPr>
          <w:noProof/>
        </w:rPr>
        <w:instrText>Toc368410478</w:instrText>
      </w:r>
      <w:r>
        <w:rPr>
          <w:noProof/>
        </w:rPr>
        <w:instrText xml:space="preserve"> \h </w:instrText>
      </w:r>
      <w:r w:rsidR="0030753A">
        <w:rPr>
          <w:noProof/>
        </w:rPr>
      </w:r>
      <w:r w:rsidR="0030753A">
        <w:rPr>
          <w:noProof/>
        </w:rPr>
        <w:fldChar w:fldCharType="separate"/>
      </w:r>
      <w:r>
        <w:rPr>
          <w:noProof/>
        </w:rPr>
        <w:t>13</w:t>
      </w:r>
      <w:r w:rsidR="0030753A">
        <w:rPr>
          <w:noProof/>
        </w:rPr>
        <w:fldChar w:fldCharType="end"/>
      </w:r>
    </w:p>
    <w:p w:rsidR="00995671" w:rsidRDefault="0030753A" w:rsidP="00995671">
      <w:r>
        <w:fldChar w:fldCharType="end"/>
      </w:r>
    </w:p>
    <w:p w:rsidR="00995671" w:rsidRDefault="00995671" w:rsidP="00995671"/>
    <w:p w:rsidR="00151831" w:rsidRDefault="00151831" w:rsidP="00995671"/>
    <w:p w:rsidR="00151831" w:rsidRPr="00151831" w:rsidRDefault="00151831" w:rsidP="006204CD"/>
    <w:p w:rsidR="000402F2" w:rsidRPr="00151831" w:rsidRDefault="000402F2" w:rsidP="003B37CB">
      <w:pPr>
        <w:sectPr w:rsidR="000402F2" w:rsidRPr="00151831" w:rsidSect="00D22569">
          <w:headerReference w:type="default" r:id="rId17"/>
          <w:footerReference w:type="default" r:id="rId18"/>
          <w:headerReference w:type="first" r:id="rId19"/>
          <w:footerReference w:type="first" r:id="rId20"/>
          <w:pgSz w:w="11906" w:h="16838" w:code="9"/>
          <w:pgMar w:top="1440" w:right="1440" w:bottom="1440" w:left="1440" w:header="720" w:footer="340" w:gutter="0"/>
          <w:pgNumType w:fmt="lowerRoman" w:start="1"/>
          <w:cols w:space="708"/>
          <w:docGrid w:linePitch="360"/>
        </w:sectPr>
      </w:pPr>
    </w:p>
    <w:p w:rsidR="00151831" w:rsidRDefault="000B750A" w:rsidP="00151831">
      <w:pPr>
        <w:pStyle w:val="BodyText"/>
      </w:pPr>
      <w:r w:rsidRPr="00151831">
        <w:rPr>
          <w:b/>
          <w:bCs/>
        </w:rPr>
        <w:lastRenderedPageBreak/>
        <w:t>THIS SECURITY DEED</w:t>
      </w:r>
      <w:r>
        <w:t xml:space="preserve"> is dated [</w:t>
      </w:r>
      <w:r w:rsidRPr="00151831">
        <w:rPr>
          <w:i/>
          <w:iCs/>
        </w:rPr>
        <w:t>Insert Date</w:t>
      </w:r>
      <w:r w:rsidR="00933429">
        <w:rPr>
          <w:i/>
          <w:iCs/>
        </w:rPr>
        <w:t xml:space="preserve"> of Execution</w:t>
      </w:r>
      <w:r>
        <w:t xml:space="preserve">] and </w:t>
      </w:r>
      <w:r>
        <w:t>made by way of deed poll by [</w:t>
      </w:r>
      <w:r w:rsidRPr="00151831">
        <w:rPr>
          <w:b/>
          <w:bCs/>
        </w:rPr>
        <w:t>CLEARING MEMBER</w:t>
      </w:r>
      <w:r>
        <w:t>] in its capacity as chargor (the "</w:t>
      </w:r>
      <w:r w:rsidRPr="00151831">
        <w:rPr>
          <w:b/>
          <w:bCs/>
        </w:rPr>
        <w:t>Chargor</w:t>
      </w:r>
      <w:r>
        <w:t>").</w:t>
      </w:r>
    </w:p>
    <w:p w:rsidR="00151831" w:rsidRDefault="000B750A" w:rsidP="00151831">
      <w:pPr>
        <w:pStyle w:val="BodyText"/>
      </w:pPr>
      <w:r w:rsidRPr="00151831">
        <w:rPr>
          <w:b/>
          <w:bCs/>
        </w:rPr>
        <w:t>WHEREAS</w:t>
      </w:r>
      <w:r>
        <w:t>:</w:t>
      </w:r>
    </w:p>
    <w:p w:rsidR="00151831" w:rsidRPr="00151831" w:rsidRDefault="000B750A" w:rsidP="00151831">
      <w:pPr>
        <w:pStyle w:val="SimpleL4"/>
      </w:pPr>
      <w:r>
        <w:t>In order to facilitate the clearing of certain transactions with LCH.Clearnet Limited (the "</w:t>
      </w:r>
      <w:r w:rsidR="00BE76BA">
        <w:rPr>
          <w:b/>
          <w:bCs/>
        </w:rPr>
        <w:t>Clearing House</w:t>
      </w:r>
      <w:r>
        <w:t>"</w:t>
      </w:r>
      <w:r>
        <w:t xml:space="preserve">), the Chargor has entered into one or more agreements with </w:t>
      </w:r>
      <w:r w:rsidR="004E2368">
        <w:t xml:space="preserve">one or more of </w:t>
      </w:r>
      <w:r>
        <w:t>its clients and may enter into further agreements with such clients and/or one or more agreements with further clients</w:t>
      </w:r>
      <w:r w:rsidR="004E2368">
        <w:t xml:space="preserve">, in each case that govern the terms upon which the Chargor will act as Clearing Member in respect of Client Clearing Business of that client </w:t>
      </w:r>
      <w:r>
        <w:t xml:space="preserve">(each such agreement, </w:t>
      </w:r>
      <w:r w:rsidR="004E2368">
        <w:t xml:space="preserve">together with any related collateral, security or margining agreement, </w:t>
      </w:r>
      <w:r>
        <w:t>a "</w:t>
      </w:r>
      <w:r w:rsidRPr="00151831">
        <w:rPr>
          <w:b/>
          <w:bCs/>
        </w:rPr>
        <w:t>Clearing Agreement</w:t>
      </w:r>
      <w:r>
        <w:t>").</w:t>
      </w:r>
    </w:p>
    <w:p w:rsidR="00151831" w:rsidRDefault="000B750A" w:rsidP="00151831">
      <w:pPr>
        <w:pStyle w:val="SimpleL4"/>
      </w:pPr>
      <w:r>
        <w:t>The Chargor is executing this Security Deed in order to max</w:t>
      </w:r>
      <w:r>
        <w:t>imise the ability to move positions corresponding to transactions under the Clearing Agreements to Backup Clearing Members upon the occurrence of an Enforcement Event or to provide for certain receivables to be delivered from the Clearing House to the Clie</w:t>
      </w:r>
      <w:r>
        <w:t>nts directly.</w:t>
      </w:r>
    </w:p>
    <w:p w:rsidR="00151831" w:rsidRDefault="000B750A" w:rsidP="00151831">
      <w:pPr>
        <w:pStyle w:val="BodyText"/>
      </w:pPr>
      <w:r w:rsidRPr="00151831">
        <w:rPr>
          <w:b/>
          <w:bCs/>
        </w:rPr>
        <w:t>It is agreed</w:t>
      </w:r>
      <w:r>
        <w:t xml:space="preserve"> as follows:</w:t>
      </w:r>
    </w:p>
    <w:p w:rsidR="00151831" w:rsidRPr="00151831" w:rsidRDefault="000B750A" w:rsidP="00151831">
      <w:pPr>
        <w:pStyle w:val="LongStandardL1"/>
      </w:pPr>
      <w:bookmarkStart w:id="0" w:name="_Toc368410460"/>
      <w:bookmarkStart w:id="1" w:name="_Toc391029939"/>
      <w:r>
        <w:t>Definitions and Interpretation</w:t>
      </w:r>
      <w:bookmarkEnd w:id="0"/>
      <w:bookmarkEnd w:id="1"/>
    </w:p>
    <w:p w:rsidR="00151831" w:rsidRPr="00151831" w:rsidRDefault="000B750A" w:rsidP="00151831">
      <w:pPr>
        <w:pStyle w:val="LongStandardL2"/>
      </w:pPr>
      <w:r>
        <w:t>Definitions:</w:t>
      </w:r>
    </w:p>
    <w:p w:rsidR="00151831" w:rsidRPr="00151831" w:rsidRDefault="000B750A" w:rsidP="00151831">
      <w:pPr>
        <w:pStyle w:val="DefinitionsL1"/>
      </w:pPr>
      <w:r>
        <w:t xml:space="preserve">Capitalised terms used but not defined in this Security Deed including in the Recitals shall have the meaning given to them in the LCH Rules. In addition, the following </w:t>
      </w:r>
      <w:r>
        <w:t>expressions shall have the following meanings:</w:t>
      </w:r>
    </w:p>
    <w:p w:rsidR="00C24F31" w:rsidRDefault="000B750A" w:rsidP="00151831">
      <w:pPr>
        <w:pStyle w:val="DefinitionsL1"/>
      </w:pPr>
      <w:r>
        <w:t>"</w:t>
      </w:r>
      <w:r w:rsidRPr="00151831">
        <w:rPr>
          <w:b/>
          <w:bCs/>
        </w:rPr>
        <w:t>Associated LCH Transactions</w:t>
      </w:r>
      <w:r>
        <w:t xml:space="preserve">" means, in respect of a Client, the Contracts entered into by the Chargor with the Clearing House on behalf of such Client. </w:t>
      </w:r>
    </w:p>
    <w:p w:rsidR="00151831" w:rsidRPr="00151831" w:rsidRDefault="000B750A" w:rsidP="00151831">
      <w:pPr>
        <w:pStyle w:val="DefinitionsL1"/>
      </w:pPr>
      <w:r>
        <w:t>"</w:t>
      </w:r>
      <w:r w:rsidRPr="00151831">
        <w:rPr>
          <w:b/>
          <w:bCs/>
        </w:rPr>
        <w:t>Charge</w:t>
      </w:r>
      <w:r>
        <w:t>" means the security interest created or express</w:t>
      </w:r>
      <w:r>
        <w:t>ed to be created by this Security Deed.</w:t>
      </w:r>
    </w:p>
    <w:p w:rsidR="00151831" w:rsidRPr="00151831" w:rsidRDefault="000B750A" w:rsidP="00151831">
      <w:pPr>
        <w:pStyle w:val="DefinitionsL1"/>
      </w:pPr>
      <w:r>
        <w:t>"</w:t>
      </w:r>
      <w:r w:rsidRPr="00151831">
        <w:rPr>
          <w:b/>
          <w:bCs/>
        </w:rPr>
        <w:t>Charged Assets</w:t>
      </w:r>
      <w:r>
        <w:t>" means the assets subject, or expressed to be subject, to the Charge or any part of those assets.</w:t>
      </w:r>
    </w:p>
    <w:p w:rsidR="00151831" w:rsidRPr="00151831" w:rsidRDefault="000B750A" w:rsidP="00824D12">
      <w:pPr>
        <w:pStyle w:val="DefinitionsL1"/>
      </w:pPr>
      <w:r>
        <w:t>"</w:t>
      </w:r>
      <w:r w:rsidRPr="00151831">
        <w:rPr>
          <w:b/>
          <w:bCs/>
        </w:rPr>
        <w:t>Clearing Agreement</w:t>
      </w:r>
      <w:r>
        <w:t xml:space="preserve">" has the meaning </w:t>
      </w:r>
      <w:r w:rsidR="00824D12">
        <w:t>ascribed to such term</w:t>
      </w:r>
      <w:r>
        <w:t xml:space="preserve"> in Recital (A) to this Security Deed.</w:t>
      </w:r>
    </w:p>
    <w:p w:rsidR="00151831" w:rsidRPr="00151831" w:rsidRDefault="000B750A" w:rsidP="005017EE">
      <w:pPr>
        <w:pStyle w:val="DefinitionsL1"/>
      </w:pPr>
      <w:r>
        <w:t>"</w:t>
      </w:r>
      <w:r w:rsidRPr="00151831">
        <w:rPr>
          <w:b/>
          <w:bCs/>
        </w:rPr>
        <w:t>Clea</w:t>
      </w:r>
      <w:r w:rsidRPr="00151831">
        <w:rPr>
          <w:b/>
          <w:bCs/>
        </w:rPr>
        <w:t>ring Default</w:t>
      </w:r>
      <w:r>
        <w:t xml:space="preserve">" means the </w:t>
      </w:r>
      <w:r w:rsidR="005017EE">
        <w:t>Chargor</w:t>
      </w:r>
      <w:r>
        <w:t xml:space="preserve"> becoming a defaulter for the purposes of Rule 4 of the LCH Default Rules.  </w:t>
      </w:r>
    </w:p>
    <w:p w:rsidR="00824D12" w:rsidRPr="00151831" w:rsidRDefault="000B750A" w:rsidP="00824D12">
      <w:pPr>
        <w:pStyle w:val="DefinitionsL1"/>
      </w:pPr>
      <w:r>
        <w:t>"</w:t>
      </w:r>
      <w:r w:rsidR="00BE76BA">
        <w:rPr>
          <w:b/>
          <w:bCs/>
        </w:rPr>
        <w:t>Clearing House</w:t>
      </w:r>
      <w:r>
        <w:t>" has the meaning ascribed to such term in Recital (A) to this Security Deed.</w:t>
      </w:r>
    </w:p>
    <w:p w:rsidR="00151831" w:rsidRDefault="000B750A" w:rsidP="007F4B36">
      <w:pPr>
        <w:pStyle w:val="DefinitionsL1"/>
      </w:pPr>
      <w:r>
        <w:t>"</w:t>
      </w:r>
      <w:r w:rsidRPr="00151831">
        <w:rPr>
          <w:b/>
          <w:bCs/>
        </w:rPr>
        <w:t>Client</w:t>
      </w:r>
      <w:r>
        <w:t>"</w:t>
      </w:r>
      <w:r w:rsidR="00D455EE">
        <w:t xml:space="preserve"> means each of the clients listed in Schedule </w:t>
      </w:r>
      <w:r w:rsidR="003F27B2">
        <w:t xml:space="preserve">2 </w:t>
      </w:r>
      <w:r w:rsidR="00D455EE">
        <w:t xml:space="preserve">to this Security Deed being, in each case, a </w:t>
      </w:r>
      <w:r>
        <w:t xml:space="preserve">Clearing Client who is party to </w:t>
      </w:r>
      <w:r w:rsidR="00D455EE">
        <w:t>a</w:t>
      </w:r>
      <w:r>
        <w:t xml:space="preserve"> Clearing Agreement.  For the avoidance of doubt, an individual Clearing Client may be party to more than one Clearing Agreement with the Chargor (due to such Clearing Client (i</w:t>
      </w:r>
      <w:r>
        <w:t xml:space="preserve">) receiving Client Clearing Services from the Chargor in respect or more than one Service and/or (ii) being a Clearing Client in respect of whom the Chargor has opened more than one Client </w:t>
      </w:r>
      <w:r>
        <w:lastRenderedPageBreak/>
        <w:t>Account relating to a Relevant Client Clearing Business</w:t>
      </w:r>
      <w:r w:rsidR="001A58BF">
        <w:t>),</w:t>
      </w:r>
      <w:r>
        <w:t xml:space="preserve"> and in ea</w:t>
      </w:r>
      <w:r>
        <w:t>ch such capacity the relevant Clearing Client will constitute a separate "Client" for the purposes of this Security Deed</w:t>
      </w:r>
      <w:r w:rsidR="00EE5608">
        <w:t xml:space="preserve"> and will be separately identified (including with details of the relevant Service and details of the LCH identifier for the relevant Client Account) in Schedule 2 to this Security Deed</w:t>
      </w:r>
      <w:r>
        <w:t>.</w:t>
      </w:r>
    </w:p>
    <w:p w:rsidR="00C24F31" w:rsidRPr="00C24F31" w:rsidRDefault="000B750A" w:rsidP="00C24F31">
      <w:pPr>
        <w:pStyle w:val="BodyText1"/>
        <w:rPr>
          <w:lang w:eastAsia="zh-CN"/>
        </w:rPr>
      </w:pPr>
      <w:r w:rsidRPr="00C24F31">
        <w:rPr>
          <w:lang w:eastAsia="zh-CN"/>
        </w:rPr>
        <w:t>"</w:t>
      </w:r>
      <w:r w:rsidRPr="00C24F31">
        <w:rPr>
          <w:b/>
          <w:lang w:eastAsia="zh-CN"/>
        </w:rPr>
        <w:t>Effective Date</w:t>
      </w:r>
      <w:r w:rsidR="00933429">
        <w:rPr>
          <w:lang w:eastAsia="zh-CN"/>
        </w:rPr>
        <w:t xml:space="preserve">" means the </w:t>
      </w:r>
      <w:r>
        <w:rPr>
          <w:lang w:eastAsia="zh-CN"/>
        </w:rPr>
        <w:t xml:space="preserve">date of </w:t>
      </w:r>
      <w:r w:rsidR="00776D00">
        <w:rPr>
          <w:lang w:eastAsia="zh-CN"/>
        </w:rPr>
        <w:t>this Security Deed</w:t>
      </w:r>
      <w:r w:rsidR="005454FD">
        <w:rPr>
          <w:lang w:eastAsia="zh-CN"/>
        </w:rPr>
        <w:t>.</w:t>
      </w:r>
      <w:r>
        <w:rPr>
          <w:lang w:eastAsia="zh-CN"/>
        </w:rPr>
        <w:t xml:space="preserve"> </w:t>
      </w:r>
    </w:p>
    <w:p w:rsidR="00151831" w:rsidRPr="00151831" w:rsidRDefault="000B750A" w:rsidP="00151831">
      <w:pPr>
        <w:pStyle w:val="DefinitionsL1"/>
      </w:pPr>
      <w:r>
        <w:t>"</w:t>
      </w:r>
      <w:r w:rsidRPr="00151831">
        <w:rPr>
          <w:b/>
          <w:bCs/>
        </w:rPr>
        <w:t>Enforcement Event</w:t>
      </w:r>
      <w:r>
        <w:t>" means the occurrence of a Clearing Default in relation to the Chargor in accordance with the LCH Rules.</w:t>
      </w:r>
    </w:p>
    <w:p w:rsidR="00151831" w:rsidRPr="00151831" w:rsidRDefault="000B750A" w:rsidP="00151831">
      <w:pPr>
        <w:pStyle w:val="DefinitionsL1"/>
      </w:pPr>
      <w:r>
        <w:t>"</w:t>
      </w:r>
      <w:r w:rsidRPr="00151831">
        <w:rPr>
          <w:b/>
          <w:bCs/>
        </w:rPr>
        <w:t>Insolvency Act</w:t>
      </w:r>
      <w:r>
        <w:t xml:space="preserve">" means </w:t>
      </w:r>
      <w:r>
        <w:t>the Insolvency Act 1986.</w:t>
      </w:r>
    </w:p>
    <w:p w:rsidR="00151831" w:rsidRPr="00151831" w:rsidRDefault="000B750A" w:rsidP="00151831">
      <w:pPr>
        <w:pStyle w:val="DefinitionsL1"/>
      </w:pPr>
      <w:r>
        <w:t>"</w:t>
      </w:r>
      <w:r w:rsidRPr="00151831">
        <w:rPr>
          <w:b/>
          <w:bCs/>
        </w:rPr>
        <w:t>LCH Rules</w:t>
      </w:r>
      <w:r>
        <w:t>" means the rules, regulations, procedures or agreements (including the LCH General Regulations and the LCH Default Rules), applicable to the Chargor and/or Associated LCH Transactions, in each case as published by the Cl</w:t>
      </w:r>
      <w:r>
        <w:t xml:space="preserve">earing House and as the same may be amended from time to time. </w:t>
      </w:r>
    </w:p>
    <w:p w:rsidR="00151831" w:rsidRPr="00151831" w:rsidRDefault="000B750A" w:rsidP="00151831">
      <w:pPr>
        <w:pStyle w:val="DefinitionsL1"/>
      </w:pPr>
      <w:r>
        <w:t>"</w:t>
      </w:r>
      <w:r w:rsidRPr="00151831">
        <w:rPr>
          <w:b/>
          <w:bCs/>
        </w:rPr>
        <w:t>Liabilities</w:t>
      </w:r>
      <w:r>
        <w:t>" means all present and future obligations, moneys, debts and liabilities due, owing or incurred by the Chargor to a Client under or in connection with the Transaction Documents.</w:t>
      </w:r>
    </w:p>
    <w:p w:rsidR="00151831" w:rsidRPr="00151831" w:rsidRDefault="000B750A" w:rsidP="00151831">
      <w:pPr>
        <w:pStyle w:val="DefinitionsL1"/>
      </w:pPr>
      <w:r>
        <w:t>"</w:t>
      </w:r>
      <w:r w:rsidRPr="00151831">
        <w:rPr>
          <w:b/>
          <w:bCs/>
        </w:rPr>
        <w:t>LPA</w:t>
      </w:r>
      <w:r>
        <w:t>" means the Law of Property Act 1925.</w:t>
      </w:r>
    </w:p>
    <w:p w:rsidR="00151831" w:rsidRPr="00151831" w:rsidRDefault="000B750A" w:rsidP="00151831">
      <w:pPr>
        <w:pStyle w:val="DefinitionsL1"/>
      </w:pPr>
      <w:r>
        <w:t>"</w:t>
      </w:r>
      <w:r w:rsidRPr="00151831">
        <w:rPr>
          <w:b/>
          <w:bCs/>
        </w:rPr>
        <w:t>Relevant Account Property</w:t>
      </w:r>
      <w:r>
        <w:t>" means, in respect of a Client, the Account Balance relating to such Client, as determined by the Clearing House in accordance with the LCH Rules following an Enforcement Event.</w:t>
      </w:r>
    </w:p>
    <w:p w:rsidR="00151831" w:rsidRPr="00151831" w:rsidRDefault="000B750A" w:rsidP="00151831">
      <w:pPr>
        <w:pStyle w:val="DefinitionsL1"/>
      </w:pPr>
      <w:r>
        <w:t>"</w:t>
      </w:r>
      <w:r w:rsidRPr="00151831">
        <w:rPr>
          <w:b/>
          <w:bCs/>
        </w:rPr>
        <w:t xml:space="preserve">Relevant </w:t>
      </w:r>
      <w:r w:rsidRPr="00151831">
        <w:rPr>
          <w:b/>
          <w:bCs/>
        </w:rPr>
        <w:t>Clearing Agreement</w:t>
      </w:r>
      <w:r>
        <w:t>" means, in relation to a Client, the Clearing Agreement to which such Client is a party.</w:t>
      </w:r>
    </w:p>
    <w:p w:rsidR="00151831" w:rsidRPr="00151831" w:rsidRDefault="000B750A" w:rsidP="00151831">
      <w:pPr>
        <w:pStyle w:val="DefinitionsL1"/>
      </w:pPr>
      <w:r>
        <w:t>"</w:t>
      </w:r>
      <w:r w:rsidRPr="00151831">
        <w:rPr>
          <w:b/>
          <w:bCs/>
        </w:rPr>
        <w:t>Relevant Client Clearing Return</w:t>
      </w:r>
      <w:r>
        <w:t xml:space="preserve">" means, in respect of a Client, </w:t>
      </w:r>
      <w:r w:rsidR="00EF0BE1">
        <w:t xml:space="preserve">the Client Clearing Entitlement </w:t>
      </w:r>
      <w:r>
        <w:t>relating to such Client, as determined by the Clear</w:t>
      </w:r>
      <w:r>
        <w:t>ing House in accordance with the LCH Rules following an Enforcement Event.</w:t>
      </w:r>
    </w:p>
    <w:p w:rsidR="00151831" w:rsidRPr="00151831" w:rsidRDefault="000B750A" w:rsidP="00151831">
      <w:pPr>
        <w:pStyle w:val="DefinitionsL1"/>
      </w:pPr>
      <w:r>
        <w:t>"</w:t>
      </w:r>
      <w:r w:rsidRPr="00151831">
        <w:rPr>
          <w:b/>
          <w:bCs/>
        </w:rPr>
        <w:t>Security</w:t>
      </w:r>
      <w:r>
        <w:t>" means a mortgage, charge, pledge, lien or other security interest securing any obligation of any person or any other agreement or arrangement having a similar effect.</w:t>
      </w:r>
    </w:p>
    <w:p w:rsidR="00151831" w:rsidRPr="00151831" w:rsidRDefault="000B750A" w:rsidP="00151831">
      <w:pPr>
        <w:pStyle w:val="DefinitionsL1"/>
      </w:pPr>
      <w:r>
        <w:t>"</w:t>
      </w:r>
      <w:r w:rsidRPr="00151831">
        <w:rPr>
          <w:b/>
          <w:bCs/>
        </w:rPr>
        <w:t>Tr</w:t>
      </w:r>
      <w:r w:rsidRPr="00151831">
        <w:rPr>
          <w:b/>
          <w:bCs/>
        </w:rPr>
        <w:t>ansaction Documents</w:t>
      </w:r>
      <w:r>
        <w:t xml:space="preserve">" means this Security Deed and the Relevant Clearing Agreement. </w:t>
      </w:r>
    </w:p>
    <w:p w:rsidR="00151831" w:rsidRPr="00151831" w:rsidRDefault="000B750A" w:rsidP="00151831">
      <w:pPr>
        <w:pStyle w:val="LongStandardL2"/>
      </w:pPr>
      <w:r>
        <w:t>Construction:</w:t>
      </w:r>
    </w:p>
    <w:p w:rsidR="00151831" w:rsidRPr="00151831" w:rsidRDefault="000B750A" w:rsidP="00151831">
      <w:pPr>
        <w:pStyle w:val="LongStandardL3"/>
      </w:pPr>
      <w:r>
        <w:t>Unless a contrary indication appears, any reference in this Security Deed to:</w:t>
      </w:r>
    </w:p>
    <w:p w:rsidR="00151831" w:rsidRPr="00151831" w:rsidRDefault="000B750A" w:rsidP="00151831">
      <w:pPr>
        <w:pStyle w:val="LongStandardL4"/>
      </w:pPr>
      <w:r>
        <w:t>"</w:t>
      </w:r>
      <w:r w:rsidRPr="00151831">
        <w:rPr>
          <w:b/>
          <w:bCs/>
        </w:rPr>
        <w:t>assets</w:t>
      </w:r>
      <w:r>
        <w:t>" includes present and future properties, revenues and rights of every de</w:t>
      </w:r>
      <w:r>
        <w:t>scription;</w:t>
      </w:r>
    </w:p>
    <w:p w:rsidR="00151831" w:rsidRPr="00151831" w:rsidRDefault="000B750A" w:rsidP="00151831">
      <w:pPr>
        <w:pStyle w:val="LongStandardL4"/>
      </w:pPr>
      <w:r>
        <w:t>the "</w:t>
      </w:r>
      <w:r w:rsidRPr="00151831">
        <w:rPr>
          <w:b/>
          <w:bCs/>
        </w:rPr>
        <w:t>Chargor</w:t>
      </w:r>
      <w:r>
        <w:t>", a "</w:t>
      </w:r>
      <w:r w:rsidRPr="00151831">
        <w:rPr>
          <w:b/>
          <w:bCs/>
        </w:rPr>
        <w:t>Client</w:t>
      </w:r>
      <w:r>
        <w:t>" or any "</w:t>
      </w:r>
      <w:r w:rsidRPr="00151831">
        <w:rPr>
          <w:b/>
          <w:bCs/>
        </w:rPr>
        <w:t>party</w:t>
      </w:r>
      <w:r>
        <w:t>" shall be construed so as to include its successors in title and permitted transferees;</w:t>
      </w:r>
    </w:p>
    <w:p w:rsidR="00151831" w:rsidRPr="00151831" w:rsidRDefault="000B750A" w:rsidP="00151831">
      <w:pPr>
        <w:pStyle w:val="LongStandardL4"/>
      </w:pPr>
      <w:r>
        <w:lastRenderedPageBreak/>
        <w:t>an agreement, confirmation or instrument is to a reference to that agreement or instrument as amended, novated, suppl</w:t>
      </w:r>
      <w:r>
        <w:t>emented, extended, restated (however fundamentally and whether or not more onerous) or replaced;</w:t>
      </w:r>
    </w:p>
    <w:p w:rsidR="00151831" w:rsidRPr="00151831" w:rsidRDefault="000B750A" w:rsidP="00151831">
      <w:pPr>
        <w:pStyle w:val="LongStandardL4"/>
      </w:pPr>
      <w:r>
        <w:t>a "</w:t>
      </w:r>
      <w:r w:rsidRPr="00151831">
        <w:rPr>
          <w:b/>
          <w:bCs/>
        </w:rPr>
        <w:t>person</w:t>
      </w:r>
      <w:r>
        <w:t xml:space="preserve">" includes any individual, firm, company, corporation, government, state or agency of a state or any association, trust, joint venture, consortium or </w:t>
      </w:r>
      <w:r>
        <w:t>partnership (whether or not having separate legal personality);</w:t>
      </w:r>
    </w:p>
    <w:p w:rsidR="00151831" w:rsidRPr="00151831" w:rsidRDefault="000B750A" w:rsidP="00151831">
      <w:pPr>
        <w:pStyle w:val="LongStandardL4"/>
      </w:pPr>
      <w:r>
        <w:t>a "</w:t>
      </w:r>
      <w:r w:rsidRPr="00151831">
        <w:rPr>
          <w:b/>
          <w:bCs/>
        </w:rPr>
        <w:t>regulation</w:t>
      </w:r>
      <w:r>
        <w:t>" includes any regulation, rule, official directive, request or guideline (whether or not having the force of law) of any governmental, intergovernmental or supranational body, ag</w:t>
      </w:r>
      <w:r>
        <w:t xml:space="preserve">ency, department or of any regulatory, self-regulatory or other authority or organisation; </w:t>
      </w:r>
    </w:p>
    <w:p w:rsidR="00151831" w:rsidRPr="00151831" w:rsidRDefault="000B750A" w:rsidP="00151831">
      <w:pPr>
        <w:pStyle w:val="LongStandardL4"/>
      </w:pPr>
      <w:r>
        <w:t xml:space="preserve">the singular includes the plural and vice versa; and </w:t>
      </w:r>
    </w:p>
    <w:p w:rsidR="00151831" w:rsidRPr="00151831" w:rsidRDefault="000B750A" w:rsidP="00151831">
      <w:pPr>
        <w:pStyle w:val="LongStandardL4"/>
      </w:pPr>
      <w:r>
        <w:t>a provision of law is a reference to that provision as amended or re-enacted.</w:t>
      </w:r>
    </w:p>
    <w:p w:rsidR="00151831" w:rsidRPr="00151831" w:rsidRDefault="000B750A" w:rsidP="00151831">
      <w:pPr>
        <w:pStyle w:val="LongStandardL3"/>
      </w:pPr>
      <w:r>
        <w:t>Clause and Schedule headings are</w:t>
      </w:r>
      <w:r>
        <w:t xml:space="preserve"> for ease of reference only.</w:t>
      </w:r>
    </w:p>
    <w:p w:rsidR="00151831" w:rsidRPr="00151831" w:rsidRDefault="000B750A" w:rsidP="00151831">
      <w:pPr>
        <w:pStyle w:val="LongStandardL1"/>
      </w:pPr>
      <w:bookmarkStart w:id="2" w:name="_Toc368410461"/>
      <w:bookmarkStart w:id="3" w:name="_Toc391029940"/>
      <w:r>
        <w:t>Undertaking to Pay</w:t>
      </w:r>
      <w:bookmarkEnd w:id="2"/>
      <w:bookmarkEnd w:id="3"/>
    </w:p>
    <w:p w:rsidR="00151831" w:rsidRDefault="000B750A" w:rsidP="00151831">
      <w:pPr>
        <w:pStyle w:val="BodyText1"/>
      </w:pPr>
      <w:r>
        <w:t>The Chargor undertakes to pay each of its Liabilities when due in accordance with its terms.</w:t>
      </w:r>
    </w:p>
    <w:p w:rsidR="00151831" w:rsidRPr="00151831" w:rsidRDefault="000B750A" w:rsidP="00151831">
      <w:pPr>
        <w:pStyle w:val="LongStandardL1"/>
      </w:pPr>
      <w:bookmarkStart w:id="4" w:name="_Toc368410462"/>
      <w:bookmarkStart w:id="5" w:name="_Toc391029941"/>
      <w:r>
        <w:t>Security</w:t>
      </w:r>
      <w:bookmarkEnd w:id="4"/>
      <w:bookmarkEnd w:id="5"/>
    </w:p>
    <w:p w:rsidR="00151831" w:rsidRDefault="000B750A" w:rsidP="00151831">
      <w:pPr>
        <w:pStyle w:val="BodyText1"/>
      </w:pPr>
      <w:r>
        <w:t>With effect from the Effective Date, the Chargor, with full title guarantee and as security for the paymen</w:t>
      </w:r>
      <w:r>
        <w:t>t of all Liabilities, charges absolutely in favour of each Client all its present and future right, title and interest in and to the Relevant Client Clearing Return and the Relevant Account Property.</w:t>
      </w:r>
    </w:p>
    <w:p w:rsidR="00EE5608" w:rsidRDefault="000B750A" w:rsidP="00151831">
      <w:pPr>
        <w:pStyle w:val="LongStandardL1"/>
      </w:pPr>
      <w:bookmarkStart w:id="6" w:name="_Toc368410463"/>
      <w:bookmarkStart w:id="7" w:name="_Toc391029942"/>
      <w:r>
        <w:t>Multiple Deeds</w:t>
      </w:r>
      <w:bookmarkEnd w:id="6"/>
      <w:bookmarkEnd w:id="7"/>
    </w:p>
    <w:p w:rsidR="005454FD" w:rsidRDefault="000B750A" w:rsidP="000B750A">
      <w:pPr>
        <w:pStyle w:val="BodyText1"/>
      </w:pPr>
      <w:r>
        <w:t>T</w:t>
      </w:r>
      <w:r w:rsidR="00EE5608">
        <w:t>his Security Deed shall be treated as if it were a separate deed in favour of each of the Clients listed in Schedule 2 to this Security Deed, as if the Chargor had executed a separate deed in favour of each such Client</w:t>
      </w:r>
      <w:r>
        <w:t xml:space="preserve"> so that this Security Deed confers rights severally in favour of each Client</w:t>
      </w:r>
      <w:r w:rsidR="00EE5608">
        <w:t xml:space="preserve">. </w:t>
      </w:r>
    </w:p>
    <w:p w:rsidR="00151831" w:rsidRPr="005454FD" w:rsidRDefault="000B750A" w:rsidP="005454FD">
      <w:pPr>
        <w:pStyle w:val="LongStandardL1"/>
      </w:pPr>
      <w:bookmarkStart w:id="8" w:name="_Toc368410464"/>
      <w:bookmarkStart w:id="9" w:name="_Toc391029943"/>
      <w:r>
        <w:t>Restrictions and Further Assurance</w:t>
      </w:r>
      <w:bookmarkEnd w:id="8"/>
      <w:bookmarkEnd w:id="9"/>
    </w:p>
    <w:p w:rsidR="00151831" w:rsidRDefault="000B750A" w:rsidP="00151831">
      <w:pPr>
        <w:pStyle w:val="LongStandardL2"/>
      </w:pPr>
      <w:r>
        <w:t xml:space="preserve">Security </w:t>
      </w:r>
    </w:p>
    <w:p w:rsidR="00151831" w:rsidRPr="00151831" w:rsidRDefault="000B750A" w:rsidP="00151831">
      <w:pPr>
        <w:pStyle w:val="BodyText1"/>
      </w:pPr>
      <w:r>
        <w:t>The Chargor agrees that it shall not create or permit to subsist any Security over any Charged Assets except for the Charge.</w:t>
      </w:r>
    </w:p>
    <w:p w:rsidR="00151831" w:rsidRPr="00151831" w:rsidRDefault="000B750A" w:rsidP="00151831">
      <w:pPr>
        <w:pStyle w:val="LongStandardL2"/>
      </w:pPr>
      <w:r>
        <w:lastRenderedPageBreak/>
        <w:t xml:space="preserve">Distribution of Charged Property </w:t>
      </w:r>
    </w:p>
    <w:p w:rsidR="00151831" w:rsidRDefault="000B750A" w:rsidP="00151831">
      <w:pPr>
        <w:pStyle w:val="BodyText1"/>
      </w:pPr>
      <w:r>
        <w:t xml:space="preserve">The Chargor hereby acknowledges and agrees that, </w:t>
      </w:r>
      <w:r>
        <w:t>following the occurrence of a Clearing Default, the Clearing House shall act in accordance with the LCH Rules and any other laws and regulations applicable to it in determining how the Charged Assets are to be distributed and that such action by the Cleari</w:t>
      </w:r>
      <w:r>
        <w:t xml:space="preserve">ng House shall be without prejudice to any protections afforded to it pursuant to the LCH Rules and any such other laws and regulations.    </w:t>
      </w:r>
    </w:p>
    <w:p w:rsidR="00151831" w:rsidRPr="00151831" w:rsidRDefault="000B750A" w:rsidP="00151831">
      <w:pPr>
        <w:pStyle w:val="LongStandardL2"/>
      </w:pPr>
      <w:r>
        <w:t xml:space="preserve">Margining </w:t>
      </w:r>
    </w:p>
    <w:p w:rsidR="00151831" w:rsidRDefault="000B750A" w:rsidP="00995671">
      <w:pPr>
        <w:pStyle w:val="BodyText1"/>
      </w:pPr>
      <w:r>
        <w:t xml:space="preserve">The Chargor agrees that, prior to the operation of Clause </w:t>
      </w:r>
      <w:r w:rsidR="0030753A">
        <w:fldChar w:fldCharType="begin"/>
      </w:r>
      <w:r w:rsidR="00995671">
        <w:instrText xml:space="preserve"> REF _Ref357601696 \n \h </w:instrText>
      </w:r>
      <w:r w:rsidR="0030753A">
        <w:fldChar w:fldCharType="separate"/>
      </w:r>
      <w:r>
        <w:t>12.1</w:t>
      </w:r>
      <w:r w:rsidR="0030753A">
        <w:fldChar w:fldCharType="end"/>
      </w:r>
      <w:r>
        <w:t>, it shall provide margin in respect of any Associated LCH Transactions to the Clearing House on an Individual Segregated Account basis or an Omnibus Segregated Account basis (as may be agreed between the C</w:t>
      </w:r>
      <w:r>
        <w:t>hargor and the relevant Client) in accordance with the LCH Rules.</w:t>
      </w:r>
    </w:p>
    <w:p w:rsidR="00151831" w:rsidRPr="00151831" w:rsidRDefault="000B750A" w:rsidP="00151831">
      <w:pPr>
        <w:pStyle w:val="LongStandardL1"/>
      </w:pPr>
      <w:bookmarkStart w:id="10" w:name="_Toc368410465"/>
      <w:bookmarkStart w:id="11" w:name="_Toc391029944"/>
      <w:r>
        <w:t>Payments</w:t>
      </w:r>
      <w:bookmarkEnd w:id="10"/>
      <w:bookmarkEnd w:id="11"/>
    </w:p>
    <w:p w:rsidR="00151831" w:rsidRPr="00151831" w:rsidRDefault="000B750A" w:rsidP="00151831">
      <w:pPr>
        <w:pStyle w:val="LongStandardL2"/>
      </w:pPr>
      <w:r>
        <w:t xml:space="preserve">No Enforcement Event </w:t>
      </w:r>
    </w:p>
    <w:p w:rsidR="00151831" w:rsidRDefault="000B750A" w:rsidP="00151831">
      <w:pPr>
        <w:pStyle w:val="BodyText1"/>
      </w:pPr>
      <w:r>
        <w:t xml:space="preserve">Subject as otherwise provided in this Security Deed, and for so long as no Enforcement Event has occurred, the Chargor shall be entitled to receive and retain </w:t>
      </w:r>
      <w:r>
        <w:t xml:space="preserve">all payments or transfers made to it in respect of the relevant Client Account </w:t>
      </w:r>
      <w:r>
        <w:t>in accordance with the LCH Rules. For the avoidance of doubt, the Chargor shall not be entitled to deal with the Charged Assets at any time while the Charge is in effect.</w:t>
      </w:r>
    </w:p>
    <w:p w:rsidR="00151831" w:rsidRPr="00151831" w:rsidRDefault="000B750A" w:rsidP="00151831">
      <w:pPr>
        <w:pStyle w:val="LongStandardL2"/>
      </w:pPr>
      <w:r>
        <w:t xml:space="preserve">Post </w:t>
      </w:r>
      <w:r>
        <w:t xml:space="preserve">Enforcement Event </w:t>
      </w:r>
    </w:p>
    <w:p w:rsidR="00151831" w:rsidRDefault="000B750A" w:rsidP="00151831">
      <w:pPr>
        <w:pStyle w:val="BodyText1"/>
      </w:pPr>
      <w:r>
        <w:t>Following the occurrence of an Enforcement Event, the Client shall be entitled to receive directly from the Clearing House all Charged Assets and payments or transfers made in respect of a Charged Asset.</w:t>
      </w:r>
    </w:p>
    <w:p w:rsidR="00151831" w:rsidRPr="00151831" w:rsidRDefault="000B750A" w:rsidP="00151831">
      <w:pPr>
        <w:pStyle w:val="LongStandardL1"/>
      </w:pPr>
      <w:bookmarkStart w:id="12" w:name="_Toc368410466"/>
      <w:bookmarkStart w:id="13" w:name="_Toc391029945"/>
      <w:r>
        <w:t>Enforcement and Remedies</w:t>
      </w:r>
      <w:bookmarkEnd w:id="12"/>
      <w:bookmarkEnd w:id="13"/>
    </w:p>
    <w:p w:rsidR="00151831" w:rsidRPr="00151831" w:rsidRDefault="000B750A" w:rsidP="00151831">
      <w:pPr>
        <w:pStyle w:val="LongStandardL2"/>
      </w:pPr>
      <w:r>
        <w:t>Enforcement Event</w:t>
      </w:r>
    </w:p>
    <w:p w:rsidR="00151831" w:rsidRDefault="000B750A" w:rsidP="00151831">
      <w:pPr>
        <w:pStyle w:val="BodyText1"/>
      </w:pPr>
      <w:r>
        <w:t xml:space="preserve">The Security created on the </w:t>
      </w:r>
      <w:r w:rsidR="007B2278">
        <w:t xml:space="preserve">Effective Date </w:t>
      </w:r>
      <w:r>
        <w:t>shall only be enforceable, and the powers conferred by Section 101 of the LPA as varied and extended by this Security Deed shall only be exercisable, following the occurrence of an Enforcement Ev</w:t>
      </w:r>
      <w:r>
        <w:t>ent.</w:t>
      </w:r>
    </w:p>
    <w:p w:rsidR="00151831" w:rsidRPr="00151831" w:rsidRDefault="000B750A" w:rsidP="00151831">
      <w:pPr>
        <w:pStyle w:val="LongStandardL2"/>
      </w:pPr>
      <w:r>
        <w:t>Power of Sale</w:t>
      </w:r>
    </w:p>
    <w:p w:rsidR="00151831" w:rsidRDefault="000B750A" w:rsidP="00151831">
      <w:pPr>
        <w:pStyle w:val="BodyText1"/>
      </w:pPr>
      <w:r>
        <w:t>The statutory power of sale and the other statutory powers conferred on mortgagees by Section 101 of the LPA as varied and extended by this Security Deed shall arise on the</w:t>
      </w:r>
      <w:r w:rsidR="00E268F9">
        <w:t xml:space="preserve"> Effective D</w:t>
      </w:r>
      <w:r>
        <w:t xml:space="preserve">ate of this Security </w:t>
      </w:r>
      <w:r w:rsidR="001405AB">
        <w:t>Deed.</w:t>
      </w:r>
    </w:p>
    <w:p w:rsidR="00151831" w:rsidRPr="00151831" w:rsidRDefault="000B750A" w:rsidP="00151831">
      <w:pPr>
        <w:pStyle w:val="LongStandardL2"/>
      </w:pPr>
      <w:r>
        <w:t>Section 103 LPA</w:t>
      </w:r>
    </w:p>
    <w:p w:rsidR="00151831" w:rsidRDefault="000B750A" w:rsidP="00151831">
      <w:pPr>
        <w:pStyle w:val="BodyText1"/>
      </w:pPr>
      <w:r>
        <w:t>Section 10</w:t>
      </w:r>
      <w:r>
        <w:t xml:space="preserve">3 of the LPA shall not apply to this Security </w:t>
      </w:r>
      <w:r w:rsidR="001405AB">
        <w:t>Deed.</w:t>
      </w:r>
    </w:p>
    <w:p w:rsidR="00151831" w:rsidRPr="00151831" w:rsidRDefault="000B750A" w:rsidP="00151831">
      <w:pPr>
        <w:pStyle w:val="LongStandardL1"/>
      </w:pPr>
      <w:bookmarkStart w:id="14" w:name="_Toc368410467"/>
      <w:bookmarkStart w:id="15" w:name="_Toc391029946"/>
      <w:r>
        <w:lastRenderedPageBreak/>
        <w:t>Provisions Relating to Client</w:t>
      </w:r>
      <w:bookmarkEnd w:id="14"/>
      <w:bookmarkEnd w:id="15"/>
    </w:p>
    <w:p w:rsidR="00151831" w:rsidRPr="00151831" w:rsidRDefault="000B750A" w:rsidP="00151831">
      <w:pPr>
        <w:pStyle w:val="LongStandardL2"/>
      </w:pPr>
      <w:r>
        <w:t>Client's Rights</w:t>
      </w:r>
    </w:p>
    <w:p w:rsidR="00151831" w:rsidRDefault="000B750A" w:rsidP="00151831">
      <w:pPr>
        <w:pStyle w:val="BodyText1"/>
      </w:pPr>
      <w:r>
        <w:t>At any time after the occurrence of an Enforcement Event, the Client shall have the rights set out in the Schedule hereto.</w:t>
      </w:r>
    </w:p>
    <w:p w:rsidR="00151831" w:rsidRPr="00151831" w:rsidRDefault="000B750A" w:rsidP="00151831">
      <w:pPr>
        <w:pStyle w:val="LongStandardL2"/>
      </w:pPr>
      <w:r>
        <w:t>Application of Proceeds</w:t>
      </w:r>
    </w:p>
    <w:p w:rsidR="00151831" w:rsidRDefault="000B750A" w:rsidP="00995671">
      <w:pPr>
        <w:pStyle w:val="BodyText1"/>
      </w:pPr>
      <w:r>
        <w:t xml:space="preserve">Subject to Clause </w:t>
      </w:r>
      <w:r w:rsidR="0030753A">
        <w:fldChar w:fldCharType="begin"/>
      </w:r>
      <w:r w:rsidR="00995671">
        <w:instrText xml:space="preserve"> REF _Ref357601696 \n \h </w:instrText>
      </w:r>
      <w:r w:rsidR="0030753A">
        <w:fldChar w:fldCharType="separate"/>
      </w:r>
      <w:r>
        <w:t>12.1</w:t>
      </w:r>
      <w:r w:rsidR="0030753A">
        <w:fldChar w:fldCharType="end"/>
      </w:r>
      <w:r>
        <w:t>, all amounts or assets received or recovered by the Client in the exercise of its rights under this Security Deed shall be applied in the fol</w:t>
      </w:r>
      <w:r>
        <w:t>lowing order: (i) in or towards the payment of the Liabilities in such order as the Client thinks fit, but in any case acting in good faith and in a commercially reasonable manner, and (ii) in payment of any surplus to the Chargor.</w:t>
      </w:r>
    </w:p>
    <w:p w:rsidR="00151831" w:rsidRPr="00151831" w:rsidRDefault="000B750A" w:rsidP="00151831">
      <w:pPr>
        <w:pStyle w:val="LongStandardL2"/>
      </w:pPr>
      <w:bookmarkStart w:id="16" w:name="_Ref357601717"/>
      <w:r>
        <w:t>Power of Attorney</w:t>
      </w:r>
      <w:bookmarkEnd w:id="16"/>
    </w:p>
    <w:p w:rsidR="00151831" w:rsidRDefault="000B750A" w:rsidP="00995671">
      <w:pPr>
        <w:pStyle w:val="BodyText1"/>
      </w:pPr>
      <w:r>
        <w:t>The Ch</w:t>
      </w:r>
      <w:r>
        <w:t>argor by way of security irrevocably appoints the Client as its attorney (with full power of substitution), on its behalf and in its name or otherwise, in such manner as the attorney thinks fit, but in any case acting in good faith and in a commercially re</w:t>
      </w:r>
      <w:r>
        <w:t xml:space="preserve">asonable manner, to exercise (following the occurrence of an Enforcement Event only) any of the rights conferred on the Client in relation to the Charged Assets or under the LPA or the Insolvency Act. The Chargor ratifies and confirms and agrees to ratify </w:t>
      </w:r>
      <w:r>
        <w:t xml:space="preserve">and confirm whatever any such attorney shall do in the exercise or purported exercise of the power of attorney granted by it in this Clause </w:t>
      </w:r>
      <w:r w:rsidR="0030753A">
        <w:fldChar w:fldCharType="begin"/>
      </w:r>
      <w:r w:rsidR="00995671">
        <w:instrText xml:space="preserve"> REF _Ref357601717 \n \h </w:instrText>
      </w:r>
      <w:r w:rsidR="0030753A">
        <w:fldChar w:fldCharType="separate"/>
      </w:r>
      <w:r>
        <w:t>8.3</w:t>
      </w:r>
      <w:r w:rsidR="0030753A">
        <w:fldChar w:fldCharType="end"/>
      </w:r>
      <w:r>
        <w:t>.</w:t>
      </w:r>
    </w:p>
    <w:p w:rsidR="00EE5608" w:rsidRDefault="000B750A" w:rsidP="008D3B71">
      <w:pPr>
        <w:pStyle w:val="LongStandardL1"/>
      </w:pPr>
      <w:bookmarkStart w:id="17" w:name="_Toc368410468"/>
      <w:bookmarkStart w:id="18" w:name="_Ref357601753"/>
      <w:bookmarkStart w:id="19" w:name="_Toc391029947"/>
      <w:r>
        <w:t xml:space="preserve">Amendments to the </w:t>
      </w:r>
      <w:r>
        <w:t>Security Deed</w:t>
      </w:r>
      <w:bookmarkEnd w:id="17"/>
      <w:bookmarkEnd w:id="19"/>
    </w:p>
    <w:p w:rsidR="00EE5608" w:rsidRDefault="000B750A" w:rsidP="00EE5608">
      <w:pPr>
        <w:pStyle w:val="BodyText1"/>
        <w:rPr>
          <w:lang w:eastAsia="zh-CN"/>
        </w:rPr>
      </w:pPr>
      <w:r>
        <w:rPr>
          <w:lang w:eastAsia="zh-CN"/>
        </w:rPr>
        <w:t xml:space="preserve">The Chargor may from time to time amend </w:t>
      </w:r>
      <w:r w:rsidR="004E2368">
        <w:rPr>
          <w:lang w:eastAsia="zh-CN"/>
        </w:rPr>
        <w:t xml:space="preserve">or revoke </w:t>
      </w:r>
      <w:r>
        <w:rPr>
          <w:lang w:eastAsia="zh-CN"/>
        </w:rPr>
        <w:t>the terms of this Security Deed</w:t>
      </w:r>
      <w:r w:rsidR="00A93300">
        <w:rPr>
          <w:lang w:eastAsia="zh-CN"/>
        </w:rPr>
        <w:t xml:space="preserve"> without the Client's consent, provided</w:t>
      </w:r>
      <w:r w:rsidR="00697A81">
        <w:rPr>
          <w:lang w:eastAsia="zh-CN"/>
        </w:rPr>
        <w:t>,</w:t>
      </w:r>
      <w:r w:rsidR="00A93300">
        <w:rPr>
          <w:lang w:eastAsia="zh-CN"/>
        </w:rPr>
        <w:t xml:space="preserve"> however</w:t>
      </w:r>
      <w:r w:rsidR="00697A81">
        <w:rPr>
          <w:lang w:eastAsia="zh-CN"/>
        </w:rPr>
        <w:t>,</w:t>
      </w:r>
      <w:r w:rsidR="00A93300">
        <w:rPr>
          <w:lang w:eastAsia="zh-CN"/>
        </w:rPr>
        <w:t xml:space="preserve"> that the </w:t>
      </w:r>
      <w:r>
        <w:rPr>
          <w:lang w:eastAsia="zh-CN"/>
        </w:rPr>
        <w:t>Chargor undertakes:</w:t>
      </w:r>
    </w:p>
    <w:p w:rsidR="00EE5608" w:rsidRPr="00A93300" w:rsidRDefault="000B750A" w:rsidP="00A93300">
      <w:pPr>
        <w:pStyle w:val="LongStandardL2"/>
        <w:tabs>
          <w:tab w:val="clear" w:pos="720"/>
          <w:tab w:val="num" w:pos="1418"/>
        </w:tabs>
        <w:ind w:left="1418"/>
        <w:jc w:val="both"/>
        <w:rPr>
          <w:b w:val="0"/>
        </w:rPr>
      </w:pPr>
      <w:r w:rsidRPr="00A93300">
        <w:rPr>
          <w:b w:val="0"/>
        </w:rPr>
        <w:t xml:space="preserve">not to amend </w:t>
      </w:r>
      <w:r w:rsidR="004E2368">
        <w:rPr>
          <w:b w:val="0"/>
        </w:rPr>
        <w:t xml:space="preserve">or revoke </w:t>
      </w:r>
      <w:r w:rsidRPr="00A93300">
        <w:rPr>
          <w:b w:val="0"/>
        </w:rPr>
        <w:t xml:space="preserve">this Security </w:t>
      </w:r>
      <w:r w:rsidR="00A93300">
        <w:rPr>
          <w:b w:val="0"/>
        </w:rPr>
        <w:t>Deed without the prior written c</w:t>
      </w:r>
      <w:r w:rsidRPr="00A93300">
        <w:rPr>
          <w:b w:val="0"/>
        </w:rPr>
        <w:t>onsent of the</w:t>
      </w:r>
      <w:r w:rsidRPr="00A93300">
        <w:rPr>
          <w:b w:val="0"/>
        </w:rPr>
        <w:t xml:space="preserve"> Clearing House; and</w:t>
      </w:r>
    </w:p>
    <w:p w:rsidR="00EE5608" w:rsidRPr="00A93300" w:rsidRDefault="000B750A" w:rsidP="00A93300">
      <w:pPr>
        <w:pStyle w:val="LongStandardL2"/>
        <w:tabs>
          <w:tab w:val="clear" w:pos="720"/>
          <w:tab w:val="num" w:pos="1418"/>
        </w:tabs>
        <w:ind w:left="1418"/>
        <w:jc w:val="both"/>
        <w:rPr>
          <w:b w:val="0"/>
        </w:rPr>
      </w:pPr>
      <w:r w:rsidRPr="00A93300">
        <w:rPr>
          <w:b w:val="0"/>
        </w:rPr>
        <w:t>to amend this Security Deed from time to time in order to</w:t>
      </w:r>
      <w:r w:rsidR="00A93300">
        <w:rPr>
          <w:b w:val="0"/>
        </w:rPr>
        <w:t xml:space="preserve"> reflect such changes</w:t>
      </w:r>
      <w:r w:rsidR="00A93300" w:rsidRPr="00A93300">
        <w:rPr>
          <w:b w:val="0"/>
        </w:rPr>
        <w:t xml:space="preserve"> </w:t>
      </w:r>
      <w:r w:rsidR="00697A81">
        <w:rPr>
          <w:b w:val="0"/>
        </w:rPr>
        <w:t xml:space="preserve">as may be prescribed by the Clearing House </w:t>
      </w:r>
      <w:r w:rsidR="00A93300" w:rsidRPr="00A93300">
        <w:rPr>
          <w:b w:val="0"/>
        </w:rPr>
        <w:t xml:space="preserve">to </w:t>
      </w:r>
      <w:r w:rsidR="00697A81">
        <w:rPr>
          <w:b w:val="0"/>
        </w:rPr>
        <w:t>the</w:t>
      </w:r>
      <w:r w:rsidR="00A93300" w:rsidRPr="00A93300">
        <w:rPr>
          <w:b w:val="0"/>
        </w:rPr>
        <w:t xml:space="preserve"> </w:t>
      </w:r>
      <w:r w:rsidR="00A93300">
        <w:rPr>
          <w:b w:val="0"/>
        </w:rPr>
        <w:t>"</w:t>
      </w:r>
      <w:r w:rsidR="00A93300" w:rsidRPr="00A93300">
        <w:rPr>
          <w:b w:val="0"/>
        </w:rPr>
        <w:t>Security Deed</w:t>
      </w:r>
      <w:r w:rsidR="00A93300">
        <w:rPr>
          <w:b w:val="0"/>
        </w:rPr>
        <w:t>" (as defined in the LCH Rules</w:t>
      </w:r>
      <w:r w:rsidR="00697A81">
        <w:rPr>
          <w:b w:val="0"/>
        </w:rPr>
        <w:t>, and upon which this Security Deed is based</w:t>
      </w:r>
      <w:r w:rsidR="00A93300">
        <w:rPr>
          <w:b w:val="0"/>
        </w:rPr>
        <w:t xml:space="preserve">) </w:t>
      </w:r>
      <w:r w:rsidR="00A93300" w:rsidRPr="00A93300">
        <w:rPr>
          <w:b w:val="0"/>
        </w:rPr>
        <w:t>from time to time</w:t>
      </w:r>
      <w:r w:rsidR="00A93300">
        <w:rPr>
          <w:b w:val="0"/>
        </w:rPr>
        <w:t xml:space="preserve"> in accordance with the LCH Rules</w:t>
      </w:r>
      <w:r w:rsidR="00A93300" w:rsidRPr="00A93300">
        <w:rPr>
          <w:b w:val="0"/>
        </w:rPr>
        <w:t>.</w:t>
      </w:r>
    </w:p>
    <w:p w:rsidR="00C46A8A" w:rsidRDefault="000B750A" w:rsidP="008D3B71">
      <w:pPr>
        <w:pStyle w:val="LongStandardL1"/>
      </w:pPr>
      <w:bookmarkStart w:id="20" w:name="_Ref358833337"/>
      <w:bookmarkStart w:id="21" w:name="_Toc368410469"/>
      <w:bookmarkStart w:id="22" w:name="_Toc391029948"/>
      <w:r>
        <w:t>Additional Clients</w:t>
      </w:r>
      <w:bookmarkEnd w:id="20"/>
      <w:bookmarkEnd w:id="21"/>
      <w:bookmarkEnd w:id="22"/>
    </w:p>
    <w:p w:rsidR="00C46A8A" w:rsidRPr="00151831" w:rsidRDefault="000B750A" w:rsidP="00824D12">
      <w:pPr>
        <w:pStyle w:val="BodyText1"/>
      </w:pPr>
      <w:r>
        <w:t xml:space="preserve">The Chargor may, after the </w:t>
      </w:r>
      <w:r w:rsidR="00933429">
        <w:t>date of this Security Deed</w:t>
      </w:r>
      <w:r>
        <w:t xml:space="preserve">, grant a charge on the terms of this Security Deed to one or more additional clients. </w:t>
      </w:r>
      <w:r w:rsidR="00A07E11">
        <w:t>O</w:t>
      </w:r>
      <w:r>
        <w:t xml:space="preserve">n each occasion when the Chargor wishes to </w:t>
      </w:r>
      <w:r w:rsidR="001A58BF">
        <w:t>exercise this right</w:t>
      </w:r>
      <w:r>
        <w:t>, it will execute a</w:t>
      </w:r>
      <w:r w:rsidR="00A93300">
        <w:t xml:space="preserve"> further</w:t>
      </w:r>
      <w:r w:rsidR="00A07E11">
        <w:t xml:space="preserve"> security deed</w:t>
      </w:r>
      <w:r>
        <w:t xml:space="preserve"> </w:t>
      </w:r>
      <w:r w:rsidR="004E2368">
        <w:t xml:space="preserve">substantially </w:t>
      </w:r>
      <w:r>
        <w:t xml:space="preserve">in the form set out in Schedule 3 to this Security Deed </w:t>
      </w:r>
      <w:r w:rsidR="00A93300">
        <w:t>(an "</w:t>
      </w:r>
      <w:r w:rsidR="00A93300">
        <w:rPr>
          <w:b/>
        </w:rPr>
        <w:t>Additional Security Deed</w:t>
      </w:r>
      <w:r w:rsidR="00A93300">
        <w:t xml:space="preserve">") </w:t>
      </w:r>
      <w:r>
        <w:t xml:space="preserve">and will deliver to </w:t>
      </w:r>
      <w:r w:rsidR="00D309CA">
        <w:t xml:space="preserve">the Clearing House </w:t>
      </w:r>
      <w:r>
        <w:t xml:space="preserve">a copy of such </w:t>
      </w:r>
      <w:r w:rsidR="00A93300">
        <w:t>A</w:t>
      </w:r>
      <w:r w:rsidR="00A07E11">
        <w:t xml:space="preserve">dditional </w:t>
      </w:r>
      <w:r w:rsidR="00A93300">
        <w:t>S</w:t>
      </w:r>
      <w:r w:rsidR="00A07E11">
        <w:t xml:space="preserve">ecurity </w:t>
      </w:r>
      <w:r w:rsidR="00A93300">
        <w:t>D</w:t>
      </w:r>
      <w:r w:rsidR="00A07E11">
        <w:t>eed, including an annex</w:t>
      </w:r>
      <w:r>
        <w:t xml:space="preserve"> </w:t>
      </w:r>
      <w:r w:rsidR="00A07E11">
        <w:t>which sets out</w:t>
      </w:r>
      <w:r>
        <w:t xml:space="preserve"> the details of </w:t>
      </w:r>
      <w:r w:rsidR="004B7C3E">
        <w:t xml:space="preserve">the relevant </w:t>
      </w:r>
      <w:r>
        <w:t>client</w:t>
      </w:r>
      <w:r w:rsidR="003C4920">
        <w:t>(s)</w:t>
      </w:r>
      <w:r>
        <w:t xml:space="preserve">. </w:t>
      </w:r>
      <w:r w:rsidR="00A93300">
        <w:t xml:space="preserve">For the avoidance of doubt, </w:t>
      </w:r>
      <w:r w:rsidR="001405AB">
        <w:t>an</w:t>
      </w:r>
      <w:r w:rsidR="00A93300">
        <w:t xml:space="preserve"> Additional Security Deed may be given in respect of one or more clients.</w:t>
      </w:r>
      <w:r>
        <w:t xml:space="preserve"> </w:t>
      </w:r>
    </w:p>
    <w:p w:rsidR="00151831" w:rsidRPr="00151831" w:rsidRDefault="000B750A" w:rsidP="00151831">
      <w:pPr>
        <w:pStyle w:val="LongStandardL1"/>
      </w:pPr>
      <w:bookmarkStart w:id="23" w:name="_Toc368410470"/>
      <w:bookmarkStart w:id="24" w:name="_Toc391029949"/>
      <w:r>
        <w:lastRenderedPageBreak/>
        <w:t>Saving Provisions</w:t>
      </w:r>
      <w:bookmarkEnd w:id="18"/>
      <w:bookmarkEnd w:id="23"/>
      <w:bookmarkEnd w:id="24"/>
    </w:p>
    <w:p w:rsidR="00151831" w:rsidRPr="00151831" w:rsidRDefault="000B750A" w:rsidP="00151831">
      <w:pPr>
        <w:pStyle w:val="LongStandardL2"/>
      </w:pPr>
      <w:r>
        <w:t>Continuing Security</w:t>
      </w:r>
    </w:p>
    <w:p w:rsidR="00151831" w:rsidRDefault="000B750A" w:rsidP="00995671">
      <w:pPr>
        <w:pStyle w:val="BodyText1"/>
      </w:pPr>
      <w:r>
        <w:t xml:space="preserve">Subject to Clause </w:t>
      </w:r>
      <w:r w:rsidR="0030753A">
        <w:fldChar w:fldCharType="begin"/>
      </w:r>
      <w:r w:rsidR="00995671">
        <w:instrText xml:space="preserve"> REF _Ref357601738 \n \h </w:instrText>
      </w:r>
      <w:r w:rsidR="0030753A">
        <w:fldChar w:fldCharType="separate"/>
      </w:r>
      <w:r>
        <w:t>12</w:t>
      </w:r>
      <w:r w:rsidR="0030753A">
        <w:fldChar w:fldCharType="end"/>
      </w:r>
      <w:r>
        <w:t>, the Charge is continuing security and will extend to the ultimate balance of the Liabilities, regardless of any intermediate payment or discharge in whole or in part.</w:t>
      </w:r>
    </w:p>
    <w:p w:rsidR="00151831" w:rsidRPr="00151831" w:rsidRDefault="000B750A" w:rsidP="00151831">
      <w:pPr>
        <w:pStyle w:val="LongStandardL2"/>
      </w:pPr>
      <w:r>
        <w:t>Reinstatement</w:t>
      </w:r>
    </w:p>
    <w:p w:rsidR="00151831" w:rsidRDefault="000B750A" w:rsidP="00151831">
      <w:pPr>
        <w:pStyle w:val="BodyText1"/>
      </w:pPr>
      <w:r>
        <w:t xml:space="preserve">If any discharge, release </w:t>
      </w:r>
      <w:r>
        <w:t>or arrangement (whether in respect of the obligations of the Chargor or any security for those obligations or otherwise) is made by the Client in whole or in part on the basis of any payment, security or other disposition which is avoided or must be restor</w:t>
      </w:r>
      <w:r>
        <w:t>ed in insolvency, liquidation or otherwise, without limitation, then the liability of the Chargor and the Charge shall continue or be reinstated as if the discharge, release or arrangement had not occurred.</w:t>
      </w:r>
    </w:p>
    <w:p w:rsidR="00151831" w:rsidRPr="00151831" w:rsidRDefault="000B750A" w:rsidP="00151831">
      <w:pPr>
        <w:pStyle w:val="LongStandardL2"/>
      </w:pPr>
      <w:bookmarkStart w:id="25" w:name="_Ref375068727"/>
      <w:r>
        <w:t>Waiver of Defences</w:t>
      </w:r>
      <w:bookmarkEnd w:id="25"/>
    </w:p>
    <w:p w:rsidR="00151831" w:rsidRDefault="000B750A" w:rsidP="00995671">
      <w:pPr>
        <w:pStyle w:val="BodyText1"/>
      </w:pPr>
      <w:r>
        <w:t>Neither the obligations of the</w:t>
      </w:r>
      <w:r>
        <w:t xml:space="preserve"> Chargor under this Security Deed nor the Charge will be affected by an act, omission, matter or thing which, but for this Clause </w:t>
      </w:r>
      <w:r w:rsidR="0030753A">
        <w:fldChar w:fldCharType="begin"/>
      </w:r>
      <w:r w:rsidR="005454FD">
        <w:instrText xml:space="preserve"> REF _Ref375068727 \r \h </w:instrText>
      </w:r>
      <w:r w:rsidR="0030753A">
        <w:fldChar w:fldCharType="separate"/>
      </w:r>
      <w:r>
        <w:t>11.3</w:t>
      </w:r>
      <w:r w:rsidR="0030753A">
        <w:fldChar w:fldCharType="end"/>
      </w:r>
      <w:r>
        <w:t xml:space="preserve">, would reduce, release or </w:t>
      </w:r>
      <w:r>
        <w:t>prejudice any of its obligations under any Transaction Document or the Charge (without limitation and whether or not known to the Chargor or the Client) including:</w:t>
      </w:r>
    </w:p>
    <w:p w:rsidR="00151831" w:rsidRPr="00151831" w:rsidRDefault="000B750A" w:rsidP="00151831">
      <w:pPr>
        <w:pStyle w:val="LongStandardL3"/>
      </w:pPr>
      <w:r>
        <w:t>any time, waiver or consent granted to, or composition with, the Chargor or other person;</w:t>
      </w:r>
    </w:p>
    <w:p w:rsidR="00151831" w:rsidRPr="00151831" w:rsidRDefault="000B750A" w:rsidP="00151831">
      <w:pPr>
        <w:pStyle w:val="LongStandardL3"/>
      </w:pPr>
      <w:r>
        <w:t>th</w:t>
      </w:r>
      <w:r>
        <w:t>e release of the Chargor or any other person under the terms of any composition or arrangement with any creditor of any affiliate;</w:t>
      </w:r>
    </w:p>
    <w:p w:rsidR="00151831" w:rsidRPr="00151831" w:rsidRDefault="000B750A" w:rsidP="00151831">
      <w:pPr>
        <w:pStyle w:val="LongStandardL3"/>
      </w:pPr>
      <w:r>
        <w:t>the taking, variation, compromise, exchange, renewal or release of, or refusal or neglect to perfect, take up or enforce, any</w:t>
      </w:r>
      <w:r>
        <w:t xml:space="preserve"> rights against, or security over assets of, the Chargor or other person or any non-presentation or non-observance of any formality or other requirement in respect of any instrument or any failure to realise the full value of any security;</w:t>
      </w:r>
    </w:p>
    <w:p w:rsidR="00151831" w:rsidRPr="00151831" w:rsidRDefault="000B750A" w:rsidP="00151831">
      <w:pPr>
        <w:pStyle w:val="LongStandardL3"/>
      </w:pPr>
      <w:r>
        <w:t>any amendment, n</w:t>
      </w:r>
      <w:r>
        <w:t>ovation, supplement, extension, restatement (however fundamental and whether or not more onerous) or replacement of any Transaction Document or any other document or security; or</w:t>
      </w:r>
    </w:p>
    <w:p w:rsidR="00151831" w:rsidRPr="00151831" w:rsidRDefault="000B750A" w:rsidP="00151831">
      <w:pPr>
        <w:pStyle w:val="LongStandardL3"/>
      </w:pPr>
      <w:r>
        <w:t>any insolvency or similar proceedings.</w:t>
      </w:r>
    </w:p>
    <w:p w:rsidR="00151831" w:rsidRPr="00151831" w:rsidRDefault="000B750A" w:rsidP="00151831">
      <w:pPr>
        <w:pStyle w:val="LongStandardL2"/>
      </w:pPr>
      <w:r>
        <w:t>Immediate Recourse</w:t>
      </w:r>
    </w:p>
    <w:p w:rsidR="00151831" w:rsidRDefault="000B750A" w:rsidP="00151831">
      <w:pPr>
        <w:pStyle w:val="BodyText1"/>
      </w:pPr>
      <w:r>
        <w:t xml:space="preserve">The Chargor waives </w:t>
      </w:r>
      <w:r>
        <w:t>any right it may have of first requiring the Client (or any trustee or agent on its behalf) to proceed against or enforce any other rights or security or claim payment from any person before claiming from the Chargor under this Security Deed. This waiver a</w:t>
      </w:r>
      <w:r>
        <w:t>pplies irrespective of any law or any provision of a Transaction Document to the contrary.</w:t>
      </w:r>
    </w:p>
    <w:p w:rsidR="00151831" w:rsidRPr="00151831" w:rsidRDefault="000B750A" w:rsidP="00151831">
      <w:pPr>
        <w:pStyle w:val="LongStandardL2"/>
      </w:pPr>
      <w:r>
        <w:lastRenderedPageBreak/>
        <w:t>Additional Security</w:t>
      </w:r>
    </w:p>
    <w:p w:rsidR="00151831" w:rsidRDefault="000B750A" w:rsidP="00151831">
      <w:pPr>
        <w:pStyle w:val="BodyText1"/>
      </w:pPr>
      <w:r>
        <w:t>The Charge is in addition to and is not in any way prejudiced by any other guarantees or security now or subsequently held by the Client.</w:t>
      </w:r>
    </w:p>
    <w:p w:rsidR="00151831" w:rsidRPr="00151831" w:rsidRDefault="000B750A" w:rsidP="00151831">
      <w:pPr>
        <w:pStyle w:val="LongStandardL1"/>
      </w:pPr>
      <w:bookmarkStart w:id="26" w:name="_Ref357601738"/>
      <w:bookmarkStart w:id="27" w:name="_Ref357601765"/>
      <w:bookmarkStart w:id="28" w:name="_Toc368410471"/>
      <w:bookmarkStart w:id="29" w:name="_Toc391029950"/>
      <w:r>
        <w:t>Dischar</w:t>
      </w:r>
      <w:r>
        <w:t>ge of Security</w:t>
      </w:r>
      <w:bookmarkEnd w:id="26"/>
      <w:bookmarkEnd w:id="27"/>
      <w:bookmarkEnd w:id="28"/>
      <w:bookmarkEnd w:id="29"/>
    </w:p>
    <w:p w:rsidR="00151831" w:rsidRPr="00151831" w:rsidRDefault="000B750A" w:rsidP="00151831">
      <w:pPr>
        <w:pStyle w:val="LongStandardL2"/>
      </w:pPr>
      <w:bookmarkStart w:id="30" w:name="_Ref357601696"/>
      <w:r>
        <w:t>Final Redemption</w:t>
      </w:r>
      <w:bookmarkEnd w:id="30"/>
    </w:p>
    <w:p w:rsidR="00151831" w:rsidRDefault="000B750A" w:rsidP="00151831">
      <w:pPr>
        <w:pStyle w:val="BodyText1"/>
      </w:pPr>
      <w:r>
        <w:t>Immediately upon there no longer being any Liabilities remaining (or, if earlier, immediately upon it no longer being possible for an Enforcement Event to occur), the Client shall be deemed to have immediately released, reas</w:t>
      </w:r>
      <w:r>
        <w:t>signed or discharged (as appropriate) the Charged Assets from the Charge and therefore:</w:t>
      </w:r>
    </w:p>
    <w:p w:rsidR="00151831" w:rsidRPr="00151831" w:rsidRDefault="000B750A" w:rsidP="00151831">
      <w:pPr>
        <w:pStyle w:val="LongStandardL3"/>
      </w:pPr>
      <w:r>
        <w:t>the Chargor may retain for its own account; and</w:t>
      </w:r>
    </w:p>
    <w:p w:rsidR="00151831" w:rsidRPr="00151831" w:rsidRDefault="000B750A" w:rsidP="00151831">
      <w:pPr>
        <w:pStyle w:val="LongStandardL3"/>
      </w:pPr>
      <w:r>
        <w:t>the Client shall therefore promptly pay or transfer to the Chargor,</w:t>
      </w:r>
    </w:p>
    <w:p w:rsidR="00151831" w:rsidRDefault="000B750A" w:rsidP="00995671">
      <w:pPr>
        <w:pStyle w:val="BodyText1"/>
      </w:pPr>
      <w:r>
        <w:t>any amounts or other assets received by such party f</w:t>
      </w:r>
      <w:r>
        <w:t xml:space="preserve">rom the Clearing House in respect of the Charged Assets. For the avoidance of doubt, it is acknowledged that the Chargor's rights under this Clause </w:t>
      </w:r>
      <w:r w:rsidR="0030753A">
        <w:fldChar w:fldCharType="begin"/>
      </w:r>
      <w:r w:rsidR="00995671">
        <w:instrText xml:space="preserve"> REF _Ref357601765 \n \h </w:instrText>
      </w:r>
      <w:r w:rsidR="0030753A">
        <w:fldChar w:fldCharType="separate"/>
      </w:r>
      <w:r>
        <w:t>12</w:t>
      </w:r>
      <w:r w:rsidR="0030753A">
        <w:fldChar w:fldCharType="end"/>
      </w:r>
      <w:r>
        <w:t xml:space="preserve"> shall constit</w:t>
      </w:r>
      <w:r>
        <w:t>ute an equity of redemption (and therefore a proprietary interest to the extent of such equity of redemption) in the Charged Assets and any amounts or other assets the subject of such rights shall be returned by the Client to the Chargor.</w:t>
      </w:r>
    </w:p>
    <w:p w:rsidR="00151831" w:rsidRPr="00151831" w:rsidRDefault="000B750A" w:rsidP="00151831">
      <w:pPr>
        <w:pStyle w:val="LongStandardL2"/>
      </w:pPr>
      <w:r>
        <w:t>Consolidation</w:t>
      </w:r>
    </w:p>
    <w:p w:rsidR="00151831" w:rsidRDefault="000B750A" w:rsidP="00151831">
      <w:pPr>
        <w:pStyle w:val="BodyText1"/>
      </w:pPr>
      <w:r>
        <w:t>Sec</w:t>
      </w:r>
      <w:r>
        <w:t>tion 93 of the LPA shall not apply to the Charge.</w:t>
      </w:r>
    </w:p>
    <w:p w:rsidR="00151831" w:rsidRPr="00151831" w:rsidRDefault="000B750A" w:rsidP="00151831">
      <w:pPr>
        <w:pStyle w:val="LongStandardL1"/>
      </w:pPr>
      <w:bookmarkStart w:id="31" w:name="_Toc368410472"/>
      <w:bookmarkStart w:id="32" w:name="_Toc391029951"/>
      <w:r>
        <w:t>Miscellaneous Provisions</w:t>
      </w:r>
      <w:bookmarkEnd w:id="31"/>
      <w:bookmarkEnd w:id="32"/>
    </w:p>
    <w:p w:rsidR="00151831" w:rsidRPr="00151831" w:rsidRDefault="000B750A" w:rsidP="00151831">
      <w:pPr>
        <w:pStyle w:val="LongStandardL2"/>
      </w:pPr>
      <w:r>
        <w:t>Payments</w:t>
      </w:r>
    </w:p>
    <w:p w:rsidR="00151831" w:rsidRDefault="000B750A" w:rsidP="00151831">
      <w:pPr>
        <w:pStyle w:val="BodyText1"/>
      </w:pPr>
      <w:r>
        <w:t>All payments by the Chargor under this Security Deed (including damages for its breach) shall be made to such account, with such financial institution and in such other man</w:t>
      </w:r>
      <w:r>
        <w:t>ner as the Client may direct.</w:t>
      </w:r>
    </w:p>
    <w:p w:rsidR="00151831" w:rsidRPr="00151831" w:rsidRDefault="000B750A" w:rsidP="00151831">
      <w:pPr>
        <w:pStyle w:val="LongStandardL2"/>
      </w:pPr>
      <w:r>
        <w:t>Remedies and Waivers</w:t>
      </w:r>
    </w:p>
    <w:p w:rsidR="00151831" w:rsidRDefault="000B750A" w:rsidP="00151831">
      <w:pPr>
        <w:pStyle w:val="BodyText1"/>
      </w:pPr>
      <w:r>
        <w:t xml:space="preserve">No failure to exercise, nor any delay in exercising, on the part of the Client any right or remedy under this Security Deed shall operate as a waiver, nor shall any single or partial exercise of any right </w:t>
      </w:r>
      <w:r>
        <w:t>or remedy prevent any further or other exercise or the exercise of any other right or remedy. The rights and remedies provided in this Security Deed are cumulative and not exclusive of any rights or remedies provided by law.</w:t>
      </w:r>
    </w:p>
    <w:p w:rsidR="00151831" w:rsidRPr="00151831" w:rsidRDefault="000B750A" w:rsidP="00151831">
      <w:pPr>
        <w:pStyle w:val="LongStandardL2"/>
      </w:pPr>
      <w:r>
        <w:t>Partial Invalidity</w:t>
      </w:r>
    </w:p>
    <w:p w:rsidR="00151831" w:rsidRDefault="000B750A" w:rsidP="00151831">
      <w:pPr>
        <w:pStyle w:val="BodyText1"/>
      </w:pPr>
      <w:r>
        <w:t>If, at any time, any provision of this Security Deed is or becomes illegal, invalid or unenforceable in any respect under any law of any jurisdiction, neither the legality, validity or enforceability of the remaining provisions nor the legality, validity o</w:t>
      </w:r>
      <w:r>
        <w:t xml:space="preserve">r </w:t>
      </w:r>
      <w:r>
        <w:lastRenderedPageBreak/>
        <w:t>enforceability of such provision under the law of any other jurisdiction will in any way be affected or impaired.</w:t>
      </w:r>
    </w:p>
    <w:p w:rsidR="00151831" w:rsidRPr="00151831" w:rsidRDefault="000B750A" w:rsidP="00151831">
      <w:pPr>
        <w:pStyle w:val="LongStandardL2"/>
      </w:pPr>
      <w:r>
        <w:t>Governing Law</w:t>
      </w:r>
    </w:p>
    <w:p w:rsidR="00151831" w:rsidRDefault="000B750A" w:rsidP="00151831">
      <w:pPr>
        <w:pStyle w:val="BodyText1"/>
      </w:pPr>
      <w:r>
        <w:t>This Security Deed and any non-contractual obligations arising out of or in connection with it are governed by English law.</w:t>
      </w:r>
    </w:p>
    <w:p w:rsidR="00151831" w:rsidRPr="00151831" w:rsidRDefault="000B750A" w:rsidP="00151831">
      <w:pPr>
        <w:pStyle w:val="LongStandardL2"/>
      </w:pPr>
      <w:r>
        <w:t>Ju</w:t>
      </w:r>
      <w:r>
        <w:t>risdiction</w:t>
      </w:r>
    </w:p>
    <w:p w:rsidR="00151831" w:rsidRDefault="000B750A" w:rsidP="00151831">
      <w:pPr>
        <w:pStyle w:val="BodyText1"/>
      </w:pPr>
      <w:r>
        <w:t>In relation to any proceedings, each party to this Security Deed irrevocably submits to the exclusive jurisdiction of the courts of England and waives any objection to proceedings in such courts on the grounds of venue or on the grounds that the</w:t>
      </w:r>
      <w:r>
        <w:t xml:space="preserve"> proceedings have been brought in an inconvenient forum. Each such submission is made for the benefit of the other party and shall not affect the right of any party to take proceedings in any other court of competent jurisdiction nor shall the taking of pr</w:t>
      </w:r>
      <w:r>
        <w:t>oceedings in any court of competent jurisdiction preclude any party from taking proceedings in any other court of competent jurisdiction (whether concurrently or not) unless precluded by law.</w:t>
      </w:r>
    </w:p>
    <w:p w:rsidR="00151831" w:rsidRPr="00151831" w:rsidRDefault="000B750A" w:rsidP="00151831">
      <w:pPr>
        <w:pStyle w:val="LongStandardL2"/>
      </w:pPr>
      <w:r>
        <w:t>[Agent for Service of Process; Chargor</w:t>
      </w:r>
    </w:p>
    <w:p w:rsidR="00117265" w:rsidRDefault="000B750A" w:rsidP="00151831">
      <w:pPr>
        <w:pStyle w:val="BodyText1"/>
      </w:pPr>
      <w:r>
        <w:t>The Chargor hereby irrevo</w:t>
      </w:r>
      <w:r>
        <w:t>cably appoints [Name of Agent] of [Address in England] to receive service of process on its behalf as its authorised agent for service of process in England. If for any reason such agent ceases to be such agent for service of process, the Chargor shall for</w:t>
      </w:r>
      <w:r>
        <w:t>thwith appoint a new agent for service of process in England. Nothing in this Security Deed shall affect the right to serve process in any other matter permitted by law.]</w:t>
      </w:r>
    </w:p>
    <w:p w:rsidR="00117265" w:rsidRDefault="000B750A">
      <w:pPr>
        <w:spacing w:after="0"/>
        <w:jc w:val="left"/>
        <w:rPr>
          <w:b/>
          <w:bCs/>
          <w:lang w:eastAsia="en-GB"/>
        </w:rPr>
      </w:pPr>
      <w:r>
        <w:rPr>
          <w:b/>
          <w:bCs/>
        </w:rPr>
        <w:br w:type="page"/>
      </w:r>
    </w:p>
    <w:p w:rsidR="00117265" w:rsidRDefault="000B750A" w:rsidP="00117265">
      <w:pPr>
        <w:pStyle w:val="BodyText"/>
      </w:pPr>
      <w:r w:rsidRPr="00995671">
        <w:rPr>
          <w:b/>
          <w:bCs/>
        </w:rPr>
        <w:lastRenderedPageBreak/>
        <w:t>This Security Deed</w:t>
      </w:r>
      <w:r>
        <w:t xml:space="preserve"> has been delivered on the date stated at the beginning of this S</w:t>
      </w:r>
      <w:r>
        <w:t>ecurity Deed.</w:t>
      </w:r>
    </w:p>
    <w:p w:rsidR="00117265" w:rsidRDefault="000B750A" w:rsidP="00117265">
      <w:pPr>
        <w:pStyle w:val="BodyText"/>
      </w:pPr>
      <w:r>
        <w:t>[</w:t>
      </w:r>
      <w:r w:rsidRPr="00995671">
        <w:rPr>
          <w:b/>
          <w:bCs/>
        </w:rPr>
        <w:t>CHARGOR</w:t>
      </w:r>
      <w:r>
        <w:t>]</w:t>
      </w:r>
    </w:p>
    <w:p w:rsidR="00117265" w:rsidRPr="00151831" w:rsidRDefault="000B750A" w:rsidP="00117265">
      <w:pPr>
        <w:pStyle w:val="BodyText"/>
      </w:pPr>
      <w:r>
        <w:t>[</w:t>
      </w:r>
      <w:r w:rsidRPr="00995671">
        <w:rPr>
          <w:b/>
          <w:bCs/>
          <w:i/>
          <w:iCs/>
        </w:rPr>
        <w:t>INSERT APPROPRIATE SIGNATURE BLOCK</w:t>
      </w:r>
      <w:r>
        <w:t xml:space="preserve">]  </w:t>
      </w:r>
    </w:p>
    <w:p w:rsidR="00117265" w:rsidRDefault="00117265" w:rsidP="00151831">
      <w:pPr>
        <w:pStyle w:val="BodyText1"/>
      </w:pPr>
    </w:p>
    <w:p w:rsidR="00117265" w:rsidRDefault="000B750A">
      <w:pPr>
        <w:spacing w:after="0"/>
        <w:jc w:val="left"/>
        <w:rPr>
          <w:lang w:eastAsia="en-GB"/>
        </w:rPr>
      </w:pPr>
      <w:r>
        <w:br w:type="page"/>
      </w:r>
    </w:p>
    <w:p w:rsidR="00151831" w:rsidRPr="00995671" w:rsidRDefault="000B750A" w:rsidP="00995671">
      <w:pPr>
        <w:pStyle w:val="Schedule1L1"/>
      </w:pPr>
      <w:r w:rsidRPr="00995671">
        <w:lastRenderedPageBreak/>
        <w:br/>
      </w:r>
      <w:bookmarkStart w:id="33" w:name="_Toc368410473"/>
      <w:bookmarkStart w:id="34" w:name="_Toc391029952"/>
      <w:r>
        <w:t>Rights of Client</w:t>
      </w:r>
      <w:bookmarkEnd w:id="33"/>
      <w:bookmarkEnd w:id="34"/>
    </w:p>
    <w:p w:rsidR="00151831" w:rsidRDefault="000B750A" w:rsidP="00151831">
      <w:pPr>
        <w:pStyle w:val="BodyText"/>
      </w:pPr>
      <w:r>
        <w:t xml:space="preserve">Following the occurrence of an Enforcement Event, the Client shall have the right, either in its own name or in the name of the Chargor or otherwise and in such manner and </w:t>
      </w:r>
      <w:r>
        <w:t>upon such terms and conditions as the Client thinks fit, but in any case, acting in good faith and in a commercially reasonable manner, and either alone or jointly with any other person:</w:t>
      </w:r>
    </w:p>
    <w:p w:rsidR="00151831" w:rsidRPr="00995671" w:rsidRDefault="000B750A" w:rsidP="00995671">
      <w:pPr>
        <w:pStyle w:val="Schedule1L3"/>
      </w:pPr>
      <w:r w:rsidRPr="00995671">
        <w:rPr>
          <w:b/>
          <w:bCs/>
        </w:rPr>
        <w:t>Take possession</w:t>
      </w:r>
      <w:r>
        <w:t>: to take possession of, get in and collect the Charge</w:t>
      </w:r>
      <w:r>
        <w:t>d Assets and to require payment to it of revenues deriving therefrom;</w:t>
      </w:r>
    </w:p>
    <w:p w:rsidR="00151831" w:rsidRPr="00995671" w:rsidRDefault="000B750A" w:rsidP="00995671">
      <w:pPr>
        <w:pStyle w:val="Schedule1L3"/>
      </w:pPr>
      <w:r w:rsidRPr="00995671">
        <w:rPr>
          <w:b/>
          <w:bCs/>
        </w:rPr>
        <w:t>Deal with Charged Assets</w:t>
      </w:r>
      <w:r>
        <w:t>: to sell, transfer, assign, exchange or otherwise dispose of or realise the Charged Assets to any person either by public offer or auction, tender or private con</w:t>
      </w:r>
      <w:r>
        <w:t>tract and for a consideration of any kind (which may be payable or delivered in one amount or by instalments spread over a period or deferred);</w:t>
      </w:r>
    </w:p>
    <w:p w:rsidR="00151831" w:rsidRPr="00995671" w:rsidRDefault="000B750A" w:rsidP="00995671">
      <w:pPr>
        <w:pStyle w:val="Schedule1L3"/>
      </w:pPr>
      <w:r w:rsidRPr="00995671">
        <w:rPr>
          <w:b/>
          <w:bCs/>
        </w:rPr>
        <w:t>Borrow money</w:t>
      </w:r>
      <w:r>
        <w:t>: to borrow or raise money either unsecured or on the security of the Charged Assets (either in prio</w:t>
      </w:r>
      <w:r>
        <w:t>rity to the Charge or otherwise);</w:t>
      </w:r>
    </w:p>
    <w:p w:rsidR="00151831" w:rsidRPr="00995671" w:rsidRDefault="000B750A" w:rsidP="00995671">
      <w:pPr>
        <w:pStyle w:val="Schedule1L3"/>
      </w:pPr>
      <w:r w:rsidRPr="00995671">
        <w:rPr>
          <w:b/>
          <w:bCs/>
        </w:rPr>
        <w:t>Rights of ownership</w:t>
      </w:r>
      <w:r>
        <w:t>: to manage and use the Charged Assets and to exercise and do (or permit the Chargor or any nominee of it to exercise and do) all such rights and things as the Client would be capable of exercising or do</w:t>
      </w:r>
      <w:r>
        <w:t>ing if it were the absolute beneficial owner of the Charged Assets;</w:t>
      </w:r>
    </w:p>
    <w:p w:rsidR="00151831" w:rsidRPr="00995671" w:rsidRDefault="000B750A" w:rsidP="00995671">
      <w:pPr>
        <w:pStyle w:val="Schedule1L3"/>
      </w:pPr>
      <w:r w:rsidRPr="00995671">
        <w:rPr>
          <w:b/>
          <w:bCs/>
        </w:rPr>
        <w:t>Claims</w:t>
      </w:r>
      <w:r>
        <w:t>: to settle, adjust, refer to arbitration, compromise and arrange any claims, accounts, disputes, questions and demands with or by any person relating to the Charged Assets;</w:t>
      </w:r>
    </w:p>
    <w:p w:rsidR="00151831" w:rsidRPr="00995671" w:rsidRDefault="000B750A" w:rsidP="00995671">
      <w:pPr>
        <w:pStyle w:val="Schedule1L3"/>
      </w:pPr>
      <w:r w:rsidRPr="00995671">
        <w:rPr>
          <w:b/>
          <w:bCs/>
        </w:rPr>
        <w:t>Legal ac</w:t>
      </w:r>
      <w:r w:rsidRPr="00995671">
        <w:rPr>
          <w:b/>
          <w:bCs/>
        </w:rPr>
        <w:t>tions</w:t>
      </w:r>
      <w:r>
        <w:t>: to bring, prosecute, enforce, defend and abandon actions, suits and proceedings in relation to the Charged Assets;</w:t>
      </w:r>
    </w:p>
    <w:p w:rsidR="00151831" w:rsidRPr="00995671" w:rsidRDefault="000B750A" w:rsidP="00995671">
      <w:pPr>
        <w:pStyle w:val="Schedule1L3"/>
      </w:pPr>
      <w:r w:rsidRPr="00995671">
        <w:rPr>
          <w:b/>
          <w:bCs/>
        </w:rPr>
        <w:t>Redemption of Security</w:t>
      </w:r>
      <w:r>
        <w:t>: to redeem any Security (whether or not having priority to the Charge) over the Charged Assets and to settle th</w:t>
      </w:r>
      <w:r>
        <w:t>e accounts of any person with an interest in the Charged Assets; and</w:t>
      </w:r>
    </w:p>
    <w:p w:rsidR="00151831" w:rsidRPr="00995671" w:rsidRDefault="000B750A" w:rsidP="00995671">
      <w:pPr>
        <w:pStyle w:val="Schedule1L3"/>
        <w:rPr>
          <w:lang w:eastAsia="en-GB"/>
        </w:rPr>
      </w:pPr>
      <w:r w:rsidRPr="00995671">
        <w:rPr>
          <w:b/>
          <w:bCs/>
        </w:rPr>
        <w:t>Other powers</w:t>
      </w:r>
      <w:r>
        <w:t xml:space="preserve">: to do anything else it may think fit for the realisation of the Charged Assets or incidental to the exercise of any of the rights conferred on the Client under </w:t>
      </w:r>
      <w:r>
        <w:rPr>
          <w:lang w:eastAsia="en-GB"/>
        </w:rPr>
        <w:t xml:space="preserve">or by virtue </w:t>
      </w:r>
      <w:r>
        <w:rPr>
          <w:lang w:eastAsia="en-GB"/>
        </w:rPr>
        <w:t>of any Transaction Document</w:t>
      </w:r>
      <w:r w:rsidR="006640F5">
        <w:rPr>
          <w:lang w:eastAsia="en-GB"/>
        </w:rPr>
        <w:t>, the LPA or the Insolvency Act.</w:t>
      </w:r>
    </w:p>
    <w:p w:rsidR="00117265" w:rsidRPr="00995671" w:rsidRDefault="000B750A" w:rsidP="00117265">
      <w:pPr>
        <w:pStyle w:val="Schedule1L1"/>
      </w:pPr>
      <w:r w:rsidRPr="00995671">
        <w:lastRenderedPageBreak/>
        <w:br/>
      </w:r>
      <w:bookmarkStart w:id="35" w:name="_Toc368410474"/>
      <w:bookmarkStart w:id="36" w:name="_Toc391029953"/>
      <w:r>
        <w:t>Clients</w:t>
      </w:r>
      <w:bookmarkEnd w:id="35"/>
      <w:bookmarkEnd w:id="36"/>
    </w:p>
    <w:p w:rsidR="00995671" w:rsidRDefault="00995671" w:rsidP="00151831">
      <w:pPr>
        <w:pStyle w:val="BodyText"/>
        <w:rPr>
          <w:b/>
          <w:bCs/>
        </w:rPr>
      </w:pPr>
    </w:p>
    <w:tbl>
      <w:tblPr>
        <w:tblStyle w:val="TableGrid"/>
        <w:tblW w:w="0" w:type="auto"/>
        <w:tblLook w:val="04A0"/>
      </w:tblPr>
      <w:tblGrid>
        <w:gridCol w:w="3080"/>
        <w:gridCol w:w="3081"/>
        <w:gridCol w:w="3081"/>
      </w:tblGrid>
      <w:tr w:rsidR="0030753A" w:rsidTr="002650D2">
        <w:tc>
          <w:tcPr>
            <w:tcW w:w="3080" w:type="dxa"/>
          </w:tcPr>
          <w:p w:rsidR="002650D2" w:rsidRPr="002650D2" w:rsidRDefault="000B750A" w:rsidP="006F4527">
            <w:pPr>
              <w:pStyle w:val="BodyText"/>
              <w:jc w:val="center"/>
              <w:rPr>
                <w:b/>
                <w:bCs/>
              </w:rPr>
            </w:pPr>
            <w:r>
              <w:rPr>
                <w:b/>
                <w:bCs/>
              </w:rPr>
              <w:t>CLIENT NAME</w:t>
            </w:r>
          </w:p>
        </w:tc>
        <w:tc>
          <w:tcPr>
            <w:tcW w:w="3081" w:type="dxa"/>
          </w:tcPr>
          <w:p w:rsidR="002650D2" w:rsidRDefault="000B750A" w:rsidP="006F4527">
            <w:pPr>
              <w:pStyle w:val="BodyText"/>
              <w:jc w:val="center"/>
              <w:rPr>
                <w:b/>
                <w:bCs/>
              </w:rPr>
            </w:pPr>
            <w:r>
              <w:rPr>
                <w:b/>
                <w:bCs/>
              </w:rPr>
              <w:t>RELEVANT SERVICE</w:t>
            </w:r>
          </w:p>
        </w:tc>
        <w:tc>
          <w:tcPr>
            <w:tcW w:w="3081" w:type="dxa"/>
          </w:tcPr>
          <w:p w:rsidR="002650D2" w:rsidRDefault="000B750A" w:rsidP="000B750A">
            <w:pPr>
              <w:pStyle w:val="BodyText"/>
              <w:spacing w:after="0"/>
              <w:jc w:val="center"/>
              <w:rPr>
                <w:b/>
                <w:bCs/>
              </w:rPr>
            </w:pPr>
            <w:r>
              <w:rPr>
                <w:b/>
                <w:bCs/>
              </w:rPr>
              <w:t xml:space="preserve">FULL NAME / DESCRIPTION OF </w:t>
            </w:r>
            <w:r>
              <w:rPr>
                <w:b/>
                <w:bCs/>
              </w:rPr>
              <w:t>CLIENT ACCOUNT</w:t>
            </w:r>
            <w:r>
              <w:rPr>
                <w:rStyle w:val="FootnoteReference"/>
                <w:b/>
                <w:bCs/>
              </w:rPr>
              <w:footnoteReference w:id="1"/>
            </w:r>
          </w:p>
        </w:tc>
      </w:tr>
      <w:tr w:rsidR="0030753A" w:rsidTr="002650D2">
        <w:tc>
          <w:tcPr>
            <w:tcW w:w="3080" w:type="dxa"/>
          </w:tcPr>
          <w:p w:rsidR="002650D2" w:rsidRDefault="002650D2" w:rsidP="00117265">
            <w:pPr>
              <w:pStyle w:val="BodyText"/>
              <w:rPr>
                <w:b/>
                <w:bCs/>
              </w:rPr>
            </w:pPr>
          </w:p>
        </w:tc>
        <w:tc>
          <w:tcPr>
            <w:tcW w:w="3081" w:type="dxa"/>
          </w:tcPr>
          <w:p w:rsidR="002650D2" w:rsidRDefault="002650D2" w:rsidP="00117265">
            <w:pPr>
              <w:pStyle w:val="BodyText"/>
              <w:rPr>
                <w:b/>
                <w:bCs/>
              </w:rPr>
            </w:pPr>
          </w:p>
        </w:tc>
        <w:tc>
          <w:tcPr>
            <w:tcW w:w="3081" w:type="dxa"/>
          </w:tcPr>
          <w:p w:rsidR="002650D2" w:rsidRDefault="002650D2" w:rsidP="00117265">
            <w:pPr>
              <w:pStyle w:val="BodyText"/>
              <w:rPr>
                <w:b/>
                <w:bCs/>
              </w:rPr>
            </w:pPr>
          </w:p>
        </w:tc>
      </w:tr>
      <w:tr w:rsidR="0030753A" w:rsidTr="002650D2">
        <w:tc>
          <w:tcPr>
            <w:tcW w:w="3080" w:type="dxa"/>
          </w:tcPr>
          <w:p w:rsidR="002650D2" w:rsidRDefault="002650D2" w:rsidP="00117265">
            <w:pPr>
              <w:pStyle w:val="BodyText"/>
              <w:rPr>
                <w:b/>
                <w:bCs/>
              </w:rPr>
            </w:pPr>
          </w:p>
        </w:tc>
        <w:tc>
          <w:tcPr>
            <w:tcW w:w="3081" w:type="dxa"/>
          </w:tcPr>
          <w:p w:rsidR="002650D2" w:rsidRDefault="002650D2" w:rsidP="00117265">
            <w:pPr>
              <w:pStyle w:val="BodyText"/>
              <w:rPr>
                <w:b/>
                <w:bCs/>
              </w:rPr>
            </w:pPr>
          </w:p>
        </w:tc>
        <w:tc>
          <w:tcPr>
            <w:tcW w:w="3081" w:type="dxa"/>
          </w:tcPr>
          <w:p w:rsidR="002650D2" w:rsidRDefault="002650D2" w:rsidP="00117265">
            <w:pPr>
              <w:pStyle w:val="BodyText"/>
              <w:rPr>
                <w:b/>
                <w:bCs/>
              </w:rPr>
            </w:pPr>
          </w:p>
        </w:tc>
      </w:tr>
      <w:tr w:rsidR="0030753A" w:rsidTr="002650D2">
        <w:tc>
          <w:tcPr>
            <w:tcW w:w="3080" w:type="dxa"/>
          </w:tcPr>
          <w:p w:rsidR="002650D2" w:rsidRDefault="002650D2" w:rsidP="00117265">
            <w:pPr>
              <w:pStyle w:val="BodyText"/>
              <w:rPr>
                <w:b/>
                <w:bCs/>
              </w:rPr>
            </w:pPr>
          </w:p>
        </w:tc>
        <w:tc>
          <w:tcPr>
            <w:tcW w:w="3081" w:type="dxa"/>
          </w:tcPr>
          <w:p w:rsidR="002650D2" w:rsidRDefault="002650D2" w:rsidP="00117265">
            <w:pPr>
              <w:pStyle w:val="BodyText"/>
              <w:rPr>
                <w:b/>
                <w:bCs/>
              </w:rPr>
            </w:pPr>
          </w:p>
        </w:tc>
        <w:tc>
          <w:tcPr>
            <w:tcW w:w="3081" w:type="dxa"/>
          </w:tcPr>
          <w:p w:rsidR="002650D2" w:rsidRDefault="002650D2" w:rsidP="00117265">
            <w:pPr>
              <w:pStyle w:val="BodyText"/>
              <w:rPr>
                <w:b/>
                <w:bCs/>
              </w:rPr>
            </w:pPr>
          </w:p>
        </w:tc>
      </w:tr>
      <w:tr w:rsidR="0030753A" w:rsidTr="002650D2">
        <w:tc>
          <w:tcPr>
            <w:tcW w:w="3080" w:type="dxa"/>
          </w:tcPr>
          <w:p w:rsidR="002650D2" w:rsidRDefault="002650D2" w:rsidP="00117265">
            <w:pPr>
              <w:pStyle w:val="BodyText"/>
              <w:rPr>
                <w:b/>
                <w:bCs/>
              </w:rPr>
            </w:pPr>
          </w:p>
        </w:tc>
        <w:tc>
          <w:tcPr>
            <w:tcW w:w="3081" w:type="dxa"/>
          </w:tcPr>
          <w:p w:rsidR="002650D2" w:rsidRDefault="002650D2" w:rsidP="00117265">
            <w:pPr>
              <w:pStyle w:val="BodyText"/>
              <w:rPr>
                <w:b/>
                <w:bCs/>
              </w:rPr>
            </w:pPr>
          </w:p>
        </w:tc>
        <w:tc>
          <w:tcPr>
            <w:tcW w:w="3081" w:type="dxa"/>
          </w:tcPr>
          <w:p w:rsidR="002650D2" w:rsidRDefault="002650D2" w:rsidP="00117265">
            <w:pPr>
              <w:pStyle w:val="BodyText"/>
              <w:rPr>
                <w:b/>
                <w:bCs/>
              </w:rPr>
            </w:pPr>
          </w:p>
        </w:tc>
      </w:tr>
      <w:tr w:rsidR="0030753A" w:rsidTr="002650D2">
        <w:tc>
          <w:tcPr>
            <w:tcW w:w="3080" w:type="dxa"/>
          </w:tcPr>
          <w:p w:rsidR="002650D2" w:rsidRDefault="002650D2" w:rsidP="00117265">
            <w:pPr>
              <w:pStyle w:val="BodyText"/>
              <w:rPr>
                <w:b/>
                <w:bCs/>
              </w:rPr>
            </w:pPr>
          </w:p>
        </w:tc>
        <w:tc>
          <w:tcPr>
            <w:tcW w:w="3081" w:type="dxa"/>
          </w:tcPr>
          <w:p w:rsidR="002650D2" w:rsidRDefault="002650D2" w:rsidP="00117265">
            <w:pPr>
              <w:pStyle w:val="BodyText"/>
              <w:rPr>
                <w:b/>
                <w:bCs/>
              </w:rPr>
            </w:pPr>
          </w:p>
        </w:tc>
        <w:tc>
          <w:tcPr>
            <w:tcW w:w="3081" w:type="dxa"/>
          </w:tcPr>
          <w:p w:rsidR="002650D2" w:rsidRDefault="002650D2" w:rsidP="00117265">
            <w:pPr>
              <w:pStyle w:val="BodyText"/>
              <w:rPr>
                <w:b/>
                <w:bCs/>
              </w:rPr>
            </w:pPr>
          </w:p>
        </w:tc>
      </w:tr>
      <w:tr w:rsidR="0030753A" w:rsidTr="002650D2">
        <w:tc>
          <w:tcPr>
            <w:tcW w:w="3080" w:type="dxa"/>
          </w:tcPr>
          <w:p w:rsidR="002650D2" w:rsidRDefault="002650D2" w:rsidP="00117265">
            <w:pPr>
              <w:pStyle w:val="BodyText"/>
              <w:rPr>
                <w:b/>
                <w:bCs/>
              </w:rPr>
            </w:pPr>
          </w:p>
        </w:tc>
        <w:tc>
          <w:tcPr>
            <w:tcW w:w="3081" w:type="dxa"/>
          </w:tcPr>
          <w:p w:rsidR="002650D2" w:rsidRDefault="002650D2" w:rsidP="00117265">
            <w:pPr>
              <w:pStyle w:val="BodyText"/>
              <w:rPr>
                <w:b/>
                <w:bCs/>
              </w:rPr>
            </w:pPr>
          </w:p>
        </w:tc>
        <w:tc>
          <w:tcPr>
            <w:tcW w:w="3081" w:type="dxa"/>
          </w:tcPr>
          <w:p w:rsidR="002650D2" w:rsidRDefault="002650D2" w:rsidP="00117265">
            <w:pPr>
              <w:pStyle w:val="BodyText"/>
              <w:rPr>
                <w:b/>
                <w:bCs/>
              </w:rPr>
            </w:pPr>
          </w:p>
        </w:tc>
      </w:tr>
      <w:tr w:rsidR="0030753A" w:rsidTr="002650D2">
        <w:tc>
          <w:tcPr>
            <w:tcW w:w="3080" w:type="dxa"/>
          </w:tcPr>
          <w:p w:rsidR="002650D2" w:rsidRDefault="002650D2" w:rsidP="00117265">
            <w:pPr>
              <w:pStyle w:val="BodyText"/>
              <w:rPr>
                <w:b/>
                <w:bCs/>
              </w:rPr>
            </w:pPr>
          </w:p>
        </w:tc>
        <w:tc>
          <w:tcPr>
            <w:tcW w:w="3081" w:type="dxa"/>
          </w:tcPr>
          <w:p w:rsidR="002650D2" w:rsidRDefault="002650D2" w:rsidP="00117265">
            <w:pPr>
              <w:pStyle w:val="BodyText"/>
              <w:rPr>
                <w:b/>
                <w:bCs/>
              </w:rPr>
            </w:pPr>
          </w:p>
        </w:tc>
        <w:tc>
          <w:tcPr>
            <w:tcW w:w="3081" w:type="dxa"/>
          </w:tcPr>
          <w:p w:rsidR="002650D2" w:rsidRDefault="002650D2" w:rsidP="00117265">
            <w:pPr>
              <w:pStyle w:val="BodyText"/>
              <w:rPr>
                <w:b/>
                <w:bCs/>
              </w:rPr>
            </w:pPr>
          </w:p>
        </w:tc>
      </w:tr>
      <w:tr w:rsidR="0030753A" w:rsidTr="002650D2">
        <w:tc>
          <w:tcPr>
            <w:tcW w:w="3080" w:type="dxa"/>
          </w:tcPr>
          <w:p w:rsidR="002650D2" w:rsidRDefault="002650D2" w:rsidP="00117265">
            <w:pPr>
              <w:pStyle w:val="BodyText"/>
              <w:rPr>
                <w:b/>
                <w:bCs/>
              </w:rPr>
            </w:pPr>
          </w:p>
        </w:tc>
        <w:tc>
          <w:tcPr>
            <w:tcW w:w="3081" w:type="dxa"/>
          </w:tcPr>
          <w:p w:rsidR="002650D2" w:rsidRDefault="002650D2" w:rsidP="00117265">
            <w:pPr>
              <w:pStyle w:val="BodyText"/>
              <w:rPr>
                <w:b/>
                <w:bCs/>
              </w:rPr>
            </w:pPr>
          </w:p>
        </w:tc>
        <w:tc>
          <w:tcPr>
            <w:tcW w:w="3081" w:type="dxa"/>
          </w:tcPr>
          <w:p w:rsidR="002650D2" w:rsidRDefault="002650D2" w:rsidP="00117265">
            <w:pPr>
              <w:pStyle w:val="BodyText"/>
              <w:rPr>
                <w:b/>
                <w:bCs/>
              </w:rPr>
            </w:pPr>
          </w:p>
        </w:tc>
      </w:tr>
    </w:tbl>
    <w:p w:rsidR="00C46A8A" w:rsidRDefault="00C46A8A" w:rsidP="00117265">
      <w:pPr>
        <w:pStyle w:val="BodyText"/>
        <w:rPr>
          <w:b/>
          <w:bCs/>
        </w:rPr>
      </w:pPr>
    </w:p>
    <w:p w:rsidR="00C46A8A" w:rsidRDefault="000B750A">
      <w:pPr>
        <w:spacing w:after="0"/>
        <w:jc w:val="left"/>
        <w:rPr>
          <w:b/>
          <w:bCs/>
          <w:lang w:eastAsia="en-GB"/>
        </w:rPr>
      </w:pPr>
      <w:r>
        <w:rPr>
          <w:b/>
          <w:bCs/>
        </w:rPr>
        <w:br w:type="page"/>
      </w:r>
    </w:p>
    <w:p w:rsidR="00995671" w:rsidRDefault="000B750A" w:rsidP="008D3B71">
      <w:pPr>
        <w:pStyle w:val="Schedule1L1"/>
      </w:pPr>
      <w:r w:rsidRPr="00995671">
        <w:lastRenderedPageBreak/>
        <w:br/>
      </w:r>
      <w:bookmarkStart w:id="37" w:name="_Toc368410475"/>
      <w:bookmarkStart w:id="38" w:name="_Toc391029954"/>
      <w:r w:rsidR="004E2368">
        <w:t>Additional Security Deed</w:t>
      </w:r>
      <w:bookmarkEnd w:id="37"/>
      <w:bookmarkEnd w:id="38"/>
    </w:p>
    <w:p w:rsidR="00A07E11" w:rsidRDefault="000B750A" w:rsidP="00A07E11">
      <w:pPr>
        <w:pStyle w:val="BodyText"/>
      </w:pPr>
      <w:r w:rsidRPr="00151831">
        <w:rPr>
          <w:b/>
          <w:bCs/>
        </w:rPr>
        <w:t>THIS SECURITY DEED</w:t>
      </w:r>
      <w:r>
        <w:t xml:space="preserve"> is dated [</w:t>
      </w:r>
      <w:r w:rsidRPr="00151831">
        <w:rPr>
          <w:i/>
          <w:iCs/>
        </w:rPr>
        <w:t>Insert Date</w:t>
      </w:r>
      <w:r w:rsidR="00933429">
        <w:rPr>
          <w:i/>
          <w:iCs/>
        </w:rPr>
        <w:t xml:space="preserve"> of Execution</w:t>
      </w:r>
      <w:r>
        <w:t xml:space="preserve">] </w:t>
      </w:r>
      <w:r>
        <w:t>and made by way of deed poll by [</w:t>
      </w:r>
      <w:r w:rsidRPr="00151831">
        <w:rPr>
          <w:b/>
          <w:bCs/>
        </w:rPr>
        <w:t>CLEARING MEMBER</w:t>
      </w:r>
      <w:r>
        <w:t>] in its capacity as chargor (the "</w:t>
      </w:r>
      <w:r w:rsidRPr="00151831">
        <w:rPr>
          <w:b/>
          <w:bCs/>
        </w:rPr>
        <w:t>Chargor</w:t>
      </w:r>
      <w:r>
        <w:t>").</w:t>
      </w:r>
    </w:p>
    <w:p w:rsidR="00A07E11" w:rsidRDefault="000B750A" w:rsidP="00A07E11">
      <w:pPr>
        <w:pStyle w:val="BodyText"/>
      </w:pPr>
      <w:r w:rsidRPr="00151831">
        <w:rPr>
          <w:b/>
          <w:bCs/>
        </w:rPr>
        <w:t>WHEREAS</w:t>
      </w:r>
      <w:r>
        <w:t>:</w:t>
      </w:r>
    </w:p>
    <w:p w:rsidR="003A1EA7" w:rsidRDefault="000B750A" w:rsidP="003A1EA7">
      <w:pPr>
        <w:pStyle w:val="SimpleL4"/>
        <w:numPr>
          <w:ilvl w:val="3"/>
          <w:numId w:val="9"/>
        </w:numPr>
      </w:pPr>
      <w:r>
        <w:t>In order to facilitate the clearing of certain transactions with LCH.Clearnet Limited (the "</w:t>
      </w:r>
      <w:r w:rsidRPr="003A1EA7">
        <w:rPr>
          <w:b/>
          <w:bCs/>
        </w:rPr>
        <w:t>Clearing House</w:t>
      </w:r>
      <w:r>
        <w:t>"), the Chargor has entered into one or more ag</w:t>
      </w:r>
      <w:r>
        <w:t xml:space="preserve">reements with </w:t>
      </w:r>
      <w:r w:rsidR="00A93300">
        <w:t>one or more</w:t>
      </w:r>
      <w:r>
        <w:t xml:space="preserve"> clients (each such agreement, a "</w:t>
      </w:r>
      <w:r w:rsidRPr="003A1EA7">
        <w:rPr>
          <w:b/>
          <w:bCs/>
        </w:rPr>
        <w:t>Clearing Agreement</w:t>
      </w:r>
      <w:r>
        <w:t>").</w:t>
      </w:r>
    </w:p>
    <w:p w:rsidR="003A1EA7" w:rsidRPr="003A1EA7" w:rsidRDefault="000B750A" w:rsidP="00A07E11">
      <w:pPr>
        <w:pStyle w:val="SimpleL4"/>
      </w:pPr>
      <w:r>
        <w:t>The Chargor has previously entered by deed poll into a security deed dated [</w:t>
      </w:r>
      <w:r w:rsidRPr="003A1EA7">
        <w:rPr>
          <w:rFonts w:ascii="SimSun" w:hAnsi="SimSun" w:hint="eastAsia"/>
        </w:rPr>
        <w:t>·</w:t>
      </w:r>
      <w:r w:rsidRPr="003A1EA7">
        <w:rPr>
          <w:rFonts w:asciiTheme="majorBidi" w:hAnsiTheme="majorBidi" w:cstheme="majorBidi"/>
        </w:rPr>
        <w:t xml:space="preserve">] </w:t>
      </w:r>
      <w:r>
        <w:t xml:space="preserve">in favour of certain of its clearing clients </w:t>
      </w:r>
      <w:r w:rsidRPr="003A1EA7">
        <w:rPr>
          <w:rFonts w:asciiTheme="majorBidi" w:hAnsiTheme="majorBidi" w:cstheme="majorBidi"/>
        </w:rPr>
        <w:t>(</w:t>
      </w:r>
      <w:r w:rsidR="001405AB">
        <w:rPr>
          <w:rFonts w:asciiTheme="majorBidi" w:hAnsiTheme="majorBidi" w:cstheme="majorBidi"/>
        </w:rPr>
        <w:t xml:space="preserve">such security deed </w:t>
      </w:r>
      <w:r w:rsidR="001B6AD1">
        <w:rPr>
          <w:rFonts w:asciiTheme="majorBidi" w:hAnsiTheme="majorBidi" w:cstheme="majorBidi"/>
        </w:rPr>
        <w:t>as amended from time to time</w:t>
      </w:r>
      <w:r w:rsidR="00E3389A">
        <w:rPr>
          <w:rFonts w:asciiTheme="majorBidi" w:hAnsiTheme="majorBidi" w:cstheme="majorBidi"/>
        </w:rPr>
        <w:t>,</w:t>
      </w:r>
      <w:r w:rsidR="001405AB">
        <w:rPr>
          <w:rFonts w:asciiTheme="majorBidi" w:hAnsiTheme="majorBidi" w:cstheme="majorBidi"/>
        </w:rPr>
        <w:t xml:space="preserve"> </w:t>
      </w:r>
      <w:r w:rsidR="00697A81">
        <w:rPr>
          <w:rFonts w:asciiTheme="majorBidi" w:hAnsiTheme="majorBidi" w:cstheme="majorBidi"/>
        </w:rPr>
        <w:t>after as well as before the date of this Security Deed</w:t>
      </w:r>
      <w:r w:rsidR="001B6AD1">
        <w:rPr>
          <w:rFonts w:asciiTheme="majorBidi" w:hAnsiTheme="majorBidi" w:cstheme="majorBidi"/>
        </w:rPr>
        <w:t xml:space="preserve">, </w:t>
      </w:r>
      <w:r w:rsidRPr="003A1EA7">
        <w:rPr>
          <w:rFonts w:asciiTheme="majorBidi" w:hAnsiTheme="majorBidi" w:cstheme="majorBidi"/>
        </w:rPr>
        <w:t>the "</w:t>
      </w:r>
      <w:r w:rsidRPr="003A1EA7">
        <w:rPr>
          <w:rFonts w:asciiTheme="majorBidi" w:hAnsiTheme="majorBidi" w:cstheme="majorBidi"/>
          <w:b/>
        </w:rPr>
        <w:t xml:space="preserve">Original </w:t>
      </w:r>
      <w:r w:rsidRPr="003A1EA7">
        <w:rPr>
          <w:rFonts w:asciiTheme="majorBidi" w:hAnsiTheme="majorBidi" w:cstheme="majorBidi"/>
          <w:b/>
          <w:bCs/>
        </w:rPr>
        <w:t>Security Deed</w:t>
      </w:r>
      <w:r w:rsidRPr="003A1EA7">
        <w:rPr>
          <w:rFonts w:asciiTheme="majorBidi" w:hAnsiTheme="majorBidi" w:cstheme="majorBidi"/>
        </w:rPr>
        <w:t xml:space="preserve">"). </w:t>
      </w:r>
    </w:p>
    <w:p w:rsidR="00A07E11" w:rsidRDefault="000B750A" w:rsidP="00A07E11">
      <w:pPr>
        <w:pStyle w:val="SimpleL4"/>
      </w:pPr>
      <w:r>
        <w:t xml:space="preserve">The Chargor is executing this Security Deed in </w:t>
      </w:r>
      <w:r w:rsidR="003A1EA7">
        <w:t>or</w:t>
      </w:r>
      <w:r>
        <w:t xml:space="preserve">der to maximise the ability </w:t>
      </w:r>
      <w:r w:rsidR="003A1EA7">
        <w:t xml:space="preserve">of </w:t>
      </w:r>
      <w:r w:rsidR="00A93300">
        <w:t>one or more</w:t>
      </w:r>
      <w:r w:rsidR="003A1EA7">
        <w:t xml:space="preserve"> </w:t>
      </w:r>
      <w:r w:rsidR="00A93300">
        <w:t xml:space="preserve">additional </w:t>
      </w:r>
      <w:r w:rsidR="00697A81">
        <w:t>C</w:t>
      </w:r>
      <w:r w:rsidR="003A1EA7">
        <w:t>lient</w:t>
      </w:r>
      <w:r w:rsidR="00A93300">
        <w:t>(</w:t>
      </w:r>
      <w:r w:rsidR="003A1EA7">
        <w:t>s</w:t>
      </w:r>
      <w:r w:rsidR="00A93300">
        <w:t>)</w:t>
      </w:r>
      <w:r w:rsidR="003A1EA7">
        <w:t xml:space="preserve"> </w:t>
      </w:r>
      <w:r>
        <w:t>to move positions corresponding to transactions under t</w:t>
      </w:r>
      <w:r>
        <w:t>he Clearing Agreements to Backup Clearing Members upon the occurrence of an Enforcement Event or to provide for certain receivables to be delivered from the Clearing House to the Clients directly.</w:t>
      </w:r>
    </w:p>
    <w:p w:rsidR="00A07E11" w:rsidRDefault="000B750A" w:rsidP="00A07E11">
      <w:pPr>
        <w:pStyle w:val="BodyText"/>
      </w:pPr>
      <w:r w:rsidRPr="00151831">
        <w:rPr>
          <w:b/>
          <w:bCs/>
        </w:rPr>
        <w:t>It is agreed</w:t>
      </w:r>
      <w:r>
        <w:t xml:space="preserve"> as follows:</w:t>
      </w:r>
    </w:p>
    <w:p w:rsidR="00A07E11" w:rsidRPr="00151831" w:rsidRDefault="000B750A" w:rsidP="003A1EA7">
      <w:pPr>
        <w:pStyle w:val="LongStandardL1"/>
        <w:numPr>
          <w:ilvl w:val="0"/>
          <w:numId w:val="10"/>
        </w:numPr>
      </w:pPr>
      <w:bookmarkStart w:id="39" w:name="_Toc368410476"/>
      <w:bookmarkStart w:id="40" w:name="_Toc391029955"/>
      <w:r>
        <w:t>Definitions and Interpretation</w:t>
      </w:r>
      <w:bookmarkEnd w:id="39"/>
      <w:bookmarkEnd w:id="40"/>
    </w:p>
    <w:p w:rsidR="003C4920" w:rsidRDefault="000B750A" w:rsidP="003C4920">
      <w:pPr>
        <w:pStyle w:val="LongStandardL2"/>
        <w:numPr>
          <w:ilvl w:val="1"/>
          <w:numId w:val="10"/>
        </w:numPr>
      </w:pPr>
      <w:r>
        <w:t>Def</w:t>
      </w:r>
      <w:r>
        <w:t>initions:</w:t>
      </w:r>
    </w:p>
    <w:p w:rsidR="00D9738A" w:rsidRPr="00D9738A" w:rsidRDefault="000B750A" w:rsidP="00D9738A">
      <w:pPr>
        <w:pStyle w:val="DefinitionsL2"/>
      </w:pPr>
      <w:r>
        <w:t>For the purposes of this Security Deed</w:t>
      </w:r>
      <w:r w:rsidR="00E3389A">
        <w:t>,</w:t>
      </w:r>
      <w:r>
        <w:t xml:space="preserve"> the following defined terms shall have the following meanings:</w:t>
      </w:r>
    </w:p>
    <w:p w:rsidR="00697A81" w:rsidRDefault="000B750A" w:rsidP="00D9738A">
      <w:pPr>
        <w:pStyle w:val="DefinitionsL2"/>
        <w:numPr>
          <w:ilvl w:val="0"/>
          <w:numId w:val="0"/>
        </w:numPr>
        <w:ind w:left="1440"/>
      </w:pPr>
      <w:r>
        <w:t>"</w:t>
      </w:r>
      <w:r w:rsidRPr="00697A81">
        <w:rPr>
          <w:b/>
        </w:rPr>
        <w:t>Client</w:t>
      </w:r>
      <w:r>
        <w:t>" means each of the additional client</w:t>
      </w:r>
      <w:r w:rsidR="001A58BF">
        <w:t>(s)</w:t>
      </w:r>
      <w:r>
        <w:t xml:space="preserve"> listed in </w:t>
      </w:r>
      <w:r w:rsidR="00D9738A">
        <w:t xml:space="preserve">the </w:t>
      </w:r>
      <w:r>
        <w:t>Annex to this Security Deed.</w:t>
      </w:r>
      <w:r w:rsidR="004F71C5">
        <w:t xml:space="preserve"> </w:t>
      </w:r>
      <w:r w:rsidR="00D9738A">
        <w:t xml:space="preserve"> </w:t>
      </w:r>
      <w:r w:rsidR="004F71C5" w:rsidRPr="004F71C5">
        <w:t xml:space="preserve">For the avoidance of doubt, an individual Clearing Client may be party to more than one Clearing Agreement with the Chargor (due to such Clearing Client (i) receiving Client Clearing Services from the Chargor in respect or more than one Service and/or (ii) being a Clearing Client in respect of whom the Chargor has opened more than one Client Account relating to a Relevant Client Clearing Business), and in each such capacity the relevant Clearing Client </w:t>
      </w:r>
      <w:r w:rsidR="00D9738A">
        <w:t xml:space="preserve">will </w:t>
      </w:r>
      <w:r w:rsidR="004F71C5" w:rsidRPr="004F71C5">
        <w:t xml:space="preserve">constitute a separate "Client" for the purposes of this Security Deed </w:t>
      </w:r>
      <w:r w:rsidR="00D9738A">
        <w:t>(save where</w:t>
      </w:r>
      <w:r w:rsidR="005D5F62">
        <w:t xml:space="preserve"> the relevant Clearing Client in the relevant capacity</w:t>
      </w:r>
      <w:r w:rsidR="00D9738A">
        <w:t xml:space="preserve"> is already a client for the purposes of the Original Security Deed or a </w:t>
      </w:r>
      <w:r w:rsidR="005D5F62">
        <w:t xml:space="preserve">another </w:t>
      </w:r>
      <w:r w:rsidR="00D9738A">
        <w:t xml:space="preserve">security deed </w:t>
      </w:r>
      <w:r w:rsidR="005D5F62">
        <w:t xml:space="preserve">entered into prior to the date of this Security Deed </w:t>
      </w:r>
      <w:r w:rsidR="00D9738A">
        <w:t xml:space="preserve">on substantially the same terms as this Security Deed) </w:t>
      </w:r>
      <w:r w:rsidR="004F71C5" w:rsidRPr="004F71C5">
        <w:t xml:space="preserve">and will be separately identified (including with details of the relevant Service and details of the LCH identifier for the relevant Client Account) in </w:t>
      </w:r>
      <w:r w:rsidR="005D5F62">
        <w:t xml:space="preserve">the </w:t>
      </w:r>
      <w:r w:rsidR="004F71C5" w:rsidRPr="004F71C5">
        <w:t>Annex to this Security Deed.</w:t>
      </w:r>
    </w:p>
    <w:p w:rsidR="00776D00" w:rsidRPr="00776D00" w:rsidRDefault="000B750A" w:rsidP="00776D00">
      <w:pPr>
        <w:pStyle w:val="Heading3"/>
        <w:numPr>
          <w:ilvl w:val="2"/>
          <w:numId w:val="0"/>
        </w:numPr>
        <w:tabs>
          <w:tab w:val="left" w:pos="50"/>
          <w:tab w:val="num" w:pos="1417"/>
        </w:tabs>
        <w:spacing w:after="200" w:line="288" w:lineRule="auto"/>
        <w:ind w:left="1417" w:hanging="793"/>
      </w:pPr>
      <w:r>
        <w:tab/>
        <w:t>"</w:t>
      </w:r>
      <w:r>
        <w:rPr>
          <w:b/>
          <w:bCs/>
        </w:rPr>
        <w:t>Effective Date</w:t>
      </w:r>
      <w:r>
        <w:t xml:space="preserve">" means the date of </w:t>
      </w:r>
      <w:r w:rsidR="00933429">
        <w:t>this Security Deed</w:t>
      </w:r>
      <w:r>
        <w:t>;</w:t>
      </w:r>
    </w:p>
    <w:p w:rsidR="00A07E11" w:rsidRDefault="000B750A" w:rsidP="00697A81">
      <w:pPr>
        <w:pStyle w:val="DefinitionsL2"/>
      </w:pPr>
      <w:r>
        <w:lastRenderedPageBreak/>
        <w:t>Capitalised te</w:t>
      </w:r>
      <w:r>
        <w:t xml:space="preserve">rms used but not defined in this Security Deed including in the Recitals shall have the meaning given to them in the </w:t>
      </w:r>
      <w:r w:rsidR="003A1EA7">
        <w:t>Original Security Deed</w:t>
      </w:r>
      <w:r>
        <w:t xml:space="preserve">. </w:t>
      </w:r>
    </w:p>
    <w:p w:rsidR="003C4920" w:rsidRPr="00151831" w:rsidRDefault="000B750A" w:rsidP="003C4920">
      <w:pPr>
        <w:pStyle w:val="LongStandardL2"/>
      </w:pPr>
      <w:r>
        <w:t>Construction:</w:t>
      </w:r>
    </w:p>
    <w:p w:rsidR="003C4920" w:rsidRPr="00151831" w:rsidRDefault="000B750A" w:rsidP="004F71C5">
      <w:pPr>
        <w:pStyle w:val="DefinitionsL2"/>
        <w:numPr>
          <w:ilvl w:val="1"/>
          <w:numId w:val="11"/>
        </w:numPr>
      </w:pPr>
      <w:r>
        <w:t>Unless a contrary indication appears, any reference in this Security Deed to:</w:t>
      </w:r>
    </w:p>
    <w:p w:rsidR="003C4920" w:rsidRPr="00151831" w:rsidRDefault="000B750A" w:rsidP="003C4920">
      <w:pPr>
        <w:pStyle w:val="DefinitionsL3"/>
      </w:pPr>
      <w:r>
        <w:t>"</w:t>
      </w:r>
      <w:r w:rsidRPr="00151831">
        <w:rPr>
          <w:b/>
          <w:bCs/>
        </w:rPr>
        <w:t>assets</w:t>
      </w:r>
      <w:r>
        <w:t xml:space="preserve">" includes </w:t>
      </w:r>
      <w:r>
        <w:t>present and future properties, revenues and rights of every description;</w:t>
      </w:r>
    </w:p>
    <w:p w:rsidR="003C4920" w:rsidRPr="00151831" w:rsidRDefault="000B750A" w:rsidP="003C4920">
      <w:pPr>
        <w:pStyle w:val="DefinitionsL3"/>
      </w:pPr>
      <w:r>
        <w:t>the "</w:t>
      </w:r>
      <w:r w:rsidRPr="00151831">
        <w:rPr>
          <w:b/>
          <w:bCs/>
        </w:rPr>
        <w:t>Chargor</w:t>
      </w:r>
      <w:r>
        <w:t>", a "</w:t>
      </w:r>
      <w:r w:rsidRPr="00151831">
        <w:rPr>
          <w:b/>
          <w:bCs/>
        </w:rPr>
        <w:t>Client</w:t>
      </w:r>
      <w:r>
        <w:t>" or any "</w:t>
      </w:r>
      <w:r w:rsidRPr="00151831">
        <w:rPr>
          <w:b/>
          <w:bCs/>
        </w:rPr>
        <w:t>party</w:t>
      </w:r>
      <w:r>
        <w:t>" shall be construed so as to include its successors in title and permitted transferees;</w:t>
      </w:r>
    </w:p>
    <w:p w:rsidR="003C4920" w:rsidRPr="00151831" w:rsidRDefault="000B750A" w:rsidP="003C4920">
      <w:pPr>
        <w:pStyle w:val="DefinitionsL3"/>
      </w:pPr>
      <w:r>
        <w:t>an agreement, confirmation or instrument is to a refere</w:t>
      </w:r>
      <w:r>
        <w:t>nce to that agreement or instrument as amended, novated, supplemented, extended, restated (however fundamentally and whether or not more onerous) or replaced;</w:t>
      </w:r>
    </w:p>
    <w:p w:rsidR="003C4920" w:rsidRPr="00151831" w:rsidRDefault="000B750A" w:rsidP="003C4920">
      <w:pPr>
        <w:pStyle w:val="DefinitionsL3"/>
      </w:pPr>
      <w:r>
        <w:t>a "</w:t>
      </w:r>
      <w:r w:rsidRPr="00151831">
        <w:rPr>
          <w:b/>
          <w:bCs/>
        </w:rPr>
        <w:t>person</w:t>
      </w:r>
      <w:r>
        <w:t xml:space="preserve">" includes any individual, firm, company, corporation, government, state or agency of a </w:t>
      </w:r>
      <w:r>
        <w:t>state or any association, trust, joint venture, consortium or partnership (whether or not having separate legal personality);</w:t>
      </w:r>
    </w:p>
    <w:p w:rsidR="003C4920" w:rsidRPr="00151831" w:rsidRDefault="000B750A" w:rsidP="003C4920">
      <w:pPr>
        <w:pStyle w:val="DefinitionsL3"/>
      </w:pPr>
      <w:r>
        <w:t>a "</w:t>
      </w:r>
      <w:r w:rsidRPr="00151831">
        <w:rPr>
          <w:b/>
          <w:bCs/>
        </w:rPr>
        <w:t>regulation</w:t>
      </w:r>
      <w:r>
        <w:t>" includes any regulation, rule, official directive, request or guideline (whether or not having the force of law) of</w:t>
      </w:r>
      <w:r>
        <w:t xml:space="preserve"> any governmental, intergovernmental or supranational body, agency, department or of any regulatory, self-regulatory or other authority or organisation; </w:t>
      </w:r>
    </w:p>
    <w:p w:rsidR="003C4920" w:rsidRPr="00151831" w:rsidRDefault="000B750A" w:rsidP="003C4920">
      <w:pPr>
        <w:pStyle w:val="DefinitionsL3"/>
      </w:pPr>
      <w:r>
        <w:t xml:space="preserve">the singular includes the plural and vice versa; and </w:t>
      </w:r>
    </w:p>
    <w:p w:rsidR="003C4920" w:rsidRPr="00151831" w:rsidRDefault="000B750A" w:rsidP="003C4920">
      <w:pPr>
        <w:pStyle w:val="DefinitionsL3"/>
      </w:pPr>
      <w:r>
        <w:t>a provision of law is a reference to that provis</w:t>
      </w:r>
      <w:r>
        <w:t>ion as amended or re-enacted.</w:t>
      </w:r>
    </w:p>
    <w:p w:rsidR="003C4920" w:rsidRPr="003C4920" w:rsidRDefault="000B750A" w:rsidP="003C4920">
      <w:pPr>
        <w:pStyle w:val="DefinitionsL2"/>
      </w:pPr>
      <w:r>
        <w:t>Clause and Schedule headings are for ease of reference only.</w:t>
      </w:r>
    </w:p>
    <w:p w:rsidR="003A1EA7" w:rsidRPr="00151831" w:rsidRDefault="000B750A" w:rsidP="003A1EA7">
      <w:pPr>
        <w:pStyle w:val="LongStandardL1"/>
        <w:numPr>
          <w:ilvl w:val="0"/>
          <w:numId w:val="10"/>
        </w:numPr>
      </w:pPr>
      <w:bookmarkStart w:id="41" w:name="_Toc368410477"/>
      <w:bookmarkStart w:id="42" w:name="_Toc391029956"/>
      <w:r>
        <w:t>Operative Provisions</w:t>
      </w:r>
      <w:bookmarkEnd w:id="41"/>
      <w:bookmarkEnd w:id="42"/>
    </w:p>
    <w:p w:rsidR="003A1EA7" w:rsidRDefault="000B750A" w:rsidP="003A1EA7">
      <w:pPr>
        <w:pStyle w:val="DefinitionsL1"/>
      </w:pPr>
      <w:r>
        <w:t xml:space="preserve">With effect from the Effective Date, this Security Deed is entered into on the same terms as the Original Security Deed, and </w:t>
      </w:r>
      <w:r w:rsidR="005D5F62">
        <w:t>each</w:t>
      </w:r>
      <w:r>
        <w:t xml:space="preserve"> Client listed </w:t>
      </w:r>
      <w:r>
        <w:t xml:space="preserve">in </w:t>
      </w:r>
      <w:r w:rsidR="005D5F62">
        <w:t xml:space="preserve">the </w:t>
      </w:r>
      <w:r>
        <w:t xml:space="preserve">Annex to this Security </w:t>
      </w:r>
      <w:r w:rsidR="00A93300">
        <w:t>D</w:t>
      </w:r>
      <w:r>
        <w:t>eed shall have the same rights and protections</w:t>
      </w:r>
      <w:r w:rsidR="00987952">
        <w:t xml:space="preserve"> (subject to the same conditions and qualifications)</w:t>
      </w:r>
      <w:r>
        <w:t xml:space="preserve"> as a "Client" under the Original Security Deed.</w:t>
      </w:r>
    </w:p>
    <w:p w:rsidR="003A1EA7" w:rsidRDefault="000B750A" w:rsidP="003A1EA7">
      <w:pPr>
        <w:pStyle w:val="LongStandardL1"/>
      </w:pPr>
      <w:bookmarkStart w:id="43" w:name="_Toc368410478"/>
      <w:bookmarkStart w:id="44" w:name="_Toc391029957"/>
      <w:r>
        <w:t>Multiple Deeds</w:t>
      </w:r>
      <w:bookmarkEnd w:id="43"/>
      <w:bookmarkEnd w:id="44"/>
    </w:p>
    <w:p w:rsidR="003A1EA7" w:rsidRPr="00EE5608" w:rsidRDefault="000B750A" w:rsidP="003A1EA7">
      <w:pPr>
        <w:pStyle w:val="BodyText1"/>
        <w:rPr>
          <w:lang w:eastAsia="zh-CN"/>
        </w:rPr>
      </w:pPr>
      <w:r>
        <w:t>The Chargor agrees that</w:t>
      </w:r>
      <w:r w:rsidR="00C77B9D">
        <w:t xml:space="preserve">, where there is more than one Client listed in </w:t>
      </w:r>
      <w:r w:rsidR="005D5F62">
        <w:t xml:space="preserve">the </w:t>
      </w:r>
      <w:r w:rsidR="00C77B9D">
        <w:t xml:space="preserve">Annex </w:t>
      </w:r>
      <w:r w:rsidR="005D5F62">
        <w:t>to this Security Deed</w:t>
      </w:r>
      <w:r w:rsidR="00C77B9D">
        <w:t>,</w:t>
      </w:r>
      <w:r>
        <w:t xml:space="preserve"> this Security Deed shall be treated as if it were a separate deed in favour of each </w:t>
      </w:r>
      <w:r w:rsidR="00697A81">
        <w:t>such Client</w:t>
      </w:r>
      <w:r>
        <w:t xml:space="preserve">, as if the Chargor had executed a separate deed in favour of each such Client. </w:t>
      </w:r>
      <w:r>
        <w:t xml:space="preserve"> </w:t>
      </w:r>
    </w:p>
    <w:p w:rsidR="006B571E" w:rsidRDefault="000B750A">
      <w:pPr>
        <w:spacing w:after="0"/>
        <w:jc w:val="left"/>
        <w:rPr>
          <w:b/>
          <w:bCs/>
        </w:rPr>
      </w:pPr>
      <w:r>
        <w:rPr>
          <w:b/>
          <w:bCs/>
        </w:rPr>
        <w:br w:type="page"/>
      </w:r>
    </w:p>
    <w:p w:rsidR="003A1EA7" w:rsidRDefault="000B750A" w:rsidP="003A1EA7">
      <w:pPr>
        <w:pStyle w:val="DefinitionsL1"/>
        <w:numPr>
          <w:ilvl w:val="0"/>
          <w:numId w:val="0"/>
        </w:numPr>
      </w:pPr>
      <w:r w:rsidRPr="00995671">
        <w:rPr>
          <w:b/>
          <w:bCs/>
        </w:rPr>
        <w:lastRenderedPageBreak/>
        <w:t>This Security Deed</w:t>
      </w:r>
      <w:r>
        <w:t xml:space="preserve"> has been delivered on the date stated at the beginning of this Security Deed.</w:t>
      </w:r>
    </w:p>
    <w:p w:rsidR="006B571E" w:rsidRDefault="000B750A" w:rsidP="006B571E">
      <w:pPr>
        <w:pStyle w:val="BodyText"/>
      </w:pPr>
      <w:r>
        <w:t>[</w:t>
      </w:r>
      <w:r w:rsidRPr="00995671">
        <w:rPr>
          <w:b/>
          <w:bCs/>
        </w:rPr>
        <w:t>CHARGOR</w:t>
      </w:r>
      <w:r>
        <w:t>]</w:t>
      </w:r>
    </w:p>
    <w:p w:rsidR="006B571E" w:rsidRPr="00151831" w:rsidRDefault="000B750A" w:rsidP="006B571E">
      <w:pPr>
        <w:pStyle w:val="BodyText"/>
      </w:pPr>
      <w:r>
        <w:t>[</w:t>
      </w:r>
      <w:r w:rsidRPr="00995671">
        <w:rPr>
          <w:b/>
          <w:bCs/>
          <w:i/>
          <w:iCs/>
        </w:rPr>
        <w:t>INSERT APPROPRIATE SIGNATURE BLOCK</w:t>
      </w:r>
      <w:r>
        <w:t xml:space="preserve">]  </w:t>
      </w:r>
    </w:p>
    <w:p w:rsidR="006B571E" w:rsidRDefault="006B571E" w:rsidP="006B571E">
      <w:pPr>
        <w:pStyle w:val="BodyText1"/>
      </w:pPr>
    </w:p>
    <w:p w:rsidR="003A1EA7" w:rsidRPr="00151831" w:rsidRDefault="003A1EA7" w:rsidP="003A1EA7">
      <w:pPr>
        <w:pStyle w:val="DefinitionsL1"/>
      </w:pPr>
    </w:p>
    <w:p w:rsidR="003A1EA7" w:rsidRDefault="003A1EA7" w:rsidP="003A1EA7">
      <w:pPr>
        <w:pStyle w:val="BodyText"/>
        <w:rPr>
          <w:lang w:eastAsia="zh-CN"/>
        </w:rPr>
      </w:pPr>
    </w:p>
    <w:p w:rsidR="00987952" w:rsidRDefault="000B750A">
      <w:pPr>
        <w:spacing w:after="0"/>
        <w:jc w:val="left"/>
        <w:rPr>
          <w:b/>
        </w:rPr>
      </w:pPr>
      <w:r>
        <w:rPr>
          <w:b/>
        </w:rPr>
        <w:br w:type="page"/>
      </w:r>
    </w:p>
    <w:p w:rsidR="003A1EA7" w:rsidRPr="003A1EA7" w:rsidRDefault="000B750A" w:rsidP="003A1EA7">
      <w:pPr>
        <w:pStyle w:val="BodyText"/>
        <w:jc w:val="center"/>
        <w:rPr>
          <w:b/>
          <w:lang w:eastAsia="zh-CN"/>
        </w:rPr>
      </w:pPr>
      <w:r>
        <w:rPr>
          <w:b/>
          <w:lang w:eastAsia="zh-CN"/>
        </w:rPr>
        <w:lastRenderedPageBreak/>
        <w:t>ANNEX</w:t>
      </w:r>
    </w:p>
    <w:p w:rsidR="003A1EA7" w:rsidRDefault="000B750A" w:rsidP="003A1EA7">
      <w:pPr>
        <w:pStyle w:val="BodyText"/>
        <w:jc w:val="center"/>
        <w:rPr>
          <w:b/>
          <w:lang w:eastAsia="zh-CN"/>
        </w:rPr>
      </w:pPr>
      <w:r w:rsidRPr="003A1EA7">
        <w:rPr>
          <w:b/>
          <w:lang w:eastAsia="zh-CN"/>
        </w:rPr>
        <w:t>CLIENTS</w:t>
      </w:r>
    </w:p>
    <w:p w:rsidR="003A1EA7" w:rsidRPr="003A1EA7" w:rsidRDefault="003A1EA7" w:rsidP="003A1EA7">
      <w:pPr>
        <w:pStyle w:val="BodyText"/>
        <w:jc w:val="center"/>
        <w:rPr>
          <w:b/>
          <w:bCs/>
        </w:rPr>
      </w:pPr>
    </w:p>
    <w:tbl>
      <w:tblPr>
        <w:tblStyle w:val="TableGrid"/>
        <w:tblW w:w="0" w:type="auto"/>
        <w:tblLook w:val="04A0"/>
      </w:tblPr>
      <w:tblGrid>
        <w:gridCol w:w="3080"/>
        <w:gridCol w:w="3081"/>
        <w:gridCol w:w="3081"/>
      </w:tblGrid>
      <w:tr w:rsidR="0030753A" w:rsidTr="003A1EA7">
        <w:tc>
          <w:tcPr>
            <w:tcW w:w="3080" w:type="dxa"/>
          </w:tcPr>
          <w:p w:rsidR="003A1EA7" w:rsidRPr="002650D2" w:rsidRDefault="000B750A" w:rsidP="003A1EA7">
            <w:pPr>
              <w:pStyle w:val="BodyText"/>
              <w:jc w:val="center"/>
              <w:rPr>
                <w:b/>
                <w:bCs/>
              </w:rPr>
            </w:pPr>
            <w:r>
              <w:rPr>
                <w:b/>
                <w:bCs/>
              </w:rPr>
              <w:t>CLIENT NAME</w:t>
            </w:r>
          </w:p>
        </w:tc>
        <w:tc>
          <w:tcPr>
            <w:tcW w:w="3081" w:type="dxa"/>
          </w:tcPr>
          <w:p w:rsidR="003A1EA7" w:rsidRDefault="000B750A" w:rsidP="003A1EA7">
            <w:pPr>
              <w:pStyle w:val="BodyText"/>
              <w:jc w:val="center"/>
              <w:rPr>
                <w:b/>
                <w:bCs/>
              </w:rPr>
            </w:pPr>
            <w:r>
              <w:rPr>
                <w:b/>
                <w:bCs/>
              </w:rPr>
              <w:t>RELEVANT SERVICE</w:t>
            </w:r>
          </w:p>
        </w:tc>
        <w:tc>
          <w:tcPr>
            <w:tcW w:w="3081" w:type="dxa"/>
          </w:tcPr>
          <w:p w:rsidR="003A1EA7" w:rsidRDefault="000B750A" w:rsidP="0046590A">
            <w:pPr>
              <w:pStyle w:val="BodyText"/>
              <w:spacing w:after="0"/>
              <w:jc w:val="center"/>
              <w:rPr>
                <w:b/>
                <w:bCs/>
              </w:rPr>
            </w:pPr>
            <w:r>
              <w:rPr>
                <w:b/>
                <w:bCs/>
              </w:rPr>
              <w:t xml:space="preserve">FULL NAME / DESCRIPTION OF </w:t>
            </w:r>
            <w:r>
              <w:rPr>
                <w:b/>
                <w:bCs/>
              </w:rPr>
              <w:t>CLIENT ACCOUNT</w:t>
            </w:r>
            <w:r>
              <w:rPr>
                <w:rStyle w:val="FootnoteReference"/>
                <w:b/>
                <w:bCs/>
              </w:rPr>
              <w:footnoteReference w:id="2"/>
            </w:r>
          </w:p>
        </w:tc>
      </w:tr>
      <w:tr w:rsidR="0030753A" w:rsidTr="003A1EA7">
        <w:tc>
          <w:tcPr>
            <w:tcW w:w="3080" w:type="dxa"/>
          </w:tcPr>
          <w:p w:rsidR="003A1EA7" w:rsidRDefault="003A1EA7" w:rsidP="003A1EA7">
            <w:pPr>
              <w:pStyle w:val="BodyText"/>
              <w:rPr>
                <w:b/>
                <w:bCs/>
              </w:rPr>
            </w:pPr>
          </w:p>
        </w:tc>
        <w:tc>
          <w:tcPr>
            <w:tcW w:w="3081" w:type="dxa"/>
          </w:tcPr>
          <w:p w:rsidR="003A1EA7" w:rsidRDefault="003A1EA7" w:rsidP="003A1EA7">
            <w:pPr>
              <w:pStyle w:val="BodyText"/>
              <w:rPr>
                <w:b/>
                <w:bCs/>
              </w:rPr>
            </w:pPr>
          </w:p>
        </w:tc>
        <w:tc>
          <w:tcPr>
            <w:tcW w:w="3081" w:type="dxa"/>
          </w:tcPr>
          <w:p w:rsidR="003A1EA7" w:rsidRDefault="003A1EA7" w:rsidP="003A1EA7">
            <w:pPr>
              <w:pStyle w:val="BodyText"/>
              <w:rPr>
                <w:b/>
                <w:bCs/>
              </w:rPr>
            </w:pPr>
          </w:p>
        </w:tc>
      </w:tr>
      <w:tr w:rsidR="0030753A" w:rsidTr="003A1EA7">
        <w:tc>
          <w:tcPr>
            <w:tcW w:w="3080" w:type="dxa"/>
          </w:tcPr>
          <w:p w:rsidR="003A1EA7" w:rsidRDefault="003A1EA7" w:rsidP="003A1EA7">
            <w:pPr>
              <w:pStyle w:val="BodyText"/>
              <w:rPr>
                <w:b/>
                <w:bCs/>
              </w:rPr>
            </w:pPr>
          </w:p>
        </w:tc>
        <w:tc>
          <w:tcPr>
            <w:tcW w:w="3081" w:type="dxa"/>
          </w:tcPr>
          <w:p w:rsidR="003A1EA7" w:rsidRDefault="003A1EA7" w:rsidP="003A1EA7">
            <w:pPr>
              <w:pStyle w:val="BodyText"/>
              <w:rPr>
                <w:b/>
                <w:bCs/>
              </w:rPr>
            </w:pPr>
          </w:p>
        </w:tc>
        <w:tc>
          <w:tcPr>
            <w:tcW w:w="3081" w:type="dxa"/>
          </w:tcPr>
          <w:p w:rsidR="003A1EA7" w:rsidRDefault="003A1EA7" w:rsidP="003A1EA7">
            <w:pPr>
              <w:pStyle w:val="BodyText"/>
              <w:rPr>
                <w:b/>
                <w:bCs/>
              </w:rPr>
            </w:pPr>
          </w:p>
        </w:tc>
      </w:tr>
      <w:tr w:rsidR="0030753A" w:rsidTr="003A1EA7">
        <w:tc>
          <w:tcPr>
            <w:tcW w:w="3080" w:type="dxa"/>
          </w:tcPr>
          <w:p w:rsidR="003A1EA7" w:rsidRDefault="003A1EA7" w:rsidP="003A1EA7">
            <w:pPr>
              <w:pStyle w:val="BodyText"/>
              <w:rPr>
                <w:b/>
                <w:bCs/>
              </w:rPr>
            </w:pPr>
          </w:p>
        </w:tc>
        <w:tc>
          <w:tcPr>
            <w:tcW w:w="3081" w:type="dxa"/>
          </w:tcPr>
          <w:p w:rsidR="003A1EA7" w:rsidRDefault="003A1EA7" w:rsidP="003A1EA7">
            <w:pPr>
              <w:pStyle w:val="BodyText"/>
              <w:rPr>
                <w:b/>
                <w:bCs/>
              </w:rPr>
            </w:pPr>
          </w:p>
        </w:tc>
        <w:tc>
          <w:tcPr>
            <w:tcW w:w="3081" w:type="dxa"/>
          </w:tcPr>
          <w:p w:rsidR="003A1EA7" w:rsidRDefault="003A1EA7" w:rsidP="003A1EA7">
            <w:pPr>
              <w:pStyle w:val="BodyText"/>
              <w:rPr>
                <w:b/>
                <w:bCs/>
              </w:rPr>
            </w:pPr>
          </w:p>
        </w:tc>
      </w:tr>
      <w:tr w:rsidR="0030753A" w:rsidTr="003A1EA7">
        <w:tc>
          <w:tcPr>
            <w:tcW w:w="3080" w:type="dxa"/>
          </w:tcPr>
          <w:p w:rsidR="003A1EA7" w:rsidRDefault="003A1EA7" w:rsidP="003A1EA7">
            <w:pPr>
              <w:pStyle w:val="BodyText"/>
              <w:rPr>
                <w:b/>
                <w:bCs/>
              </w:rPr>
            </w:pPr>
          </w:p>
        </w:tc>
        <w:tc>
          <w:tcPr>
            <w:tcW w:w="3081" w:type="dxa"/>
          </w:tcPr>
          <w:p w:rsidR="003A1EA7" w:rsidRDefault="003A1EA7" w:rsidP="003A1EA7">
            <w:pPr>
              <w:pStyle w:val="BodyText"/>
              <w:rPr>
                <w:b/>
                <w:bCs/>
              </w:rPr>
            </w:pPr>
          </w:p>
        </w:tc>
        <w:tc>
          <w:tcPr>
            <w:tcW w:w="3081" w:type="dxa"/>
          </w:tcPr>
          <w:p w:rsidR="003A1EA7" w:rsidRDefault="003A1EA7" w:rsidP="003A1EA7">
            <w:pPr>
              <w:pStyle w:val="BodyText"/>
              <w:rPr>
                <w:b/>
                <w:bCs/>
              </w:rPr>
            </w:pPr>
          </w:p>
        </w:tc>
      </w:tr>
      <w:tr w:rsidR="0030753A" w:rsidTr="003A1EA7">
        <w:tc>
          <w:tcPr>
            <w:tcW w:w="3080" w:type="dxa"/>
          </w:tcPr>
          <w:p w:rsidR="003A1EA7" w:rsidRDefault="003A1EA7" w:rsidP="003A1EA7">
            <w:pPr>
              <w:pStyle w:val="BodyText"/>
              <w:rPr>
                <w:b/>
                <w:bCs/>
              </w:rPr>
            </w:pPr>
          </w:p>
        </w:tc>
        <w:tc>
          <w:tcPr>
            <w:tcW w:w="3081" w:type="dxa"/>
          </w:tcPr>
          <w:p w:rsidR="003A1EA7" w:rsidRDefault="003A1EA7" w:rsidP="003A1EA7">
            <w:pPr>
              <w:pStyle w:val="BodyText"/>
              <w:rPr>
                <w:b/>
                <w:bCs/>
              </w:rPr>
            </w:pPr>
          </w:p>
        </w:tc>
        <w:tc>
          <w:tcPr>
            <w:tcW w:w="3081" w:type="dxa"/>
          </w:tcPr>
          <w:p w:rsidR="003A1EA7" w:rsidRDefault="003A1EA7" w:rsidP="003A1EA7">
            <w:pPr>
              <w:pStyle w:val="BodyText"/>
              <w:rPr>
                <w:b/>
                <w:bCs/>
              </w:rPr>
            </w:pPr>
          </w:p>
        </w:tc>
      </w:tr>
      <w:tr w:rsidR="0030753A" w:rsidTr="003A1EA7">
        <w:tc>
          <w:tcPr>
            <w:tcW w:w="3080" w:type="dxa"/>
          </w:tcPr>
          <w:p w:rsidR="003A1EA7" w:rsidRDefault="003A1EA7" w:rsidP="003A1EA7">
            <w:pPr>
              <w:pStyle w:val="BodyText"/>
              <w:rPr>
                <w:b/>
                <w:bCs/>
              </w:rPr>
            </w:pPr>
          </w:p>
        </w:tc>
        <w:tc>
          <w:tcPr>
            <w:tcW w:w="3081" w:type="dxa"/>
          </w:tcPr>
          <w:p w:rsidR="003A1EA7" w:rsidRDefault="003A1EA7" w:rsidP="003A1EA7">
            <w:pPr>
              <w:pStyle w:val="BodyText"/>
              <w:rPr>
                <w:b/>
                <w:bCs/>
              </w:rPr>
            </w:pPr>
          </w:p>
        </w:tc>
        <w:tc>
          <w:tcPr>
            <w:tcW w:w="3081" w:type="dxa"/>
          </w:tcPr>
          <w:p w:rsidR="003A1EA7" w:rsidRDefault="003A1EA7" w:rsidP="003A1EA7">
            <w:pPr>
              <w:pStyle w:val="BodyText"/>
              <w:rPr>
                <w:b/>
                <w:bCs/>
              </w:rPr>
            </w:pPr>
          </w:p>
        </w:tc>
      </w:tr>
      <w:tr w:rsidR="0030753A" w:rsidTr="003A1EA7">
        <w:tc>
          <w:tcPr>
            <w:tcW w:w="3080" w:type="dxa"/>
          </w:tcPr>
          <w:p w:rsidR="003A1EA7" w:rsidRDefault="003A1EA7" w:rsidP="003A1EA7">
            <w:pPr>
              <w:pStyle w:val="BodyText"/>
              <w:rPr>
                <w:b/>
                <w:bCs/>
              </w:rPr>
            </w:pPr>
          </w:p>
        </w:tc>
        <w:tc>
          <w:tcPr>
            <w:tcW w:w="3081" w:type="dxa"/>
          </w:tcPr>
          <w:p w:rsidR="003A1EA7" w:rsidRDefault="003A1EA7" w:rsidP="003A1EA7">
            <w:pPr>
              <w:pStyle w:val="BodyText"/>
              <w:rPr>
                <w:b/>
                <w:bCs/>
              </w:rPr>
            </w:pPr>
          </w:p>
        </w:tc>
        <w:tc>
          <w:tcPr>
            <w:tcW w:w="3081" w:type="dxa"/>
          </w:tcPr>
          <w:p w:rsidR="003A1EA7" w:rsidRDefault="003A1EA7" w:rsidP="003A1EA7">
            <w:pPr>
              <w:pStyle w:val="BodyText"/>
              <w:rPr>
                <w:b/>
                <w:bCs/>
              </w:rPr>
            </w:pPr>
          </w:p>
        </w:tc>
      </w:tr>
      <w:tr w:rsidR="0030753A" w:rsidTr="003A1EA7">
        <w:tc>
          <w:tcPr>
            <w:tcW w:w="3080" w:type="dxa"/>
          </w:tcPr>
          <w:p w:rsidR="003A1EA7" w:rsidRDefault="003A1EA7" w:rsidP="003A1EA7">
            <w:pPr>
              <w:pStyle w:val="BodyText"/>
              <w:rPr>
                <w:b/>
                <w:bCs/>
              </w:rPr>
            </w:pPr>
          </w:p>
        </w:tc>
        <w:tc>
          <w:tcPr>
            <w:tcW w:w="3081" w:type="dxa"/>
          </w:tcPr>
          <w:p w:rsidR="003A1EA7" w:rsidRDefault="003A1EA7" w:rsidP="003A1EA7">
            <w:pPr>
              <w:pStyle w:val="BodyText"/>
              <w:rPr>
                <w:b/>
                <w:bCs/>
              </w:rPr>
            </w:pPr>
          </w:p>
        </w:tc>
        <w:tc>
          <w:tcPr>
            <w:tcW w:w="3081" w:type="dxa"/>
          </w:tcPr>
          <w:p w:rsidR="003A1EA7" w:rsidRDefault="003A1EA7" w:rsidP="003A1EA7">
            <w:pPr>
              <w:pStyle w:val="BodyText"/>
              <w:rPr>
                <w:b/>
                <w:bCs/>
              </w:rPr>
            </w:pPr>
          </w:p>
        </w:tc>
      </w:tr>
    </w:tbl>
    <w:p w:rsidR="003A1EA7" w:rsidRDefault="003A1EA7" w:rsidP="003A1EA7">
      <w:pPr>
        <w:pStyle w:val="BodyText"/>
        <w:rPr>
          <w:b/>
          <w:bCs/>
        </w:rPr>
      </w:pPr>
    </w:p>
    <w:p w:rsidR="00824D12" w:rsidRPr="003C4920" w:rsidRDefault="00824D12" w:rsidP="003C4920">
      <w:pPr>
        <w:spacing w:after="0"/>
        <w:jc w:val="left"/>
        <w:rPr>
          <w:b/>
          <w:bCs/>
          <w:lang w:eastAsia="en-GB"/>
        </w:rPr>
      </w:pPr>
    </w:p>
    <w:sectPr w:rsidR="00824D12" w:rsidRPr="003C4920" w:rsidSect="00995671">
      <w:headerReference w:type="default" r:id="rId21"/>
      <w:footerReference w:type="default" r:id="rId22"/>
      <w:pgSz w:w="11906" w:h="16838" w:code="9"/>
      <w:pgMar w:top="1440" w:right="1440" w:bottom="1440" w:left="1440" w:header="720"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0A" w:rsidRDefault="000B750A" w:rsidP="0030753A">
      <w:pPr>
        <w:spacing w:after="0"/>
      </w:pPr>
      <w:r>
        <w:separator/>
      </w:r>
    </w:p>
  </w:endnote>
  <w:endnote w:type="continuationSeparator" w:id="0">
    <w:p w:rsidR="000B750A" w:rsidRDefault="000B750A" w:rsidP="003075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0000000" w:usb2="0E040001"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080"/>
      <w:gridCol w:w="3081"/>
      <w:gridCol w:w="3081"/>
    </w:tblGrid>
    <w:tr w:rsidR="0030753A" w:rsidTr="009B516B">
      <w:tc>
        <w:tcPr>
          <w:tcW w:w="1666" w:type="pct"/>
        </w:tcPr>
        <w:p w:rsidR="005D5F62" w:rsidRPr="006C2317" w:rsidRDefault="000B750A" w:rsidP="006C2317">
          <w:pPr>
            <w:pStyle w:val="Footer"/>
            <w:rPr>
              <w:lang w:bidi="ar-AE"/>
            </w:rPr>
          </w:pPr>
          <w:r>
            <w:rPr>
              <w:lang w:bidi="ar-AE"/>
            </w:rPr>
            <w:t>110416-3-221-v0.</w:t>
          </w:r>
          <w:r>
            <w:rPr>
              <w:lang w:bidi="ar-AE"/>
            </w:rPr>
            <w:t>28</w:t>
          </w:r>
        </w:p>
      </w:tc>
      <w:tc>
        <w:tcPr>
          <w:tcW w:w="1667" w:type="pct"/>
        </w:tcPr>
        <w:p w:rsidR="005D5F62" w:rsidRPr="006C2317" w:rsidRDefault="005D5F62" w:rsidP="006C2317">
          <w:pPr>
            <w:pStyle w:val="Footer"/>
            <w:jc w:val="center"/>
            <w:rPr>
              <w:rStyle w:val="PageNumber"/>
            </w:rPr>
          </w:pPr>
        </w:p>
      </w:tc>
      <w:tc>
        <w:tcPr>
          <w:tcW w:w="1667" w:type="pct"/>
        </w:tcPr>
        <w:p w:rsidR="005D5F62" w:rsidRPr="006C2317" w:rsidRDefault="000B750A" w:rsidP="006C2317">
          <w:pPr>
            <w:pStyle w:val="FooterRight"/>
            <w:rPr>
              <w:lang w:bidi="ar-AE"/>
            </w:rPr>
          </w:pPr>
          <w:r>
            <w:rPr>
              <w:lang w:bidi="ar-AE"/>
            </w:rPr>
            <w:t>70-40536345</w:t>
          </w:r>
        </w:p>
      </w:tc>
    </w:tr>
  </w:tbl>
  <w:p w:rsidR="005D5F62" w:rsidRDefault="005D5F62" w:rsidP="00151831">
    <w:pPr>
      <w:pStyle w:val="Regulatory"/>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080"/>
      <w:gridCol w:w="3081"/>
      <w:gridCol w:w="3081"/>
    </w:tblGrid>
    <w:tr w:rsidR="0030753A" w:rsidTr="009B516B">
      <w:tc>
        <w:tcPr>
          <w:tcW w:w="1666" w:type="pct"/>
        </w:tcPr>
        <w:p w:rsidR="005D5F62" w:rsidRDefault="000B750A" w:rsidP="005A626D">
          <w:pPr>
            <w:pStyle w:val="Footer"/>
            <w:rPr>
              <w:lang w:bidi="ar-AE"/>
            </w:rPr>
          </w:pPr>
          <w:r>
            <w:rPr>
              <w:lang w:bidi="ar-AE"/>
            </w:rPr>
            <w:t>110416-3-221-v0.</w:t>
          </w:r>
          <w:r>
            <w:rPr>
              <w:lang w:bidi="ar-AE"/>
            </w:rPr>
            <w:t>28</w:t>
          </w:r>
        </w:p>
      </w:tc>
      <w:tc>
        <w:tcPr>
          <w:tcW w:w="1667" w:type="pct"/>
        </w:tcPr>
        <w:p w:rsidR="005D5F62" w:rsidRPr="005A626D" w:rsidRDefault="005D5F62" w:rsidP="005A626D">
          <w:pPr>
            <w:pStyle w:val="Footer"/>
            <w:jc w:val="center"/>
            <w:rPr>
              <w:rStyle w:val="PageNumber"/>
            </w:rPr>
          </w:pPr>
        </w:p>
      </w:tc>
      <w:tc>
        <w:tcPr>
          <w:tcW w:w="1667" w:type="pct"/>
        </w:tcPr>
        <w:p w:rsidR="005D5F62" w:rsidRDefault="000B750A" w:rsidP="005A626D">
          <w:pPr>
            <w:pStyle w:val="FooterRight"/>
            <w:rPr>
              <w:lang w:bidi="ar-AE"/>
            </w:rPr>
          </w:pPr>
          <w:r>
            <w:rPr>
              <w:lang w:bidi="ar-AE"/>
            </w:rPr>
            <w:t>70-40536345</w:t>
          </w:r>
        </w:p>
      </w:tc>
    </w:tr>
  </w:tbl>
  <w:p w:rsidR="005D5F62" w:rsidRDefault="005D5F62">
    <w:pPr>
      <w:pStyle w:val="Footer"/>
      <w:rPr>
        <w:lang w:bidi="ar-A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62" w:rsidRDefault="005D5F6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080"/>
      <w:gridCol w:w="3081"/>
      <w:gridCol w:w="3081"/>
    </w:tblGrid>
    <w:tr w:rsidR="0030753A" w:rsidTr="00995671">
      <w:tc>
        <w:tcPr>
          <w:tcW w:w="1666" w:type="pct"/>
        </w:tcPr>
        <w:p w:rsidR="005D5F62" w:rsidRDefault="000B750A" w:rsidP="005A626D">
          <w:pPr>
            <w:pStyle w:val="Footer"/>
            <w:rPr>
              <w:lang w:bidi="ar-AE"/>
            </w:rPr>
          </w:pPr>
          <w:r>
            <w:rPr>
              <w:lang w:bidi="ar-AE"/>
            </w:rPr>
            <w:t>110416-3-221-v0.</w:t>
          </w:r>
          <w:r>
            <w:rPr>
              <w:lang w:bidi="ar-AE"/>
            </w:rPr>
            <w:t>28</w:t>
          </w:r>
        </w:p>
      </w:tc>
      <w:tc>
        <w:tcPr>
          <w:tcW w:w="1667" w:type="pct"/>
        </w:tcPr>
        <w:p w:rsidR="005D5F62" w:rsidRPr="004B1BAF" w:rsidRDefault="000B750A" w:rsidP="00A02F1D">
          <w:pPr>
            <w:pStyle w:val="Footer"/>
            <w:jc w:val="center"/>
            <w:rPr>
              <w:rStyle w:val="PageNumber"/>
            </w:rPr>
          </w:pPr>
          <w:r>
            <w:rPr>
              <w:rStyle w:val="PageNumber"/>
            </w:rPr>
            <w:t xml:space="preserve">- </w:t>
          </w:r>
          <w:r w:rsidR="0030753A" w:rsidRPr="00A02F1D">
            <w:rPr>
              <w:rStyle w:val="PageNumber"/>
            </w:rPr>
            <w:fldChar w:fldCharType="begin"/>
          </w:r>
          <w:r w:rsidRPr="00A02F1D">
            <w:rPr>
              <w:rStyle w:val="PageNumber"/>
            </w:rPr>
            <w:instrText xml:space="preserve"> PAGE   \* MERGEFORMAT </w:instrText>
          </w:r>
          <w:r w:rsidR="0030753A" w:rsidRPr="00A02F1D">
            <w:rPr>
              <w:rStyle w:val="PageNumber"/>
            </w:rPr>
            <w:fldChar w:fldCharType="separate"/>
          </w:r>
          <w:r>
            <w:rPr>
              <w:rStyle w:val="PageNumber"/>
              <w:noProof/>
            </w:rPr>
            <w:t>15</w:t>
          </w:r>
          <w:r w:rsidR="0030753A" w:rsidRPr="00A02F1D">
            <w:rPr>
              <w:rStyle w:val="PageNumber"/>
            </w:rPr>
            <w:fldChar w:fldCharType="end"/>
          </w:r>
          <w:r>
            <w:rPr>
              <w:rStyle w:val="PageNumber"/>
            </w:rPr>
            <w:t xml:space="preserve"> -</w:t>
          </w:r>
        </w:p>
      </w:tc>
      <w:tc>
        <w:tcPr>
          <w:tcW w:w="1667" w:type="pct"/>
        </w:tcPr>
        <w:p w:rsidR="005D5F62" w:rsidRDefault="000B750A" w:rsidP="005A626D">
          <w:pPr>
            <w:pStyle w:val="FooterRight"/>
            <w:rPr>
              <w:lang w:bidi="ar-AE"/>
            </w:rPr>
          </w:pPr>
          <w:r>
            <w:rPr>
              <w:lang w:bidi="ar-AE"/>
            </w:rPr>
            <w:t>70-40536345</w:t>
          </w:r>
        </w:p>
      </w:tc>
    </w:tr>
  </w:tbl>
  <w:p w:rsidR="005D5F62" w:rsidRDefault="005D5F62">
    <w:pPr>
      <w:pStyle w:val="Footer"/>
      <w:rPr>
        <w:lang w:bidi="ar-A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0A" w:rsidRDefault="000B750A" w:rsidP="00C434F0">
      <w:pPr>
        <w:spacing w:after="0"/>
      </w:pPr>
      <w:r>
        <w:separator/>
      </w:r>
    </w:p>
  </w:footnote>
  <w:footnote w:type="continuationSeparator" w:id="0">
    <w:p w:rsidR="000B750A" w:rsidRDefault="000B750A" w:rsidP="00C434F0">
      <w:pPr>
        <w:spacing w:after="0"/>
      </w:pPr>
      <w:r>
        <w:continuationSeparator/>
      </w:r>
    </w:p>
  </w:footnote>
  <w:footnote w:id="1">
    <w:p w:rsidR="0046590A" w:rsidRDefault="000B750A" w:rsidP="0046590A">
      <w:pPr>
        <w:pStyle w:val="FootnoteText"/>
      </w:pPr>
      <w:r>
        <w:rPr>
          <w:rStyle w:val="FootnoteReference"/>
        </w:rPr>
        <w:footnoteRef/>
      </w:r>
      <w:r>
        <w:t xml:space="preserve"> </w:t>
      </w:r>
      <w:r>
        <w:tab/>
        <w:t>Column o</w:t>
      </w:r>
      <w:r w:rsidRPr="0046590A">
        <w:t xml:space="preserve">nly to be completed where </w:t>
      </w:r>
      <w:r>
        <w:t>a c</w:t>
      </w:r>
      <w:r w:rsidRPr="0046590A">
        <w:t xml:space="preserve">lient holds more than one account through the same </w:t>
      </w:r>
      <w:r>
        <w:t>C</w:t>
      </w:r>
      <w:r w:rsidRPr="0046590A">
        <w:t xml:space="preserve">learing </w:t>
      </w:r>
      <w:r>
        <w:t>M</w:t>
      </w:r>
      <w:r w:rsidRPr="0046590A">
        <w:t xml:space="preserve">ember in respect of the same </w:t>
      </w:r>
      <w:r>
        <w:t>S</w:t>
      </w:r>
      <w:r w:rsidRPr="0046590A">
        <w:t>ervice</w:t>
      </w:r>
    </w:p>
  </w:footnote>
  <w:footnote w:id="2">
    <w:p w:rsidR="0046590A" w:rsidRDefault="000B750A">
      <w:pPr>
        <w:pStyle w:val="FootnoteText"/>
      </w:pPr>
      <w:r>
        <w:rPr>
          <w:rStyle w:val="FootnoteReference"/>
        </w:rPr>
        <w:footnoteRef/>
      </w:r>
      <w:r>
        <w:t xml:space="preserve"> </w:t>
      </w:r>
      <w:r>
        <w:tab/>
        <w:t>Column o</w:t>
      </w:r>
      <w:r w:rsidRPr="0046590A">
        <w:t xml:space="preserve">nly to be completed where </w:t>
      </w:r>
      <w:r>
        <w:t>a c</w:t>
      </w:r>
      <w:r w:rsidRPr="0046590A">
        <w:t xml:space="preserve">lient holds more than one account through the same </w:t>
      </w:r>
      <w:r>
        <w:t>C</w:t>
      </w:r>
      <w:r w:rsidRPr="0046590A">
        <w:t xml:space="preserve">learing </w:t>
      </w:r>
      <w:r>
        <w:t>M</w:t>
      </w:r>
      <w:r w:rsidRPr="0046590A">
        <w:t xml:space="preserve">ember in respect of the same </w:t>
      </w:r>
      <w:r>
        <w:t>S</w:t>
      </w:r>
      <w:r w:rsidRPr="0046590A">
        <w:t>ervice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621"/>
      <w:gridCol w:w="4621"/>
    </w:tblGrid>
    <w:tr w:rsidR="0030753A" w:rsidTr="009F7411">
      <w:sdt>
        <w:sdtPr>
          <w:tag w:val="OfficeLogo"/>
          <w:id w:val="21580981"/>
          <w:placeholder>
            <w:docPart w:val="51C81D86F6644A7A954F32ABC250A1AF"/>
          </w:placeholder>
        </w:sdtPr>
        <w:sdtContent>
          <w:tc>
            <w:tcPr>
              <w:tcW w:w="2500" w:type="pct"/>
              <w:shd w:val="clear" w:color="auto" w:fill="auto"/>
            </w:tcPr>
            <w:p w:rsidR="005D5F62" w:rsidRDefault="000B750A" w:rsidP="00151831">
              <w:pPr>
                <w:jc w:val="left"/>
              </w:pPr>
              <w:r>
                <w:rPr>
                  <w:noProof/>
                  <w:lang w:eastAsia="en-GB" w:bidi="ar-SA"/>
                </w:rPr>
                <w:drawing>
                  <wp:inline distT="0" distB="0" distL="0" distR="0">
                    <wp:extent cx="1618491" cy="362713"/>
                    <wp:effectExtent l="19050" t="0" r="759"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8491" cy="362713"/>
                            </a:xfrm>
                            <a:prstGeom prst="rect">
                              <a:avLst/>
                            </a:prstGeom>
                          </pic:spPr>
                        </pic:pic>
                      </a:graphicData>
                    </a:graphic>
                  </wp:inline>
                </w:drawing>
              </w:r>
            </w:p>
          </w:tc>
        </w:sdtContent>
      </w:sdt>
      <w:tc>
        <w:tcPr>
          <w:tcW w:w="2500" w:type="pct"/>
          <w:shd w:val="clear" w:color="auto" w:fill="auto"/>
        </w:tcPr>
        <w:sdt>
          <w:sdtPr>
            <w:tag w:val="OfficeEntity"/>
            <w:id w:val="21581025"/>
            <w:placeholder>
              <w:docPart w:val="6283B251CA1E47E4AFA4C6F97A9D8C95"/>
            </w:placeholder>
          </w:sdtPr>
          <w:sdtContent>
            <w:p w:rsidR="005D5F62" w:rsidRPr="00B7114A" w:rsidRDefault="000B750A" w:rsidP="00F03110">
              <w:pPr>
                <w:pStyle w:val="LegalEntityRight"/>
              </w:pPr>
              <w:r>
                <w:t>Clifford Chance LLP</w:t>
              </w:r>
            </w:p>
          </w:sdtContent>
        </w:sdt>
        <w:sdt>
          <w:sdtPr>
            <w:tag w:val="EntityText2"/>
            <w:id w:val="354851023"/>
            <w:placeholder>
              <w:docPart w:val="388DF85DFF984A169B182F00545AA12E"/>
            </w:placeholder>
            <w:showingPlcHdr/>
          </w:sdtPr>
          <w:sdtContent>
            <w:p w:rsidR="005D5F62" w:rsidRPr="00F03110" w:rsidRDefault="0030753A" w:rsidP="00F03110">
              <w:pPr>
                <w:pStyle w:val="LegalEntityRightNB"/>
              </w:pPr>
            </w:p>
          </w:sdtContent>
        </w:sdt>
      </w:tc>
    </w:tr>
    <w:tr w:rsidR="0030753A" w:rsidTr="009F7411">
      <w:trPr>
        <w:trHeight w:hRule="exact" w:val="284"/>
      </w:trPr>
      <w:tc>
        <w:tcPr>
          <w:tcW w:w="5000" w:type="pct"/>
          <w:gridSpan w:val="2"/>
          <w:shd w:val="clear" w:color="auto" w:fill="auto"/>
        </w:tcPr>
        <w:p w:rsidR="005D5F62" w:rsidRDefault="005D5F62" w:rsidP="00252F34">
          <w:pPr>
            <w:pStyle w:val="DraftDate"/>
          </w:pPr>
        </w:p>
      </w:tc>
    </w:tr>
  </w:tbl>
  <w:p w:rsidR="005D5F62" w:rsidRDefault="005D5F62" w:rsidP="005C3FB9">
    <w:pPr>
      <w:pStyle w:val="Header"/>
      <w:rPr>
        <w:lang w:bidi="ar-A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2"/>
    </w:tblGrid>
    <w:tr w:rsidR="0030753A" w:rsidTr="009F7411">
      <w:trPr>
        <w:trHeight w:hRule="exact" w:val="284"/>
      </w:trPr>
      <w:tc>
        <w:tcPr>
          <w:tcW w:w="5000" w:type="pct"/>
        </w:tcPr>
        <w:p w:rsidR="005D5F62" w:rsidRPr="00194A81" w:rsidRDefault="005D5F62" w:rsidP="005017EE">
          <w:pPr>
            <w:pStyle w:val="DraftDate"/>
          </w:pPr>
        </w:p>
      </w:tc>
    </w:tr>
  </w:tbl>
  <w:p w:rsidR="005D5F62" w:rsidRDefault="005D5F62">
    <w:pPr>
      <w:pStyle w:val="Header"/>
      <w:rPr>
        <w:lang w:bidi="ar-A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62" w:rsidRDefault="005D5F6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2"/>
    </w:tblGrid>
    <w:tr w:rsidR="0030753A" w:rsidTr="009F7411">
      <w:trPr>
        <w:trHeight w:hRule="exact" w:val="284"/>
      </w:trPr>
      <w:tc>
        <w:tcPr>
          <w:tcW w:w="5000" w:type="pct"/>
        </w:tcPr>
        <w:p w:rsidR="005D5F62" w:rsidRPr="00194A81" w:rsidRDefault="005D5F62" w:rsidP="005017EE">
          <w:pPr>
            <w:pStyle w:val="DraftDate"/>
            <w:ind w:right="90"/>
          </w:pPr>
        </w:p>
      </w:tc>
    </w:tr>
  </w:tbl>
  <w:p w:rsidR="005D5F62" w:rsidRDefault="005D5F62">
    <w:pPr>
      <w:pStyle w:val="Header"/>
      <w:rPr>
        <w:lang w:bidi="ar-A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C7A"/>
    <w:multiLevelType w:val="multilevel"/>
    <w:tmpl w:val="CE8EBDC8"/>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nsid w:val="0CA668DC"/>
    <w:multiLevelType w:val="multilevel"/>
    <w:tmpl w:val="3A788C3E"/>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nsid w:val="1ADD4F63"/>
    <w:multiLevelType w:val="multilevel"/>
    <w:tmpl w:val="9DB4AFAE"/>
    <w:name w:val="Definitions"/>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1D9B7A0B"/>
    <w:multiLevelType w:val="multilevel"/>
    <w:tmpl w:val="A1C2043E"/>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nsid w:val="494C3943"/>
    <w:multiLevelType w:val="multilevel"/>
    <w:tmpl w:val="869EF7AC"/>
    <w:name w:val="Schedule 1"/>
    <w:lvl w:ilvl="0">
      <w:start w:val="1"/>
      <w:numFmt w:val="decimal"/>
      <w:pStyle w:val="Schedule1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6">
    <w:nsid w:val="637D747F"/>
    <w:multiLevelType w:val="multilevel"/>
    <w:tmpl w:val="0C240B28"/>
    <w:name w:val="Long Standard"/>
    <w:lvl w:ilvl="0">
      <w:start w:val="1"/>
      <w:numFmt w:val="decimal"/>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7">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
    <w:nsid w:val="7BFA78BB"/>
    <w:multiLevelType w:val="multilevel"/>
    <w:tmpl w:val="AA74D5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1021"/>
  <w:stylePaneSortMethod w:val="0000"/>
  <w:defaultTabStop w:val="720"/>
  <w:drawingGridHorizontalSpacing w:val="120"/>
  <w:displayHorizontalDrawingGridEvery w:val="2"/>
  <w:characterSpacingControl w:val="doNotCompress"/>
  <w:doNotValidateAgainstSchema/>
  <w:footnotePr>
    <w:footnote w:id="-1"/>
    <w:footnote w:id="0"/>
  </w:footnotePr>
  <w:endnotePr>
    <w:endnote w:id="-1"/>
    <w:endnote w:id="0"/>
  </w:endnotePr>
  <w:compat>
    <w:applyBreakingRules/>
    <w:useFELayout/>
  </w:compat>
  <w:rsids>
    <w:rsidRoot w:val="0030753A"/>
    <w:rsid w:val="000016AF"/>
    <w:rsid w:val="00003315"/>
    <w:rsid w:val="00005EF9"/>
    <w:rsid w:val="000061B2"/>
    <w:rsid w:val="00010281"/>
    <w:rsid w:val="000114A9"/>
    <w:rsid w:val="000149AB"/>
    <w:rsid w:val="00014A20"/>
    <w:rsid w:val="00015DA3"/>
    <w:rsid w:val="00016AE3"/>
    <w:rsid w:val="000207A9"/>
    <w:rsid w:val="00024DF5"/>
    <w:rsid w:val="0003305A"/>
    <w:rsid w:val="000402F2"/>
    <w:rsid w:val="000429D8"/>
    <w:rsid w:val="000459D5"/>
    <w:rsid w:val="00046E08"/>
    <w:rsid w:val="00050062"/>
    <w:rsid w:val="000609B1"/>
    <w:rsid w:val="00063F93"/>
    <w:rsid w:val="00070006"/>
    <w:rsid w:val="00082260"/>
    <w:rsid w:val="00091A52"/>
    <w:rsid w:val="000A0D85"/>
    <w:rsid w:val="000A2A15"/>
    <w:rsid w:val="000B5F94"/>
    <w:rsid w:val="000B750A"/>
    <w:rsid w:val="000C3D28"/>
    <w:rsid w:val="000D038A"/>
    <w:rsid w:val="000D0E22"/>
    <w:rsid w:val="000D1830"/>
    <w:rsid w:val="000E09DB"/>
    <w:rsid w:val="000E0C77"/>
    <w:rsid w:val="000E5C05"/>
    <w:rsid w:val="000E6C0E"/>
    <w:rsid w:val="000F0C5D"/>
    <w:rsid w:val="000F2D4C"/>
    <w:rsid w:val="000F75E9"/>
    <w:rsid w:val="00104B8F"/>
    <w:rsid w:val="0010539E"/>
    <w:rsid w:val="0011474B"/>
    <w:rsid w:val="00114CE0"/>
    <w:rsid w:val="00117265"/>
    <w:rsid w:val="00123638"/>
    <w:rsid w:val="00126535"/>
    <w:rsid w:val="00126AA4"/>
    <w:rsid w:val="00127352"/>
    <w:rsid w:val="00130D6E"/>
    <w:rsid w:val="001324AA"/>
    <w:rsid w:val="001405AB"/>
    <w:rsid w:val="00141884"/>
    <w:rsid w:val="001470A3"/>
    <w:rsid w:val="00150619"/>
    <w:rsid w:val="00151831"/>
    <w:rsid w:val="001557B3"/>
    <w:rsid w:val="00155845"/>
    <w:rsid w:val="00162103"/>
    <w:rsid w:val="00164DDD"/>
    <w:rsid w:val="001741A2"/>
    <w:rsid w:val="001761B7"/>
    <w:rsid w:val="001775B4"/>
    <w:rsid w:val="00184A6D"/>
    <w:rsid w:val="0019075D"/>
    <w:rsid w:val="00194A81"/>
    <w:rsid w:val="00195070"/>
    <w:rsid w:val="00195111"/>
    <w:rsid w:val="001967F0"/>
    <w:rsid w:val="001A0F04"/>
    <w:rsid w:val="001A16E2"/>
    <w:rsid w:val="001A58BF"/>
    <w:rsid w:val="001A5A16"/>
    <w:rsid w:val="001B2ADC"/>
    <w:rsid w:val="001B4152"/>
    <w:rsid w:val="001B6547"/>
    <w:rsid w:val="001B6AD1"/>
    <w:rsid w:val="001C0EDA"/>
    <w:rsid w:val="001C545E"/>
    <w:rsid w:val="001C5D43"/>
    <w:rsid w:val="001C6C38"/>
    <w:rsid w:val="001D349A"/>
    <w:rsid w:val="001D3D1D"/>
    <w:rsid w:val="001D4810"/>
    <w:rsid w:val="001D7C94"/>
    <w:rsid w:val="001E175A"/>
    <w:rsid w:val="001E1FEB"/>
    <w:rsid w:val="001E2354"/>
    <w:rsid w:val="001E3173"/>
    <w:rsid w:val="001F441E"/>
    <w:rsid w:val="001F48A1"/>
    <w:rsid w:val="001F4FD4"/>
    <w:rsid w:val="0020109E"/>
    <w:rsid w:val="00201387"/>
    <w:rsid w:val="0020294F"/>
    <w:rsid w:val="0020510A"/>
    <w:rsid w:val="002066C3"/>
    <w:rsid w:val="00210ACD"/>
    <w:rsid w:val="00213955"/>
    <w:rsid w:val="00215C30"/>
    <w:rsid w:val="00217A6A"/>
    <w:rsid w:val="002200C0"/>
    <w:rsid w:val="00223245"/>
    <w:rsid w:val="00226CC7"/>
    <w:rsid w:val="00230607"/>
    <w:rsid w:val="0023108B"/>
    <w:rsid w:val="00235045"/>
    <w:rsid w:val="00240F13"/>
    <w:rsid w:val="00241071"/>
    <w:rsid w:val="00253113"/>
    <w:rsid w:val="00257ECF"/>
    <w:rsid w:val="002616F6"/>
    <w:rsid w:val="00263AE6"/>
    <w:rsid w:val="00264CEC"/>
    <w:rsid w:val="002650D2"/>
    <w:rsid w:val="00273850"/>
    <w:rsid w:val="0028084A"/>
    <w:rsid w:val="00287B8C"/>
    <w:rsid w:val="002909A4"/>
    <w:rsid w:val="00295F16"/>
    <w:rsid w:val="00296461"/>
    <w:rsid w:val="002B61C0"/>
    <w:rsid w:val="002C2EB0"/>
    <w:rsid w:val="002C3095"/>
    <w:rsid w:val="002C3820"/>
    <w:rsid w:val="002C6B1F"/>
    <w:rsid w:val="002D2170"/>
    <w:rsid w:val="002D48D9"/>
    <w:rsid w:val="002D4C25"/>
    <w:rsid w:val="002D52E9"/>
    <w:rsid w:val="002D7F01"/>
    <w:rsid w:val="002F0205"/>
    <w:rsid w:val="002F2388"/>
    <w:rsid w:val="002F7759"/>
    <w:rsid w:val="0030171E"/>
    <w:rsid w:val="00302E85"/>
    <w:rsid w:val="00303602"/>
    <w:rsid w:val="00303B72"/>
    <w:rsid w:val="00303D4C"/>
    <w:rsid w:val="00303F39"/>
    <w:rsid w:val="00304FEF"/>
    <w:rsid w:val="003058F1"/>
    <w:rsid w:val="00306875"/>
    <w:rsid w:val="0030753A"/>
    <w:rsid w:val="0031300C"/>
    <w:rsid w:val="00315157"/>
    <w:rsid w:val="00321F57"/>
    <w:rsid w:val="00331D5D"/>
    <w:rsid w:val="00331E50"/>
    <w:rsid w:val="0035750F"/>
    <w:rsid w:val="00361481"/>
    <w:rsid w:val="00361EE1"/>
    <w:rsid w:val="00366A6B"/>
    <w:rsid w:val="003744B6"/>
    <w:rsid w:val="00380C1C"/>
    <w:rsid w:val="003835A4"/>
    <w:rsid w:val="00396C13"/>
    <w:rsid w:val="00396DBC"/>
    <w:rsid w:val="003A1EA7"/>
    <w:rsid w:val="003A3257"/>
    <w:rsid w:val="003A6F24"/>
    <w:rsid w:val="003B321A"/>
    <w:rsid w:val="003B37CB"/>
    <w:rsid w:val="003B5E5A"/>
    <w:rsid w:val="003C1DDF"/>
    <w:rsid w:val="003C4920"/>
    <w:rsid w:val="003C6570"/>
    <w:rsid w:val="003D1CE1"/>
    <w:rsid w:val="003E64B3"/>
    <w:rsid w:val="003F27B2"/>
    <w:rsid w:val="003F2F8C"/>
    <w:rsid w:val="003F4C0B"/>
    <w:rsid w:val="003F6B2F"/>
    <w:rsid w:val="0040014D"/>
    <w:rsid w:val="0040088D"/>
    <w:rsid w:val="004022F9"/>
    <w:rsid w:val="00404BC7"/>
    <w:rsid w:val="00406134"/>
    <w:rsid w:val="00406B84"/>
    <w:rsid w:val="00407039"/>
    <w:rsid w:val="00417F8F"/>
    <w:rsid w:val="004231A2"/>
    <w:rsid w:val="00423A1E"/>
    <w:rsid w:val="00426E77"/>
    <w:rsid w:val="004333EF"/>
    <w:rsid w:val="004355BC"/>
    <w:rsid w:val="00436AC5"/>
    <w:rsid w:val="00437C8C"/>
    <w:rsid w:val="0044001E"/>
    <w:rsid w:val="00441BF6"/>
    <w:rsid w:val="00443F96"/>
    <w:rsid w:val="0044451E"/>
    <w:rsid w:val="004471FB"/>
    <w:rsid w:val="0045003F"/>
    <w:rsid w:val="004550C9"/>
    <w:rsid w:val="00455A18"/>
    <w:rsid w:val="00460205"/>
    <w:rsid w:val="00462C68"/>
    <w:rsid w:val="0046331B"/>
    <w:rsid w:val="004640B5"/>
    <w:rsid w:val="004678B7"/>
    <w:rsid w:val="00470AF4"/>
    <w:rsid w:val="00473312"/>
    <w:rsid w:val="00473EDB"/>
    <w:rsid w:val="00486609"/>
    <w:rsid w:val="00493642"/>
    <w:rsid w:val="00494078"/>
    <w:rsid w:val="004940E2"/>
    <w:rsid w:val="004A0B9D"/>
    <w:rsid w:val="004B02DB"/>
    <w:rsid w:val="004B05EE"/>
    <w:rsid w:val="004B1A8D"/>
    <w:rsid w:val="004B1BAF"/>
    <w:rsid w:val="004B7C3E"/>
    <w:rsid w:val="004C10BE"/>
    <w:rsid w:val="004C117A"/>
    <w:rsid w:val="004D3B52"/>
    <w:rsid w:val="004D7722"/>
    <w:rsid w:val="004E2368"/>
    <w:rsid w:val="004E2EE9"/>
    <w:rsid w:val="004E7A95"/>
    <w:rsid w:val="004F10B3"/>
    <w:rsid w:val="004F12DC"/>
    <w:rsid w:val="004F485C"/>
    <w:rsid w:val="004F71C5"/>
    <w:rsid w:val="005017EE"/>
    <w:rsid w:val="00510C71"/>
    <w:rsid w:val="00530806"/>
    <w:rsid w:val="00533453"/>
    <w:rsid w:val="00534ADD"/>
    <w:rsid w:val="00541356"/>
    <w:rsid w:val="005454FD"/>
    <w:rsid w:val="00547F04"/>
    <w:rsid w:val="00553C02"/>
    <w:rsid w:val="00555F6C"/>
    <w:rsid w:val="0056183A"/>
    <w:rsid w:val="00575DC8"/>
    <w:rsid w:val="0058028A"/>
    <w:rsid w:val="005855EA"/>
    <w:rsid w:val="00592996"/>
    <w:rsid w:val="00596501"/>
    <w:rsid w:val="005A5CC0"/>
    <w:rsid w:val="005A626D"/>
    <w:rsid w:val="005B289D"/>
    <w:rsid w:val="005B7199"/>
    <w:rsid w:val="005C0842"/>
    <w:rsid w:val="005C1539"/>
    <w:rsid w:val="005C3FB9"/>
    <w:rsid w:val="005C5D98"/>
    <w:rsid w:val="005C6C88"/>
    <w:rsid w:val="005D0C31"/>
    <w:rsid w:val="005D1D40"/>
    <w:rsid w:val="005D5F62"/>
    <w:rsid w:val="005E1F18"/>
    <w:rsid w:val="005F03BA"/>
    <w:rsid w:val="005F0640"/>
    <w:rsid w:val="005F56E0"/>
    <w:rsid w:val="005F7553"/>
    <w:rsid w:val="006115B6"/>
    <w:rsid w:val="00612510"/>
    <w:rsid w:val="0061324C"/>
    <w:rsid w:val="0061487A"/>
    <w:rsid w:val="006204CD"/>
    <w:rsid w:val="006262D8"/>
    <w:rsid w:val="00630133"/>
    <w:rsid w:val="006329B3"/>
    <w:rsid w:val="0063415E"/>
    <w:rsid w:val="00640C07"/>
    <w:rsid w:val="00647322"/>
    <w:rsid w:val="00651D96"/>
    <w:rsid w:val="0065233A"/>
    <w:rsid w:val="00653D32"/>
    <w:rsid w:val="0065652A"/>
    <w:rsid w:val="006640F5"/>
    <w:rsid w:val="006659E6"/>
    <w:rsid w:val="00666A9F"/>
    <w:rsid w:val="006775EA"/>
    <w:rsid w:val="0068261A"/>
    <w:rsid w:val="00682D05"/>
    <w:rsid w:val="00694C17"/>
    <w:rsid w:val="00697A81"/>
    <w:rsid w:val="00697DDB"/>
    <w:rsid w:val="006A1E7D"/>
    <w:rsid w:val="006A2159"/>
    <w:rsid w:val="006A66FB"/>
    <w:rsid w:val="006B4364"/>
    <w:rsid w:val="006B571E"/>
    <w:rsid w:val="006B5899"/>
    <w:rsid w:val="006C20C1"/>
    <w:rsid w:val="006C2317"/>
    <w:rsid w:val="006C39FF"/>
    <w:rsid w:val="006C4E26"/>
    <w:rsid w:val="006C7811"/>
    <w:rsid w:val="006D3B5E"/>
    <w:rsid w:val="006D3FE6"/>
    <w:rsid w:val="006E18BF"/>
    <w:rsid w:val="006E2AD6"/>
    <w:rsid w:val="006E45DE"/>
    <w:rsid w:val="006F4527"/>
    <w:rsid w:val="006F6127"/>
    <w:rsid w:val="00700E3B"/>
    <w:rsid w:val="00702037"/>
    <w:rsid w:val="007030D9"/>
    <w:rsid w:val="00704E70"/>
    <w:rsid w:val="00705202"/>
    <w:rsid w:val="00707622"/>
    <w:rsid w:val="0071269A"/>
    <w:rsid w:val="00714373"/>
    <w:rsid w:val="00721154"/>
    <w:rsid w:val="0072119E"/>
    <w:rsid w:val="00724579"/>
    <w:rsid w:val="007253C2"/>
    <w:rsid w:val="00730C0C"/>
    <w:rsid w:val="00730F03"/>
    <w:rsid w:val="007323D0"/>
    <w:rsid w:val="00732AFD"/>
    <w:rsid w:val="00735418"/>
    <w:rsid w:val="00756895"/>
    <w:rsid w:val="00756953"/>
    <w:rsid w:val="00757998"/>
    <w:rsid w:val="00764478"/>
    <w:rsid w:val="007646B2"/>
    <w:rsid w:val="0076724D"/>
    <w:rsid w:val="0077242A"/>
    <w:rsid w:val="0077368A"/>
    <w:rsid w:val="00776A6D"/>
    <w:rsid w:val="00776D00"/>
    <w:rsid w:val="00784412"/>
    <w:rsid w:val="0078635E"/>
    <w:rsid w:val="00786927"/>
    <w:rsid w:val="00791E42"/>
    <w:rsid w:val="00792ECF"/>
    <w:rsid w:val="007B0AF7"/>
    <w:rsid w:val="007B2278"/>
    <w:rsid w:val="007B29F8"/>
    <w:rsid w:val="007B3B97"/>
    <w:rsid w:val="007B6467"/>
    <w:rsid w:val="007C0EEC"/>
    <w:rsid w:val="007C22B7"/>
    <w:rsid w:val="007C2818"/>
    <w:rsid w:val="007C7A8F"/>
    <w:rsid w:val="007D42C4"/>
    <w:rsid w:val="007D7AD3"/>
    <w:rsid w:val="007E3D43"/>
    <w:rsid w:val="007F2DD7"/>
    <w:rsid w:val="007F2E40"/>
    <w:rsid w:val="007F4B36"/>
    <w:rsid w:val="007F7796"/>
    <w:rsid w:val="007F7D96"/>
    <w:rsid w:val="00805255"/>
    <w:rsid w:val="00805726"/>
    <w:rsid w:val="00805808"/>
    <w:rsid w:val="00815132"/>
    <w:rsid w:val="008153F3"/>
    <w:rsid w:val="00816486"/>
    <w:rsid w:val="00821284"/>
    <w:rsid w:val="008224BA"/>
    <w:rsid w:val="00824D12"/>
    <w:rsid w:val="00831DCC"/>
    <w:rsid w:val="00855A3A"/>
    <w:rsid w:val="00855A57"/>
    <w:rsid w:val="0085784E"/>
    <w:rsid w:val="00857AA0"/>
    <w:rsid w:val="00860735"/>
    <w:rsid w:val="008707AF"/>
    <w:rsid w:val="00871272"/>
    <w:rsid w:val="00882ADB"/>
    <w:rsid w:val="008B707C"/>
    <w:rsid w:val="008B76E7"/>
    <w:rsid w:val="008C0B01"/>
    <w:rsid w:val="008C7120"/>
    <w:rsid w:val="008D35F9"/>
    <w:rsid w:val="008D3B71"/>
    <w:rsid w:val="008E5162"/>
    <w:rsid w:val="008F3148"/>
    <w:rsid w:val="008F4893"/>
    <w:rsid w:val="008F69E5"/>
    <w:rsid w:val="009055EB"/>
    <w:rsid w:val="00905DC7"/>
    <w:rsid w:val="0091457D"/>
    <w:rsid w:val="009164E0"/>
    <w:rsid w:val="00922E75"/>
    <w:rsid w:val="00923ABB"/>
    <w:rsid w:val="00933429"/>
    <w:rsid w:val="00935EE9"/>
    <w:rsid w:val="009374E0"/>
    <w:rsid w:val="00941E15"/>
    <w:rsid w:val="00945744"/>
    <w:rsid w:val="00945BEB"/>
    <w:rsid w:val="00945FC4"/>
    <w:rsid w:val="0095639F"/>
    <w:rsid w:val="009607AD"/>
    <w:rsid w:val="00961D68"/>
    <w:rsid w:val="00963284"/>
    <w:rsid w:val="00974C4B"/>
    <w:rsid w:val="0098218E"/>
    <w:rsid w:val="00982C4E"/>
    <w:rsid w:val="00985964"/>
    <w:rsid w:val="00987952"/>
    <w:rsid w:val="0099100D"/>
    <w:rsid w:val="009937AA"/>
    <w:rsid w:val="00995671"/>
    <w:rsid w:val="00995E23"/>
    <w:rsid w:val="009A05F9"/>
    <w:rsid w:val="009A4BE5"/>
    <w:rsid w:val="009A541D"/>
    <w:rsid w:val="009B1E1C"/>
    <w:rsid w:val="009B41DE"/>
    <w:rsid w:val="009B516B"/>
    <w:rsid w:val="009C3C01"/>
    <w:rsid w:val="009C7431"/>
    <w:rsid w:val="009D3DCC"/>
    <w:rsid w:val="009D3FA7"/>
    <w:rsid w:val="009D4BAB"/>
    <w:rsid w:val="009D6658"/>
    <w:rsid w:val="009E147B"/>
    <w:rsid w:val="009E4FE1"/>
    <w:rsid w:val="009F070E"/>
    <w:rsid w:val="009F7411"/>
    <w:rsid w:val="009F764D"/>
    <w:rsid w:val="00A010F6"/>
    <w:rsid w:val="00A013C7"/>
    <w:rsid w:val="00A01647"/>
    <w:rsid w:val="00A016CB"/>
    <w:rsid w:val="00A02F1D"/>
    <w:rsid w:val="00A038C7"/>
    <w:rsid w:val="00A052EF"/>
    <w:rsid w:val="00A06771"/>
    <w:rsid w:val="00A078DD"/>
    <w:rsid w:val="00A07E11"/>
    <w:rsid w:val="00A1689B"/>
    <w:rsid w:val="00A2306B"/>
    <w:rsid w:val="00A2482B"/>
    <w:rsid w:val="00A25771"/>
    <w:rsid w:val="00A320F7"/>
    <w:rsid w:val="00A32530"/>
    <w:rsid w:val="00A33822"/>
    <w:rsid w:val="00A33D32"/>
    <w:rsid w:val="00A36048"/>
    <w:rsid w:val="00A37BA1"/>
    <w:rsid w:val="00A4373A"/>
    <w:rsid w:val="00A44646"/>
    <w:rsid w:val="00A46EBB"/>
    <w:rsid w:val="00A529B6"/>
    <w:rsid w:val="00A56611"/>
    <w:rsid w:val="00A56613"/>
    <w:rsid w:val="00A62E13"/>
    <w:rsid w:val="00A6573C"/>
    <w:rsid w:val="00A67A4C"/>
    <w:rsid w:val="00A744E5"/>
    <w:rsid w:val="00A86AE2"/>
    <w:rsid w:val="00A905D0"/>
    <w:rsid w:val="00A93300"/>
    <w:rsid w:val="00A94BE7"/>
    <w:rsid w:val="00A97582"/>
    <w:rsid w:val="00AA0E04"/>
    <w:rsid w:val="00AA2495"/>
    <w:rsid w:val="00AB2911"/>
    <w:rsid w:val="00AC3D5F"/>
    <w:rsid w:val="00AC7782"/>
    <w:rsid w:val="00AD0B27"/>
    <w:rsid w:val="00AD1862"/>
    <w:rsid w:val="00AD1B6F"/>
    <w:rsid w:val="00AD5B3A"/>
    <w:rsid w:val="00AE1AC4"/>
    <w:rsid w:val="00AE4875"/>
    <w:rsid w:val="00AE4FEA"/>
    <w:rsid w:val="00AE68FF"/>
    <w:rsid w:val="00AF0410"/>
    <w:rsid w:val="00AF37F8"/>
    <w:rsid w:val="00AF663C"/>
    <w:rsid w:val="00B00A1A"/>
    <w:rsid w:val="00B00F3E"/>
    <w:rsid w:val="00B0536F"/>
    <w:rsid w:val="00B06520"/>
    <w:rsid w:val="00B2105B"/>
    <w:rsid w:val="00B227B2"/>
    <w:rsid w:val="00B25E33"/>
    <w:rsid w:val="00B26A9D"/>
    <w:rsid w:val="00B2797C"/>
    <w:rsid w:val="00B30EB9"/>
    <w:rsid w:val="00B40FD3"/>
    <w:rsid w:val="00B41176"/>
    <w:rsid w:val="00B42D42"/>
    <w:rsid w:val="00B43A02"/>
    <w:rsid w:val="00B560B5"/>
    <w:rsid w:val="00B60D4D"/>
    <w:rsid w:val="00B61EA0"/>
    <w:rsid w:val="00B64202"/>
    <w:rsid w:val="00B67F7B"/>
    <w:rsid w:val="00B7114A"/>
    <w:rsid w:val="00B73561"/>
    <w:rsid w:val="00B757E1"/>
    <w:rsid w:val="00B76106"/>
    <w:rsid w:val="00B83003"/>
    <w:rsid w:val="00B83E91"/>
    <w:rsid w:val="00B83F0A"/>
    <w:rsid w:val="00B84BB1"/>
    <w:rsid w:val="00B84BB8"/>
    <w:rsid w:val="00B90378"/>
    <w:rsid w:val="00B906F2"/>
    <w:rsid w:val="00B93892"/>
    <w:rsid w:val="00B9397C"/>
    <w:rsid w:val="00B950D0"/>
    <w:rsid w:val="00BA25F3"/>
    <w:rsid w:val="00BA621E"/>
    <w:rsid w:val="00BB4110"/>
    <w:rsid w:val="00BB4D65"/>
    <w:rsid w:val="00BC2B0C"/>
    <w:rsid w:val="00BC60C0"/>
    <w:rsid w:val="00BC79AC"/>
    <w:rsid w:val="00BC7A82"/>
    <w:rsid w:val="00BD791B"/>
    <w:rsid w:val="00BE10AA"/>
    <w:rsid w:val="00BE2B8D"/>
    <w:rsid w:val="00BE76BA"/>
    <w:rsid w:val="00BF3332"/>
    <w:rsid w:val="00BF4C28"/>
    <w:rsid w:val="00BF5C02"/>
    <w:rsid w:val="00BF62FB"/>
    <w:rsid w:val="00C05468"/>
    <w:rsid w:val="00C1084E"/>
    <w:rsid w:val="00C136A6"/>
    <w:rsid w:val="00C1409C"/>
    <w:rsid w:val="00C154CD"/>
    <w:rsid w:val="00C17D56"/>
    <w:rsid w:val="00C212FB"/>
    <w:rsid w:val="00C24F31"/>
    <w:rsid w:val="00C302DF"/>
    <w:rsid w:val="00C33679"/>
    <w:rsid w:val="00C35CAD"/>
    <w:rsid w:val="00C37843"/>
    <w:rsid w:val="00C434DA"/>
    <w:rsid w:val="00C434F0"/>
    <w:rsid w:val="00C4534E"/>
    <w:rsid w:val="00C45709"/>
    <w:rsid w:val="00C46A8A"/>
    <w:rsid w:val="00C56D64"/>
    <w:rsid w:val="00C61F11"/>
    <w:rsid w:val="00C64ADE"/>
    <w:rsid w:val="00C650E9"/>
    <w:rsid w:val="00C6557E"/>
    <w:rsid w:val="00C66E84"/>
    <w:rsid w:val="00C75985"/>
    <w:rsid w:val="00C761C3"/>
    <w:rsid w:val="00C77B9D"/>
    <w:rsid w:val="00C80766"/>
    <w:rsid w:val="00C81747"/>
    <w:rsid w:val="00C83FE4"/>
    <w:rsid w:val="00C867F3"/>
    <w:rsid w:val="00C92FDD"/>
    <w:rsid w:val="00C96A0B"/>
    <w:rsid w:val="00C97311"/>
    <w:rsid w:val="00C977DF"/>
    <w:rsid w:val="00CA1256"/>
    <w:rsid w:val="00CA198F"/>
    <w:rsid w:val="00CA4B12"/>
    <w:rsid w:val="00CA70A9"/>
    <w:rsid w:val="00CA756A"/>
    <w:rsid w:val="00CC2C4A"/>
    <w:rsid w:val="00CC2E8D"/>
    <w:rsid w:val="00CD1296"/>
    <w:rsid w:val="00CD3B42"/>
    <w:rsid w:val="00CE379D"/>
    <w:rsid w:val="00CE5A25"/>
    <w:rsid w:val="00CE7F2F"/>
    <w:rsid w:val="00CF7BC4"/>
    <w:rsid w:val="00D00CEE"/>
    <w:rsid w:val="00D03357"/>
    <w:rsid w:val="00D04292"/>
    <w:rsid w:val="00D1049C"/>
    <w:rsid w:val="00D11937"/>
    <w:rsid w:val="00D12D21"/>
    <w:rsid w:val="00D12F72"/>
    <w:rsid w:val="00D14328"/>
    <w:rsid w:val="00D1534F"/>
    <w:rsid w:val="00D15720"/>
    <w:rsid w:val="00D162DC"/>
    <w:rsid w:val="00D22569"/>
    <w:rsid w:val="00D233F6"/>
    <w:rsid w:val="00D26DFB"/>
    <w:rsid w:val="00D26E3D"/>
    <w:rsid w:val="00D309CA"/>
    <w:rsid w:val="00D3260A"/>
    <w:rsid w:val="00D341BB"/>
    <w:rsid w:val="00D34CB7"/>
    <w:rsid w:val="00D375BE"/>
    <w:rsid w:val="00D44302"/>
    <w:rsid w:val="00D452B4"/>
    <w:rsid w:val="00D455EE"/>
    <w:rsid w:val="00D54F5B"/>
    <w:rsid w:val="00D556F3"/>
    <w:rsid w:val="00D562EA"/>
    <w:rsid w:val="00D607B5"/>
    <w:rsid w:val="00D61C25"/>
    <w:rsid w:val="00D62116"/>
    <w:rsid w:val="00D6427F"/>
    <w:rsid w:val="00D642C1"/>
    <w:rsid w:val="00D6484F"/>
    <w:rsid w:val="00D64C62"/>
    <w:rsid w:val="00D718C5"/>
    <w:rsid w:val="00D7440F"/>
    <w:rsid w:val="00D7529A"/>
    <w:rsid w:val="00D76D3B"/>
    <w:rsid w:val="00D772C5"/>
    <w:rsid w:val="00D803D6"/>
    <w:rsid w:val="00D810ED"/>
    <w:rsid w:val="00D8176C"/>
    <w:rsid w:val="00D82481"/>
    <w:rsid w:val="00D83393"/>
    <w:rsid w:val="00D837D4"/>
    <w:rsid w:val="00D91FD3"/>
    <w:rsid w:val="00D9267D"/>
    <w:rsid w:val="00D943D3"/>
    <w:rsid w:val="00D9738A"/>
    <w:rsid w:val="00DA22C2"/>
    <w:rsid w:val="00DA2633"/>
    <w:rsid w:val="00DA4263"/>
    <w:rsid w:val="00DA7137"/>
    <w:rsid w:val="00DB437D"/>
    <w:rsid w:val="00DC748E"/>
    <w:rsid w:val="00DC74F2"/>
    <w:rsid w:val="00DD155F"/>
    <w:rsid w:val="00DD4A28"/>
    <w:rsid w:val="00DD64AF"/>
    <w:rsid w:val="00DD67B8"/>
    <w:rsid w:val="00DD6FF7"/>
    <w:rsid w:val="00DD70FB"/>
    <w:rsid w:val="00DD796D"/>
    <w:rsid w:val="00DE2210"/>
    <w:rsid w:val="00DE3B7E"/>
    <w:rsid w:val="00DE50E4"/>
    <w:rsid w:val="00DE6CCD"/>
    <w:rsid w:val="00DF61A2"/>
    <w:rsid w:val="00DF64D4"/>
    <w:rsid w:val="00E007EF"/>
    <w:rsid w:val="00E129FF"/>
    <w:rsid w:val="00E15C06"/>
    <w:rsid w:val="00E268F9"/>
    <w:rsid w:val="00E274A5"/>
    <w:rsid w:val="00E32CE2"/>
    <w:rsid w:val="00E3389A"/>
    <w:rsid w:val="00E358A5"/>
    <w:rsid w:val="00E37876"/>
    <w:rsid w:val="00E405F1"/>
    <w:rsid w:val="00E439DE"/>
    <w:rsid w:val="00E441B1"/>
    <w:rsid w:val="00E47936"/>
    <w:rsid w:val="00E51E40"/>
    <w:rsid w:val="00E53C16"/>
    <w:rsid w:val="00E54252"/>
    <w:rsid w:val="00E54A3E"/>
    <w:rsid w:val="00E5526F"/>
    <w:rsid w:val="00E55C75"/>
    <w:rsid w:val="00E60C70"/>
    <w:rsid w:val="00E6101B"/>
    <w:rsid w:val="00E62696"/>
    <w:rsid w:val="00E62D5C"/>
    <w:rsid w:val="00E64957"/>
    <w:rsid w:val="00E65058"/>
    <w:rsid w:val="00E66908"/>
    <w:rsid w:val="00E7375C"/>
    <w:rsid w:val="00E74D8A"/>
    <w:rsid w:val="00E76C6C"/>
    <w:rsid w:val="00E83C7D"/>
    <w:rsid w:val="00E86FD0"/>
    <w:rsid w:val="00E93A2D"/>
    <w:rsid w:val="00E97651"/>
    <w:rsid w:val="00EA19B9"/>
    <w:rsid w:val="00EB0D4A"/>
    <w:rsid w:val="00EB5177"/>
    <w:rsid w:val="00EB6089"/>
    <w:rsid w:val="00EB760C"/>
    <w:rsid w:val="00EC51B5"/>
    <w:rsid w:val="00ED0C9C"/>
    <w:rsid w:val="00ED2B34"/>
    <w:rsid w:val="00ED4018"/>
    <w:rsid w:val="00ED506E"/>
    <w:rsid w:val="00EE2EA8"/>
    <w:rsid w:val="00EE5608"/>
    <w:rsid w:val="00EF0BE1"/>
    <w:rsid w:val="00EF7CEA"/>
    <w:rsid w:val="00F01CB0"/>
    <w:rsid w:val="00F03110"/>
    <w:rsid w:val="00F04C10"/>
    <w:rsid w:val="00F068C3"/>
    <w:rsid w:val="00F107F5"/>
    <w:rsid w:val="00F14FB7"/>
    <w:rsid w:val="00F176B3"/>
    <w:rsid w:val="00F222F4"/>
    <w:rsid w:val="00F2316B"/>
    <w:rsid w:val="00F233E5"/>
    <w:rsid w:val="00F2543B"/>
    <w:rsid w:val="00F3126B"/>
    <w:rsid w:val="00F33B05"/>
    <w:rsid w:val="00F34B83"/>
    <w:rsid w:val="00F42459"/>
    <w:rsid w:val="00F44FB2"/>
    <w:rsid w:val="00F536A9"/>
    <w:rsid w:val="00F55090"/>
    <w:rsid w:val="00F612F4"/>
    <w:rsid w:val="00F636ED"/>
    <w:rsid w:val="00F71394"/>
    <w:rsid w:val="00F73757"/>
    <w:rsid w:val="00F7585D"/>
    <w:rsid w:val="00F774F9"/>
    <w:rsid w:val="00F843EC"/>
    <w:rsid w:val="00F849A6"/>
    <w:rsid w:val="00F908A2"/>
    <w:rsid w:val="00F957FF"/>
    <w:rsid w:val="00FA7190"/>
    <w:rsid w:val="00FB52C0"/>
    <w:rsid w:val="00FC663C"/>
    <w:rsid w:val="00FD13AE"/>
    <w:rsid w:val="00FE3EF0"/>
    <w:rsid w:val="00FF2BDD"/>
    <w:rsid w:val="00FF5CAA"/>
    <w:rsid w:val="00FF7C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GB"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1" w:qFormat="1"/>
    <w:lsdException w:name="footer" w:uiPriority="1" w:qFormat="1"/>
    <w:lsdException w:name="caption" w:uiPriority="35" w:qFormat="1"/>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qFormat/>
    <w:rsid w:val="002D4C25"/>
    <w:pPr>
      <w:spacing w:after="240"/>
      <w:jc w:val="both"/>
    </w:pPr>
    <w:rPr>
      <w:rFonts w:cs="Times New Roman"/>
      <w:sz w:val="24"/>
      <w:szCs w:val="24"/>
      <w:lang w:bidi="ar-AE"/>
    </w:rPr>
  </w:style>
  <w:style w:type="paragraph" w:styleId="Heading1">
    <w:name w:val="heading 1"/>
    <w:aliases w:val="051,H1,Heading,Heading.CAPS,Hoofdstukkop,Lev 1,Niveau 1,SECTION,Section,Section Heading"/>
    <w:basedOn w:val="Normal"/>
    <w:next w:val="BodyText"/>
    <w:link w:val="Heading1Char"/>
    <w:uiPriority w:val="99"/>
    <w:qFormat/>
    <w:rsid w:val="00E54252"/>
    <w:pPr>
      <w:outlineLvl w:val="0"/>
    </w:pPr>
  </w:style>
  <w:style w:type="paragraph" w:styleId="Heading2">
    <w:name w:val="heading 2"/>
    <w:aliases w:val="(1.1,052,1.2,1.3 etc),2,21,22,23,24,25,Clause,H2,HeaderB,Jhed2,Lev 2,Major,Niveau 1 1,PARA2,PageTitle,Paragraafkop,Reset numbering,h2,no section,section header,stycke - Alt+2,sub-sect,sub-sect1,sub-sect2,sub-sect3,sub-sect4,sub-sect5"/>
    <w:basedOn w:val="Normal"/>
    <w:next w:val="BodyText"/>
    <w:link w:val="Heading2Char"/>
    <w:uiPriority w:val="99"/>
    <w:qFormat/>
    <w:rsid w:val="00E54252"/>
    <w:pPr>
      <w:outlineLvl w:val="1"/>
    </w:pPr>
  </w:style>
  <w:style w:type="paragraph" w:styleId="Heading3">
    <w:name w:val="heading 3"/>
    <w:aliases w:val="053,Lev 3,Subparagraafkop,h3,stycke - Alt+3"/>
    <w:basedOn w:val="Heading2"/>
    <w:next w:val="BodyText"/>
    <w:link w:val="Heading3Char"/>
    <w:uiPriority w:val="99"/>
    <w:qFormat/>
    <w:rsid w:val="00E54252"/>
    <w:pPr>
      <w:outlineLvl w:val="2"/>
    </w:pPr>
  </w:style>
  <w:style w:type="paragraph" w:styleId="Heading4">
    <w:name w:val="heading 4"/>
    <w:aliases w:val="054,Lev 4"/>
    <w:basedOn w:val="Normal"/>
    <w:next w:val="BodyText"/>
    <w:link w:val="Heading4Char"/>
    <w:uiPriority w:val="99"/>
    <w:qFormat/>
    <w:rsid w:val="00E54252"/>
    <w:pPr>
      <w:outlineLvl w:val="3"/>
    </w:pPr>
  </w:style>
  <w:style w:type="paragraph" w:styleId="Heading5">
    <w:name w:val="heading 5"/>
    <w:aliases w:val="Lev 5"/>
    <w:basedOn w:val="Normal"/>
    <w:next w:val="BodyText"/>
    <w:link w:val="Heading5Char"/>
    <w:uiPriority w:val="99"/>
    <w:qFormat/>
    <w:rsid w:val="00E54252"/>
    <w:pPr>
      <w:outlineLvl w:val="4"/>
    </w:pPr>
  </w:style>
  <w:style w:type="paragraph" w:styleId="Heading6">
    <w:name w:val="heading 6"/>
    <w:aliases w:val="Lev 6,Marginal"/>
    <w:basedOn w:val="Normal"/>
    <w:next w:val="BodyText"/>
    <w:link w:val="Heading6Char"/>
    <w:uiPriority w:val="99"/>
    <w:qFormat/>
    <w:rsid w:val="00E54252"/>
    <w:pPr>
      <w:outlineLvl w:val="5"/>
    </w:pPr>
  </w:style>
  <w:style w:type="paragraph" w:styleId="Heading7">
    <w:name w:val="heading 7"/>
    <w:basedOn w:val="Normal"/>
    <w:next w:val="BodyText"/>
    <w:link w:val="Heading7Char"/>
    <w:uiPriority w:val="99"/>
    <w:qFormat/>
    <w:rsid w:val="00E54252"/>
    <w:pPr>
      <w:outlineLvl w:val="6"/>
    </w:pPr>
  </w:style>
  <w:style w:type="paragraph" w:styleId="Heading8">
    <w:name w:val="heading 8"/>
    <w:basedOn w:val="Normal"/>
    <w:next w:val="BodyText"/>
    <w:link w:val="Heading8Char"/>
    <w:uiPriority w:val="99"/>
    <w:qFormat/>
    <w:rsid w:val="00E54252"/>
    <w:pPr>
      <w:outlineLvl w:val="7"/>
    </w:pPr>
  </w:style>
  <w:style w:type="paragraph" w:styleId="Heading9">
    <w:name w:val="heading 9"/>
    <w:aliases w:val="E3 Marginal,Lev 9"/>
    <w:basedOn w:val="Normal"/>
    <w:next w:val="BodyText"/>
    <w:link w:val="Heading9Char"/>
    <w:uiPriority w:val="99"/>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99"/>
    <w:qFormat/>
    <w:rsid w:val="003B321A"/>
    <w:pPr>
      <w:spacing w:after="120"/>
      <w:ind w:left="340" w:hanging="340"/>
    </w:pPr>
    <w:rPr>
      <w:sz w:val="20"/>
      <w:szCs w:val="20"/>
    </w:rPr>
  </w:style>
  <w:style w:type="character" w:customStyle="1" w:styleId="FootnoteTextChar">
    <w:name w:val="Footnote Text Char"/>
    <w:basedOn w:val="DefaultParagraphFont"/>
    <w:link w:val="FootnoteText"/>
    <w:uiPriority w:val="99"/>
    <w:rsid w:val="003B321A"/>
    <w:rPr>
      <w:lang w:bidi="ar-AE"/>
    </w:rPr>
  </w:style>
  <w:style w:type="character" w:styleId="FootnoteReference">
    <w:name w:val="footnote reference"/>
    <w:basedOn w:val="DefaultParagraphFont"/>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basedOn w:val="DefaultParagraphFont"/>
    <w:link w:val="EndnoteText"/>
    <w:uiPriority w:val="1"/>
    <w:rsid w:val="003B321A"/>
    <w:rPr>
      <w:lang w:bidi="ar-AE"/>
    </w:rPr>
  </w:style>
  <w:style w:type="character" w:styleId="EndnoteReference">
    <w:name w:val="endnote reference"/>
    <w:basedOn w:val="DefaultParagraphFont"/>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aliases w:val="051 Char,H1 Char,Heading Char,Heading.CAPS Char,Hoofdstukkop Char,Lev 1 Char,Niveau 1 Char,SECTION Char,Section Char,Section Heading Char"/>
    <w:basedOn w:val="DefaultParagraphFont"/>
    <w:link w:val="Heading1"/>
    <w:uiPriority w:val="99"/>
    <w:rsid w:val="00A529B6"/>
    <w:rPr>
      <w:lang w:bidi="ar-AE"/>
    </w:rPr>
  </w:style>
  <w:style w:type="character" w:customStyle="1" w:styleId="Heading2Char">
    <w:name w:val="Heading 2 Char"/>
    <w:aliases w:val="(1.1 Char,052 Char,1.2 Char,1.3 etc) Char,2 Char,21 Char,22 Char,23 Char,24 Char,25 Char,Clause Char,H2 Char,HeaderB Char,Jhed2 Char,Lev 2 Char,Major Char,Niveau 1 1 Char,PARA2 Char,PageTitle Char,Paragraafkop Char,Reset numbering Char"/>
    <w:basedOn w:val="DefaultParagraphFont"/>
    <w:link w:val="Heading2"/>
    <w:uiPriority w:val="99"/>
    <w:rsid w:val="00A529B6"/>
    <w:rPr>
      <w:lang w:bidi="ar-AE"/>
    </w:rPr>
  </w:style>
  <w:style w:type="character" w:customStyle="1" w:styleId="Heading3Char">
    <w:name w:val="Heading 3 Char"/>
    <w:aliases w:val="053 Char,Lev 3 Char,Subparagraafkop Char,h3 Char,stycke - Alt+3 Char"/>
    <w:basedOn w:val="DefaultParagraphFont"/>
    <w:link w:val="Heading3"/>
    <w:uiPriority w:val="99"/>
    <w:rsid w:val="00A529B6"/>
    <w:rPr>
      <w:lang w:bidi="ar-AE"/>
    </w:rPr>
  </w:style>
  <w:style w:type="character" w:customStyle="1" w:styleId="Heading4Char">
    <w:name w:val="Heading 4 Char"/>
    <w:aliases w:val="054 Char,Lev 4 Char"/>
    <w:basedOn w:val="DefaultParagraphFont"/>
    <w:link w:val="Heading4"/>
    <w:rsid w:val="00A529B6"/>
    <w:rPr>
      <w:lang w:bidi="ar-AE"/>
    </w:rPr>
  </w:style>
  <w:style w:type="character" w:customStyle="1" w:styleId="Heading5Char">
    <w:name w:val="Heading 5 Char"/>
    <w:aliases w:val="Lev 5 Char"/>
    <w:basedOn w:val="DefaultParagraphFont"/>
    <w:link w:val="Heading5"/>
    <w:rsid w:val="00A529B6"/>
    <w:rPr>
      <w:lang w:bidi="ar-AE"/>
    </w:rPr>
  </w:style>
  <w:style w:type="character" w:customStyle="1" w:styleId="Heading6Char">
    <w:name w:val="Heading 6 Char"/>
    <w:aliases w:val="Lev 6 Char,Marginal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aliases w:val="E3 Marginal Char,Lev 9 Char"/>
    <w:basedOn w:val="DefaultParagraphFont"/>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rPr>
  </w:style>
  <w:style w:type="character" w:customStyle="1" w:styleId="HeaderChar">
    <w:name w:val="Header Char"/>
    <w:basedOn w:val="DefaultParagraphFont"/>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rPr>
  </w:style>
  <w:style w:type="character" w:customStyle="1" w:styleId="FooterChar">
    <w:name w:val="Footer Char"/>
    <w:basedOn w:val="DefaultParagraphFont"/>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6C2317"/>
    <w:rPr>
      <w:rFonts w:ascii="Times New Roman" w:eastAsia="SimSun" w:hAnsi="Times New Roman" w:cs="Simplified Arabic"/>
      <w:sz w:val="24"/>
      <w:szCs w:val="24"/>
      <w:lang w:val="en-GB" w:bidi="ar-AE"/>
    </w:rPr>
  </w:style>
  <w:style w:type="character" w:customStyle="1" w:styleId="BodyTextChar">
    <w:name w:val="Body Text Char"/>
    <w:basedOn w:val="DefaultParagraphFont"/>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basedOn w:val="DefaultParagraphFont"/>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basedOn w:val="CommentTextChar"/>
    <w:link w:val="CommentSubject"/>
    <w:uiPriority w:val="99"/>
    <w:semiHidden/>
    <w:rsid w:val="00B40FD3"/>
    <w:rPr>
      <w:b/>
      <w:bCs/>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A94BE7"/>
    <w:pPr>
      <w:keepLines/>
      <w:tabs>
        <w:tab w:val="right" w:leader="dot" w:pos="9016"/>
      </w:tabs>
      <w:adjustRightInd w:val="0"/>
      <w:snapToGrid w:val="0"/>
      <w:spacing w:before="100" w:after="0"/>
      <w:ind w:left="510" w:hanging="510"/>
      <w:jc w:val="left"/>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basedOn w:val="DefaultParagraphFont"/>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basedOn w:val="DefaultParagraphFont"/>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basedOn w:val="DefaultParagraphFont"/>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basedOn w:val="DefaultParagraphFont"/>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basedOn w:val="DefaultParagraphFont"/>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basedOn w:val="DefaultParagraphFont"/>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basedOn w:val="DefaultParagraphFont"/>
    <w:link w:val="StandardL3"/>
    <w:rsid w:val="00DE2210"/>
    <w:rPr>
      <w:sz w:val="24"/>
      <w:szCs w:val="24"/>
      <w:lang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basedOn w:val="DefaultParagraphFont"/>
    <w:link w:val="StandardL2"/>
    <w:rsid w:val="00DE2210"/>
    <w:rPr>
      <w:sz w:val="24"/>
      <w:szCs w:val="24"/>
      <w:lang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basedOn w:val="DefaultParagraphFont"/>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basedOn w:val="DefaultParagraphFont"/>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basedOn w:val="DefaultParagraphFont"/>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basedOn w:val="DefaultParagraphFont"/>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basedOn w:val="DefaultParagraphFont"/>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basedOn w:val="DefaultParagraphFont"/>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basedOn w:val="DefaultParagraphFont"/>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basedOn w:val="DefaultParagraphFont"/>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basedOn w:val="DefaultParagraphFont"/>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basedOn w:val="DefaultParagraphFont"/>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basedOn w:val="DefaultParagraphFont"/>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basedOn w:val="DefaultParagraphFont"/>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basedOn w:val="DefaultParagraphFont"/>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basedOn w:val="DefaultParagraphFont"/>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basedOn w:val="DefaultParagraphFont"/>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basedOn w:val="DefaultParagraphFont"/>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basedOn w:val="DefaultParagraphFont"/>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basedOn w:val="DefaultParagraphFont"/>
    <w:link w:val="DefinitionsL2"/>
    <w:rsid w:val="00DE2210"/>
    <w:rPr>
      <w:rFonts w:cs="Times New Roman"/>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basedOn w:val="DefaultParagraphFont"/>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basedOn w:val="DefaultParagraphFont"/>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basedOn w:val="DefaultParagraphFont"/>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basedOn w:val="DefaultParagraphFont"/>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basedOn w:val="DefaultParagraphFont"/>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basedOn w:val="DefaultParagraphFont"/>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basedOn w:val="DefaultParagraphFont"/>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basedOn w:val="DefaultParagraphFont"/>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basedOn w:val="DefaultParagraphFont"/>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basedOn w:val="DefaultParagraphFont"/>
    <w:link w:val="SimpleL1"/>
    <w:rsid w:val="00DE2210"/>
    <w:rPr>
      <w:sz w:val="24"/>
      <w:szCs w:val="24"/>
      <w:lang w:bidi="ar-AE"/>
    </w:rPr>
  </w:style>
  <w:style w:type="character" w:styleId="PlaceholderText">
    <w:name w:val="Placeholder Text"/>
    <w:basedOn w:val="DefaultParagraphFont"/>
    <w:uiPriority w:val="99"/>
    <w:semiHidden/>
    <w:rsid w:val="00682D05"/>
    <w:rPr>
      <w:color w:val="808080"/>
    </w:rPr>
  </w:style>
  <w:style w:type="paragraph" w:customStyle="1" w:styleId="LongStandardL9">
    <w:name w:val="Long Standard L9"/>
    <w:basedOn w:val="Normal"/>
    <w:next w:val="BodyText3"/>
    <w:link w:val="LongStandardL9Char"/>
    <w:rsid w:val="00151831"/>
    <w:pPr>
      <w:numPr>
        <w:ilvl w:val="8"/>
        <w:numId w:val="5"/>
      </w:numPr>
      <w:outlineLvl w:val="8"/>
    </w:pPr>
  </w:style>
  <w:style w:type="character" w:customStyle="1" w:styleId="LongStandardL9Char">
    <w:name w:val="Long Standard L9 Char"/>
    <w:basedOn w:val="BodyTextChar"/>
    <w:link w:val="LongStandardL9"/>
    <w:rsid w:val="00151831"/>
    <w:rPr>
      <w:rFonts w:cs="Times New Roman"/>
    </w:rPr>
  </w:style>
  <w:style w:type="paragraph" w:customStyle="1" w:styleId="LongStandardL8">
    <w:name w:val="Long Standard L8"/>
    <w:basedOn w:val="Normal"/>
    <w:next w:val="BodyText2"/>
    <w:link w:val="LongStandardL8Char"/>
    <w:rsid w:val="00151831"/>
    <w:pPr>
      <w:numPr>
        <w:ilvl w:val="7"/>
        <w:numId w:val="5"/>
      </w:numPr>
      <w:outlineLvl w:val="7"/>
    </w:pPr>
  </w:style>
  <w:style w:type="character" w:customStyle="1" w:styleId="LongStandardL8Char">
    <w:name w:val="Long Standard L8 Char"/>
    <w:basedOn w:val="BodyTextChar"/>
    <w:link w:val="LongStandardL8"/>
    <w:rsid w:val="00151831"/>
    <w:rPr>
      <w:rFonts w:cs="Times New Roman"/>
    </w:rPr>
  </w:style>
  <w:style w:type="paragraph" w:customStyle="1" w:styleId="LongStandardL7">
    <w:name w:val="Long Standard L7"/>
    <w:basedOn w:val="Normal"/>
    <w:next w:val="BodyText6"/>
    <w:link w:val="LongStandardL7Char"/>
    <w:rsid w:val="00151831"/>
    <w:pPr>
      <w:numPr>
        <w:ilvl w:val="6"/>
        <w:numId w:val="5"/>
      </w:numPr>
      <w:outlineLvl w:val="6"/>
    </w:pPr>
  </w:style>
  <w:style w:type="character" w:customStyle="1" w:styleId="LongStandardL7Char">
    <w:name w:val="Long Standard L7 Char"/>
    <w:basedOn w:val="BodyTextChar"/>
    <w:link w:val="LongStandardL7"/>
    <w:rsid w:val="00151831"/>
    <w:rPr>
      <w:rFonts w:cs="Times New Roman"/>
    </w:rPr>
  </w:style>
  <w:style w:type="paragraph" w:customStyle="1" w:styleId="LongStandardL6">
    <w:name w:val="Long Standard L6"/>
    <w:basedOn w:val="Normal"/>
    <w:next w:val="BodyText5"/>
    <w:link w:val="LongStandardL6Char"/>
    <w:rsid w:val="00151831"/>
    <w:pPr>
      <w:numPr>
        <w:ilvl w:val="5"/>
        <w:numId w:val="5"/>
      </w:numPr>
      <w:outlineLvl w:val="5"/>
    </w:pPr>
  </w:style>
  <w:style w:type="character" w:customStyle="1" w:styleId="LongStandardL6Char">
    <w:name w:val="Long Standard L6 Char"/>
    <w:basedOn w:val="BodyTextChar"/>
    <w:link w:val="LongStandardL6"/>
    <w:rsid w:val="00151831"/>
    <w:rPr>
      <w:rFonts w:cs="Times New Roman"/>
    </w:rPr>
  </w:style>
  <w:style w:type="paragraph" w:customStyle="1" w:styleId="LongStandardL5">
    <w:name w:val="Long Standard L5"/>
    <w:basedOn w:val="Normal"/>
    <w:next w:val="BodyText4"/>
    <w:link w:val="LongStandardL5Char"/>
    <w:rsid w:val="00151831"/>
    <w:pPr>
      <w:numPr>
        <w:ilvl w:val="4"/>
        <w:numId w:val="5"/>
      </w:numPr>
      <w:outlineLvl w:val="4"/>
    </w:pPr>
  </w:style>
  <w:style w:type="character" w:customStyle="1" w:styleId="LongStandardL5Char">
    <w:name w:val="Long Standard L5 Char"/>
    <w:basedOn w:val="BodyTextChar"/>
    <w:link w:val="LongStandardL5"/>
    <w:rsid w:val="00151831"/>
    <w:rPr>
      <w:rFonts w:cs="Times New Roman"/>
    </w:rPr>
  </w:style>
  <w:style w:type="paragraph" w:customStyle="1" w:styleId="LongStandardL4">
    <w:name w:val="Long Standard L4"/>
    <w:basedOn w:val="Normal"/>
    <w:next w:val="BodyText3"/>
    <w:link w:val="LongStandardL4Char"/>
    <w:rsid w:val="00151831"/>
    <w:pPr>
      <w:numPr>
        <w:ilvl w:val="3"/>
        <w:numId w:val="5"/>
      </w:numPr>
      <w:outlineLvl w:val="3"/>
    </w:pPr>
  </w:style>
  <w:style w:type="character" w:customStyle="1" w:styleId="LongStandardL4Char">
    <w:name w:val="Long Standard L4 Char"/>
    <w:basedOn w:val="BodyTextChar"/>
    <w:link w:val="LongStandardL4"/>
    <w:rsid w:val="00151831"/>
    <w:rPr>
      <w:rFonts w:cs="Times New Roman"/>
    </w:rPr>
  </w:style>
  <w:style w:type="paragraph" w:customStyle="1" w:styleId="LongStandardL3">
    <w:name w:val="Long Standard L3"/>
    <w:basedOn w:val="Normal"/>
    <w:next w:val="BodyText2"/>
    <w:link w:val="LongStandardL3Char"/>
    <w:rsid w:val="00151831"/>
    <w:pPr>
      <w:numPr>
        <w:ilvl w:val="2"/>
        <w:numId w:val="5"/>
      </w:numPr>
      <w:outlineLvl w:val="2"/>
    </w:pPr>
  </w:style>
  <w:style w:type="character" w:customStyle="1" w:styleId="LongStandardL3Char">
    <w:name w:val="Long Standard L3 Char"/>
    <w:basedOn w:val="BodyTextChar"/>
    <w:link w:val="LongStandardL3"/>
    <w:rsid w:val="00151831"/>
    <w:rPr>
      <w:rFonts w:cs="Times New Roman"/>
    </w:rPr>
  </w:style>
  <w:style w:type="paragraph" w:customStyle="1" w:styleId="LongStandardL2">
    <w:name w:val="Long Standard L2"/>
    <w:basedOn w:val="Normal"/>
    <w:next w:val="BodyText1"/>
    <w:link w:val="LongStandardL2Char"/>
    <w:rsid w:val="00151831"/>
    <w:pPr>
      <w:keepNext/>
      <w:numPr>
        <w:ilvl w:val="1"/>
        <w:numId w:val="5"/>
      </w:numPr>
      <w:suppressAutoHyphens/>
      <w:jc w:val="left"/>
      <w:outlineLvl w:val="1"/>
    </w:pPr>
    <w:rPr>
      <w:b/>
    </w:rPr>
  </w:style>
  <w:style w:type="character" w:customStyle="1" w:styleId="LongStandardL2Char">
    <w:name w:val="Long Standard L2 Char"/>
    <w:basedOn w:val="BodyTextChar"/>
    <w:link w:val="LongStandardL2"/>
    <w:rsid w:val="00151831"/>
    <w:rPr>
      <w:rFonts w:cs="Times New Roman"/>
      <w:b/>
    </w:rPr>
  </w:style>
  <w:style w:type="paragraph" w:customStyle="1" w:styleId="LongStandardL1">
    <w:name w:val="Long Standard L1"/>
    <w:basedOn w:val="Normal"/>
    <w:next w:val="BodyText1"/>
    <w:link w:val="LongStandardL1Char"/>
    <w:rsid w:val="00151831"/>
    <w:pPr>
      <w:keepNext/>
      <w:numPr>
        <w:numId w:val="5"/>
      </w:numPr>
      <w:suppressAutoHyphens/>
      <w:jc w:val="left"/>
      <w:outlineLvl w:val="0"/>
    </w:pPr>
    <w:rPr>
      <w:b/>
      <w:caps/>
    </w:rPr>
  </w:style>
  <w:style w:type="character" w:customStyle="1" w:styleId="LongStandardL1Char">
    <w:name w:val="Long Standard L1 Char"/>
    <w:basedOn w:val="BodyTextChar"/>
    <w:link w:val="LongStandardL1"/>
    <w:rsid w:val="00151831"/>
    <w:rPr>
      <w:rFonts w:cs="Times New Roman"/>
      <w:b/>
      <w:caps/>
    </w:rPr>
  </w:style>
  <w:style w:type="paragraph" w:customStyle="1" w:styleId="Schedule1L9">
    <w:name w:val="Schedule 1 L9"/>
    <w:basedOn w:val="Normal"/>
    <w:next w:val="BodyText6"/>
    <w:link w:val="Schedule1L9Char"/>
    <w:rsid w:val="00151831"/>
    <w:pPr>
      <w:numPr>
        <w:ilvl w:val="8"/>
        <w:numId w:val="6"/>
      </w:numPr>
      <w:outlineLvl w:val="8"/>
    </w:pPr>
  </w:style>
  <w:style w:type="character" w:customStyle="1" w:styleId="Schedule1L9Char">
    <w:name w:val="Schedule 1 L9 Char"/>
    <w:basedOn w:val="BodyTextChar"/>
    <w:link w:val="Schedule1L9"/>
    <w:rsid w:val="00151831"/>
    <w:rPr>
      <w:rFonts w:cs="Times New Roman"/>
    </w:rPr>
  </w:style>
  <w:style w:type="paragraph" w:customStyle="1" w:styleId="Schedule1L8">
    <w:name w:val="Schedule 1 L8"/>
    <w:basedOn w:val="Normal"/>
    <w:next w:val="BodyText5"/>
    <w:link w:val="Schedule1L8Char"/>
    <w:rsid w:val="00151831"/>
    <w:pPr>
      <w:numPr>
        <w:ilvl w:val="7"/>
        <w:numId w:val="6"/>
      </w:numPr>
      <w:outlineLvl w:val="7"/>
    </w:pPr>
  </w:style>
  <w:style w:type="character" w:customStyle="1" w:styleId="Schedule1L8Char">
    <w:name w:val="Schedule 1 L8 Char"/>
    <w:basedOn w:val="BodyTextChar"/>
    <w:link w:val="Schedule1L8"/>
    <w:rsid w:val="00151831"/>
    <w:rPr>
      <w:rFonts w:cs="Times New Roman"/>
    </w:rPr>
  </w:style>
  <w:style w:type="paragraph" w:customStyle="1" w:styleId="Schedule1L7">
    <w:name w:val="Schedule 1 L7"/>
    <w:basedOn w:val="Normal"/>
    <w:next w:val="BodyText4"/>
    <w:link w:val="Schedule1L7Char"/>
    <w:rsid w:val="00151831"/>
    <w:pPr>
      <w:numPr>
        <w:ilvl w:val="6"/>
        <w:numId w:val="6"/>
      </w:numPr>
      <w:outlineLvl w:val="6"/>
    </w:pPr>
  </w:style>
  <w:style w:type="character" w:customStyle="1" w:styleId="Schedule1L7Char">
    <w:name w:val="Schedule 1 L7 Char"/>
    <w:basedOn w:val="BodyTextChar"/>
    <w:link w:val="Schedule1L7"/>
    <w:rsid w:val="00151831"/>
    <w:rPr>
      <w:rFonts w:cs="Times New Roman"/>
    </w:rPr>
  </w:style>
  <w:style w:type="paragraph" w:customStyle="1" w:styleId="Schedule1L6">
    <w:name w:val="Schedule 1 L6"/>
    <w:basedOn w:val="Normal"/>
    <w:next w:val="BodyText3"/>
    <w:link w:val="Schedule1L6Char"/>
    <w:rsid w:val="00151831"/>
    <w:pPr>
      <w:numPr>
        <w:ilvl w:val="5"/>
        <w:numId w:val="6"/>
      </w:numPr>
      <w:outlineLvl w:val="5"/>
    </w:pPr>
  </w:style>
  <w:style w:type="character" w:customStyle="1" w:styleId="Schedule1L6Char">
    <w:name w:val="Schedule 1 L6 Char"/>
    <w:basedOn w:val="BodyTextChar"/>
    <w:link w:val="Schedule1L6"/>
    <w:rsid w:val="00151831"/>
    <w:rPr>
      <w:rFonts w:cs="Times New Roman"/>
    </w:rPr>
  </w:style>
  <w:style w:type="paragraph" w:customStyle="1" w:styleId="Schedule1L5">
    <w:name w:val="Schedule 1 L5"/>
    <w:basedOn w:val="Normal"/>
    <w:next w:val="BodyText2"/>
    <w:link w:val="Schedule1L5Char"/>
    <w:rsid w:val="00151831"/>
    <w:pPr>
      <w:numPr>
        <w:ilvl w:val="4"/>
        <w:numId w:val="6"/>
      </w:numPr>
      <w:outlineLvl w:val="4"/>
    </w:pPr>
  </w:style>
  <w:style w:type="character" w:customStyle="1" w:styleId="Schedule1L5Char">
    <w:name w:val="Schedule 1 L5 Char"/>
    <w:basedOn w:val="BodyTextChar"/>
    <w:link w:val="Schedule1L5"/>
    <w:rsid w:val="00151831"/>
    <w:rPr>
      <w:rFonts w:cs="Times New Roman"/>
    </w:rPr>
  </w:style>
  <w:style w:type="paragraph" w:customStyle="1" w:styleId="Schedule1L4">
    <w:name w:val="Schedule 1 L4"/>
    <w:basedOn w:val="Normal"/>
    <w:next w:val="BodyText1"/>
    <w:link w:val="Schedule1L4Char"/>
    <w:rsid w:val="00151831"/>
    <w:pPr>
      <w:numPr>
        <w:ilvl w:val="3"/>
        <w:numId w:val="6"/>
      </w:numPr>
      <w:outlineLvl w:val="3"/>
    </w:pPr>
  </w:style>
  <w:style w:type="character" w:customStyle="1" w:styleId="Schedule1L4Char">
    <w:name w:val="Schedule 1 L4 Char"/>
    <w:basedOn w:val="BodyTextChar"/>
    <w:link w:val="Schedule1L4"/>
    <w:rsid w:val="00151831"/>
    <w:rPr>
      <w:rFonts w:cs="Times New Roman"/>
    </w:rPr>
  </w:style>
  <w:style w:type="paragraph" w:customStyle="1" w:styleId="Schedule1L3">
    <w:name w:val="Schedule 1 L3"/>
    <w:basedOn w:val="Normal"/>
    <w:next w:val="BodyText1"/>
    <w:link w:val="Schedule1L3Char"/>
    <w:rsid w:val="00151831"/>
    <w:pPr>
      <w:numPr>
        <w:ilvl w:val="2"/>
        <w:numId w:val="6"/>
      </w:numPr>
      <w:outlineLvl w:val="2"/>
    </w:pPr>
  </w:style>
  <w:style w:type="character" w:customStyle="1" w:styleId="Schedule1L3Char">
    <w:name w:val="Schedule 1 L3 Char"/>
    <w:basedOn w:val="BodyTextChar"/>
    <w:link w:val="Schedule1L3"/>
    <w:rsid w:val="00151831"/>
    <w:rPr>
      <w:rFonts w:cs="Times New Roman"/>
    </w:rPr>
  </w:style>
  <w:style w:type="paragraph" w:customStyle="1" w:styleId="Schedule1L2">
    <w:name w:val="Schedule 1 L2"/>
    <w:basedOn w:val="Normal"/>
    <w:next w:val="BodyText"/>
    <w:link w:val="Schedule1L2Char"/>
    <w:rsid w:val="00151831"/>
    <w:pPr>
      <w:numPr>
        <w:ilvl w:val="1"/>
        <w:numId w:val="6"/>
      </w:numPr>
      <w:jc w:val="center"/>
      <w:outlineLvl w:val="1"/>
    </w:pPr>
    <w:rPr>
      <w:b/>
      <w:caps/>
    </w:rPr>
  </w:style>
  <w:style w:type="character" w:customStyle="1" w:styleId="Schedule1L2Char">
    <w:name w:val="Schedule 1 L2 Char"/>
    <w:basedOn w:val="BodyTextChar"/>
    <w:link w:val="Schedule1L2"/>
    <w:rsid w:val="00151831"/>
    <w:rPr>
      <w:rFonts w:cs="Times New Roman"/>
      <w:b/>
      <w:caps/>
    </w:rPr>
  </w:style>
  <w:style w:type="paragraph" w:customStyle="1" w:styleId="Schedule1L1">
    <w:name w:val="Schedule 1 L1"/>
    <w:basedOn w:val="Normal"/>
    <w:next w:val="BodyText"/>
    <w:link w:val="Schedule1L1Char"/>
    <w:rsid w:val="00151831"/>
    <w:pPr>
      <w:keepNext/>
      <w:pageBreakBefore/>
      <w:numPr>
        <w:numId w:val="6"/>
      </w:numPr>
      <w:jc w:val="center"/>
      <w:outlineLvl w:val="0"/>
    </w:pPr>
    <w:rPr>
      <w:b/>
      <w:caps/>
    </w:rPr>
  </w:style>
  <w:style w:type="character" w:customStyle="1" w:styleId="Schedule1L1Char">
    <w:name w:val="Schedule 1 L1 Char"/>
    <w:basedOn w:val="BodyTextChar"/>
    <w:link w:val="Schedule1L1"/>
    <w:rsid w:val="00151831"/>
    <w:rPr>
      <w:rFonts w:cs="Times New Roman"/>
      <w:b/>
      <w:caps/>
    </w:rPr>
  </w:style>
  <w:style w:type="paragraph" w:styleId="TOC3">
    <w:name w:val="toc 3"/>
    <w:basedOn w:val="Normal"/>
    <w:next w:val="Normal"/>
    <w:autoRedefine/>
    <w:uiPriority w:val="39"/>
    <w:semiHidden/>
    <w:unhideWhenUsed/>
    <w:rsid w:val="00995671"/>
    <w:pPr>
      <w:spacing w:after="100"/>
      <w:ind w:left="480"/>
      <w:jc w:val="left"/>
    </w:pPr>
  </w:style>
  <w:style w:type="paragraph" w:styleId="TOC4">
    <w:name w:val="toc 4"/>
    <w:basedOn w:val="Normal"/>
    <w:next w:val="Normal"/>
    <w:autoRedefine/>
    <w:uiPriority w:val="39"/>
    <w:semiHidden/>
    <w:unhideWhenUsed/>
    <w:rsid w:val="00995671"/>
    <w:pPr>
      <w:spacing w:after="100"/>
      <w:ind w:left="720"/>
      <w:jc w:val="left"/>
    </w:pPr>
  </w:style>
  <w:style w:type="paragraph" w:styleId="TOC5">
    <w:name w:val="toc 5"/>
    <w:basedOn w:val="Normal"/>
    <w:next w:val="Normal"/>
    <w:autoRedefine/>
    <w:uiPriority w:val="39"/>
    <w:semiHidden/>
    <w:unhideWhenUsed/>
    <w:rsid w:val="00995671"/>
    <w:pPr>
      <w:spacing w:after="100"/>
      <w:ind w:left="960"/>
      <w:jc w:val="left"/>
    </w:pPr>
  </w:style>
  <w:style w:type="paragraph" w:styleId="TOC6">
    <w:name w:val="toc 6"/>
    <w:basedOn w:val="Normal"/>
    <w:next w:val="Normal"/>
    <w:autoRedefine/>
    <w:uiPriority w:val="39"/>
    <w:semiHidden/>
    <w:unhideWhenUsed/>
    <w:rsid w:val="00995671"/>
    <w:pPr>
      <w:spacing w:after="100"/>
      <w:ind w:left="1200"/>
      <w:jc w:val="left"/>
    </w:pPr>
  </w:style>
  <w:style w:type="paragraph" w:styleId="TOC7">
    <w:name w:val="toc 7"/>
    <w:basedOn w:val="Normal"/>
    <w:next w:val="Normal"/>
    <w:autoRedefine/>
    <w:uiPriority w:val="39"/>
    <w:semiHidden/>
    <w:unhideWhenUsed/>
    <w:rsid w:val="00995671"/>
    <w:pPr>
      <w:spacing w:after="100"/>
      <w:ind w:left="1440"/>
      <w:jc w:val="left"/>
    </w:pPr>
  </w:style>
  <w:style w:type="paragraph" w:styleId="TOC8">
    <w:name w:val="toc 8"/>
    <w:basedOn w:val="Normal"/>
    <w:next w:val="Normal"/>
    <w:autoRedefine/>
    <w:uiPriority w:val="39"/>
    <w:semiHidden/>
    <w:unhideWhenUsed/>
    <w:rsid w:val="00995671"/>
    <w:pPr>
      <w:spacing w:after="100"/>
      <w:ind w:left="1680"/>
      <w:jc w:val="left"/>
    </w:pPr>
  </w:style>
  <w:style w:type="paragraph" w:styleId="TOC9">
    <w:name w:val="toc 9"/>
    <w:basedOn w:val="Normal"/>
    <w:next w:val="Normal"/>
    <w:autoRedefine/>
    <w:uiPriority w:val="39"/>
    <w:semiHidden/>
    <w:unhideWhenUsed/>
    <w:rsid w:val="00995671"/>
    <w:pPr>
      <w:spacing w:after="100"/>
      <w:ind w:left="1920"/>
      <w:jc w:val="left"/>
    </w:pPr>
  </w:style>
  <w:style w:type="paragraph" w:styleId="DocumentMap">
    <w:name w:val="Document Map"/>
    <w:basedOn w:val="Normal"/>
    <w:link w:val="DocumentMapChar"/>
    <w:uiPriority w:val="99"/>
    <w:semiHidden/>
    <w:unhideWhenUsed/>
    <w:rsid w:val="005F755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7553"/>
    <w:rPr>
      <w:rFonts w:ascii="Tahoma" w:hAnsi="Tahoma" w:cs="Tahoma"/>
      <w:sz w:val="16"/>
      <w:szCs w:val="16"/>
      <w:lang w:bidi="ar-A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E34DA544144DDEA0F6166C6A300037"/>
        <w:category>
          <w:name w:val="General"/>
          <w:gallery w:val="placeholder"/>
        </w:category>
        <w:types>
          <w:type w:val="bbPlcHdr"/>
        </w:types>
        <w:behaviors>
          <w:behavior w:val="content"/>
        </w:behaviors>
        <w:guid w:val="{0B8D95CD-38F9-46AB-9F10-603EA12A47F5}"/>
      </w:docPartPr>
      <w:docPartBody>
        <w:p w:rsidR="003D43C7" w:rsidRDefault="00E25675">
          <w:pPr>
            <w:pStyle w:val="CDE34DA544144DDEA0F6166C6A300037"/>
          </w:pPr>
          <w:r w:rsidRPr="006B336D">
            <w:rPr>
              <w:rStyle w:val="PlaceholderText"/>
            </w:rPr>
            <w:t xml:space="preserve"> </w:t>
          </w:r>
        </w:p>
      </w:docPartBody>
    </w:docPart>
    <w:docPart>
      <w:docPartPr>
        <w:name w:val="8FCBA278C6FA488F9089D88C6F43D001"/>
        <w:category>
          <w:name w:val="General"/>
          <w:gallery w:val="placeholder"/>
        </w:category>
        <w:types>
          <w:type w:val="bbPlcHdr"/>
        </w:types>
        <w:behaviors>
          <w:behavior w:val="content"/>
        </w:behaviors>
        <w:guid w:val="{EE6F4800-3D3C-4D7C-8F0B-53777F547782}"/>
      </w:docPartPr>
      <w:docPartBody>
        <w:p w:rsidR="003D43C7" w:rsidRDefault="00E25675">
          <w:pPr>
            <w:pStyle w:val="8FCBA278C6FA488F9089D88C6F43D001"/>
          </w:pPr>
          <w:r w:rsidRPr="006B336D">
            <w:rPr>
              <w:rStyle w:val="PlaceholderText"/>
            </w:rPr>
            <w:t xml:space="preserve"> </w:t>
          </w:r>
        </w:p>
      </w:docPartBody>
    </w:docPart>
    <w:docPart>
      <w:docPartPr>
        <w:name w:val="51C81D86F6644A7A954F32ABC250A1AF"/>
        <w:category>
          <w:name w:val="General"/>
          <w:gallery w:val="placeholder"/>
        </w:category>
        <w:types>
          <w:type w:val="bbPlcHdr"/>
        </w:types>
        <w:behaviors>
          <w:behavior w:val="content"/>
        </w:behaviors>
        <w:guid w:val="{9016106F-3900-413B-A36B-4EDBD8FF4DCF}"/>
      </w:docPartPr>
      <w:docPartBody>
        <w:p w:rsidR="003D43C7" w:rsidRDefault="00E25675">
          <w:pPr>
            <w:pStyle w:val="51C81D86F6644A7A954F32ABC250A1AF"/>
          </w:pPr>
          <w:r w:rsidRPr="006B336D">
            <w:rPr>
              <w:rStyle w:val="PlaceholderText"/>
            </w:rPr>
            <w:t xml:space="preserve"> </w:t>
          </w:r>
        </w:p>
      </w:docPartBody>
    </w:docPart>
    <w:docPart>
      <w:docPartPr>
        <w:name w:val="6283B251CA1E47E4AFA4C6F97A9D8C95"/>
        <w:category>
          <w:name w:val="General"/>
          <w:gallery w:val="placeholder"/>
        </w:category>
        <w:types>
          <w:type w:val="bbPlcHdr"/>
        </w:types>
        <w:behaviors>
          <w:behavior w:val="content"/>
        </w:behaviors>
        <w:guid w:val="{5FE07DFA-B1A7-48EE-995A-96E940D14B17}"/>
      </w:docPartPr>
      <w:docPartBody>
        <w:p w:rsidR="003D43C7" w:rsidRDefault="00E25675">
          <w:pPr>
            <w:pStyle w:val="6283B251CA1E47E4AFA4C6F97A9D8C95"/>
          </w:pPr>
          <w:r w:rsidRPr="006B336D">
            <w:rPr>
              <w:rStyle w:val="PlaceholderText"/>
            </w:rPr>
            <w:t xml:space="preserve"> </w:t>
          </w:r>
        </w:p>
      </w:docPartBody>
    </w:docPart>
    <w:docPart>
      <w:docPartPr>
        <w:name w:val="388DF85DFF984A169B182F00545AA12E"/>
        <w:category>
          <w:name w:val="General"/>
          <w:gallery w:val="placeholder"/>
        </w:category>
        <w:types>
          <w:type w:val="bbPlcHdr"/>
        </w:types>
        <w:behaviors>
          <w:behavior w:val="content"/>
        </w:behaviors>
        <w:guid w:val="{245E0F63-66C2-4095-85EC-C43668A3AB1F}"/>
      </w:docPartPr>
      <w:docPartBody>
        <w:p w:rsidR="003D43C7" w:rsidRDefault="00E25675">
          <w:pPr>
            <w:pStyle w:val="388DF85DFF984A169B182F00545AA12E"/>
          </w:pPr>
          <w:r w:rsidRPr="00625E31">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0000000" w:usb2="0E040001"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applyBreakingRules/>
    <w:useFELayout/>
  </w:compat>
  <w:rsids>
    <w:rsidRoot w:val="004969A7"/>
    <w:rsid w:val="004969A7"/>
    <w:rsid w:val="00E25675"/>
  </w:rsids>
  <m:mathPr>
    <m:mathFont m:val="Cambria Math"/>
    <m:brkBin m:val="before"/>
    <m:brkBinSub m:val="--"/>
    <m:smallFrac m:val="off"/>
    <m:dispDef/>
    <m:lMargin m:val="0"/>
    <m:rMargin m:val="0"/>
    <m:defJc m:val="centerGroup"/>
    <m:wrapIndent m:val="1440"/>
    <m:intLim m:val="subSup"/>
    <m:naryLim m:val="undOvr"/>
  </m:mathPr>
  <w:attachedSchema w:val="http://cliffordchance.com/CCTemplates.xsd"/>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291"/>
    <w:rPr>
      <w:color w:val="808080"/>
    </w:rPr>
  </w:style>
  <w:style w:type="paragraph" w:customStyle="1" w:styleId="A29DBA1E47B54E85BD0AA793F7D46792">
    <w:name w:val="A29DBA1E47B54E85BD0AA793F7D46792"/>
    <w:rsid w:val="003D43C7"/>
  </w:style>
  <w:style w:type="paragraph" w:customStyle="1" w:styleId="F5CBDB0C1EE8492DB12796A86E860DEA">
    <w:name w:val="F5CBDB0C1EE8492DB12796A86E860DEA"/>
    <w:rsid w:val="003D43C7"/>
  </w:style>
  <w:style w:type="paragraph" w:customStyle="1" w:styleId="CDE34DA544144DDEA0F6166C6A300037">
    <w:name w:val="CDE34DA544144DDEA0F6166C6A300037"/>
    <w:rsid w:val="003D43C7"/>
  </w:style>
  <w:style w:type="paragraph" w:customStyle="1" w:styleId="8FCBA278C6FA488F9089D88C6F43D001">
    <w:name w:val="8FCBA278C6FA488F9089D88C6F43D001"/>
    <w:rsid w:val="003D43C7"/>
  </w:style>
  <w:style w:type="paragraph" w:customStyle="1" w:styleId="AD064DD3B694477BAEEB14DE0700DB67">
    <w:name w:val="AD064DD3B694477BAEEB14DE0700DB67"/>
    <w:rsid w:val="003D43C7"/>
  </w:style>
  <w:style w:type="paragraph" w:customStyle="1" w:styleId="8873047910BD4AE09A02B827375BC393">
    <w:name w:val="8873047910BD4AE09A02B827375BC393"/>
    <w:rsid w:val="003D43C7"/>
  </w:style>
  <w:style w:type="paragraph" w:customStyle="1" w:styleId="59EC0EA12C0A4CB9A6CBAC0D24C53BE5">
    <w:name w:val="59EC0EA12C0A4CB9A6CBAC0D24C53BE5"/>
    <w:rsid w:val="003D43C7"/>
  </w:style>
  <w:style w:type="paragraph" w:customStyle="1" w:styleId="51C81D86F6644A7A954F32ABC250A1AF">
    <w:name w:val="51C81D86F6644A7A954F32ABC250A1AF"/>
    <w:rsid w:val="003D43C7"/>
  </w:style>
  <w:style w:type="paragraph" w:customStyle="1" w:styleId="B3FFC64C0740483397A39B9B8C53E9FF">
    <w:name w:val="B3FFC64C0740483397A39B9B8C53E9FF"/>
    <w:rsid w:val="003D43C7"/>
  </w:style>
  <w:style w:type="paragraph" w:customStyle="1" w:styleId="6283B251CA1E47E4AFA4C6F97A9D8C95">
    <w:name w:val="6283B251CA1E47E4AFA4C6F97A9D8C95"/>
    <w:rsid w:val="003D43C7"/>
  </w:style>
  <w:style w:type="paragraph" w:customStyle="1" w:styleId="388DF85DFF984A169B182F00545AA12E">
    <w:name w:val="388DF85DFF984A169B182F00545AA12E"/>
    <w:rsid w:val="003D43C7"/>
  </w:style>
  <w:style w:type="paragraph" w:customStyle="1" w:styleId="80CFE6E6FE514C39A10E4404DCC53776">
    <w:name w:val="80CFE6E6FE514C39A10E4404DCC53776"/>
    <w:rsid w:val="003D43C7"/>
  </w:style>
  <w:style w:type="paragraph" w:customStyle="1" w:styleId="91633A4FF7F149C5BF5DEBA66EA3AD27">
    <w:name w:val="91633A4FF7F149C5BF5DEBA66EA3AD27"/>
    <w:rsid w:val="003D43C7"/>
  </w:style>
  <w:style w:type="paragraph" w:customStyle="1" w:styleId="5FC7B392D0EC40748BE75F65F6602E75">
    <w:name w:val="5FC7B392D0EC40748BE75F65F6602E75"/>
    <w:rsid w:val="003D43C7"/>
  </w:style>
  <w:style w:type="paragraph" w:customStyle="1" w:styleId="C000FE630388411D8BEEE74B5A979EF4">
    <w:name w:val="C000FE630388411D8BEEE74B5A979EF4"/>
    <w:rsid w:val="003D43C7"/>
  </w:style>
  <w:style w:type="paragraph" w:customStyle="1" w:styleId="2AF2B509F8D44AD28941EE24A4CC2364">
    <w:name w:val="2AF2B509F8D44AD28941EE24A4CC2364"/>
    <w:rsid w:val="003D43C7"/>
  </w:style>
  <w:style w:type="paragraph" w:customStyle="1" w:styleId="D558D72DD3DB41B7844257E8937FD019">
    <w:name w:val="D558D72DD3DB41B7844257E8937FD019"/>
    <w:rsid w:val="003D43C7"/>
  </w:style>
  <w:style w:type="paragraph" w:customStyle="1" w:styleId="B34C91B2A76F4CB8A6B0686CD24109AF">
    <w:name w:val="B34C91B2A76F4CB8A6B0686CD24109AF"/>
    <w:rsid w:val="003D43C7"/>
  </w:style>
  <w:style w:type="paragraph" w:customStyle="1" w:styleId="5EAA3728AC534DA4BF29857D8642F8F5">
    <w:name w:val="5EAA3728AC534DA4BF29857D8642F8F5"/>
    <w:rsid w:val="00CD6883"/>
  </w:style>
  <w:style w:type="paragraph" w:customStyle="1" w:styleId="E13D4F1B75584EBDA348162410FB67EA">
    <w:name w:val="E13D4F1B75584EBDA348162410FB67EA"/>
    <w:rsid w:val="00CD68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entControlsMetadata xmlns="http://tempuri.org/ContentControlsMetadata.xsd">
  <ContentControl>
    <ID>21580967</ID>
    <LookupID>Draft</LookupID>
    <Type>Translation</Type>
    <Collapse>false</Collapse>
  </ContentControl>
  <ContentControl>
    <ID>21580969</ID>
    <LookupID>Marked</LookupID>
    <Type>Translation</Type>
    <Collapse>false</Collapse>
  </ContentControl>
  <ContentControl>
    <ID>21580971</ID>
    <LookupID>Party1</LookupID>
    <Type>Question</Type>
    <Collapse>false</Collapse>
  </ContentControl>
  <ContentControl>
    <ID>21580973</ID>
    <LookupID>TransactionTitle</LookupID>
    <Type>Question</Type>
    <Collapse>false</Collapse>
  </ContentControl>
  <ContentControl>
    <ID>21580975</ID>
    <LookupID>Contents</LookupID>
    <Type>Translation</Type>
    <Collapse>false</Collapse>
  </ContentControl>
  <ContentControl>
    <ID>21580977</ID>
    <LookupID>Clause</LookupID>
    <Type>Translation</Type>
    <Collapse>false</Collapse>
  </ContentControl>
  <ContentControl>
    <ID>21580979</ID>
    <LookupID>Page</LookupID>
    <Type>Translation</Type>
    <Collapse>false</Collapse>
  </ContentControl>
  <ContentControl>
    <ID>21580981</ID>
    <LookupID>OfficeLogo</LookupID>
    <Type>Question</Type>
    <Collapse>false</Collapse>
  </ContentControl>
  <ContentControl>
    <ID>21581000</ID>
    <LookupID>CCEntity</LookupID>
    <Type>Question</Type>
    <Collapse>true</Collapse>
  </ContentControl>
  <ContentControl>
    <ID>21581025</ID>
    <LookupID>OfficeEntity</LookupID>
    <Type>Question</Type>
    <Collapse>false</Collapse>
  </ContentControl>
  <ContentControl>
    <ID>21581050</ID>
    <LookupID>EntityText2</LookupID>
    <Type>Question</Type>
    <Collapse>true</Collapse>
  </ContentControl>
  <ContentControl>
    <ID>21581075</ID>
    <LookupID>DraftDate</LookupID>
    <Type>Translation</Type>
    <Collapse>false</Collapse>
  </ContentControl>
  <ContentControl>
    <ID>21581100</ID>
    <LookupID>DraftDate</LookupID>
    <Type>Question</Type>
    <Collapse>false</Collapse>
  </ContentControl>
  <ContentControl>
    <ID>21581118</ID>
    <LookupID>DraftDate</LookupID>
    <Type>Translation</Type>
    <Collapse>false</Collapse>
  </ContentControl>
  <ContentControl>
    <ID>21581125</ID>
    <LookupID>DraftDate</LookupID>
    <Type>Question</Type>
    <Collapse>false</Collapse>
  </ContentControl>
  <ContentControl>
    <ID>21581131</ID>
    <LookupID>DraftDate</LookupID>
    <Type>Translation</Type>
    <Collapse>false</Collapse>
  </ContentControl>
  <ContentControl>
    <ID>21581138</ID>
    <LookupID>DraftDate</LookupID>
    <Type>Question</Type>
    <Collapse>false</Collapse>
  </ContentControl>
  <ContentControl>
    <ID>21581144</ID>
    <LookupID>GermanRegText</LookupID>
    <Type>Question</Type>
    <Collapse>false</Collapse>
  </ContentControl>
  <ContentControl>
    <ID>354851023</ID>
    <LookupID>EntityText2</LookupID>
    <Type>Question</Type>
    <Collapse>false</Collapse>
  </ContentControl>
  <IncludeOffices>
    <ParentControlID>21581000</ParentControlID>
    <OfficeID>ad</OfficeID>
  </IncludeOffices>
  <IncludeOffices>
    <ParentControlID>21581000</ParentControlID>
    <OfficeID>db</OfficeID>
  </IncludeOffices>
  <IncludeOffices>
    <ParentControlID>21581144</ParentControlID>
    <OfficeID>dd</OfficeID>
  </IncludeOffices>
  <IncludeOffices>
    <ParentControlID>21581144</ParentControlID>
    <OfficeID>ff</OfficeID>
  </IncludeOffices>
  <IncludeOffices>
    <ParentControlID>21581144</ParentControlID>
    <OfficeID>mn</OfficeID>
  </IncludeOffices>
  <IncludeOffices>
    <ParentControlID>21581000</ParentControlID>
    <OfficeID>dh</OfficeID>
  </IncludeOffices>
  <ExcludeOffices>
    <ParentControlID>21581025</ParentControlID>
    <OfficeID>ad</OfficeID>
  </ExcludeOffices>
  <ExcludeOffices>
    <ParentControlID>21581025</ParentControlID>
    <OfficeID>db</OfficeID>
  </ExcludeOffices>
  <ExcludeOffices>
    <ParentControlID>21581050</ParentControlID>
    <OfficeID>ad</OfficeID>
  </ExcludeOffices>
  <ExcludeOffices>
    <ParentControlID>21581050</ParentControlID>
    <OfficeID>db</OfficeID>
  </ExcludeOffices>
  <ExcludeOffices>
    <ParentControlID>21581050</ParentControlID>
    <OfficeID>dh</OfficeID>
  </ExcludeOffices>
  <ExcludeOffices>
    <ParentControlID>21581025</ParentControlID>
    <OfficeID>dh</OfficeID>
  </ExcludeOffices>
</ContentControlsMetadata>
</file>

<file path=customXml/item3.xml><?xml version="1.0" encoding="utf-8"?>
<?mso-contentType ?>
<SharedContentType xmlns="Microsoft.SharePoint.Taxonomy.ContentTypeSync" SourceId="da97c454-82a7-458e-b02b-a23c149c4c8f" ContentTypeId="0x01010066AAA4A189E15340A8F90A14B5E3178D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spe:Receivers>
</file>

<file path=customXml/item5.xml><?xml version="1.0" encoding="utf-8"?>
<p:properties xmlns:p="http://schemas.microsoft.com/office/2006/metadata/properties" xmlns:xsi="http://www.w3.org/2001/XMLSchema-instance">
  <documentManagement>
    <LegacyInformation xmlns="http://schema.microsoft.com/sharepoint/v3/fields" xsi:nil="true"/>
    <MatterName xmlns="http://schema.microsoft.com/sharepoint/v3/fields">LCH Rulebook Review</MatterNam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ClientNumber xmlns="http://schema.microsoft.com/sharepoint/v3/fields">251717</ClientNumber>
    <KeyDocument xmlns="http://schema.microsoft.com/sharepoint/v3/fields">false</KeyDocument>
    <ClientReference xmlns="http://schema.microsoft.com/sharepoint/v3/fields" xsi:nil="true"/>
    <DLCPolicyLabelClientValue xmlns="1106720e-1dd1-4cbc-a919-ddcdfd0cc488">110416-3-221-v{_UIVersionString}</DLCPolicyLabelClientValue>
    <LegacyDocumentID xmlns="http://schema.microsoft.com/sharepoint/v3/fields" xsi:nil="true"/>
    <ClientName xmlns="http://schema.microsoft.com/sharepoint/v3/fields" xsi:nil="true"/>
    <ConfigListSynch xmlns="http://schema.microsoft.com/sharepoint/v3/fields">2013-08-08T09:08:51+00:00</ConfigListSynch>
    <DLCPolicyLabelLock xmlns="1106720e-1dd1-4cbc-a919-ddcdfd0cc488" xsi:nil="true"/>
    <CCOffice xmlns="http://schema.microsoft.com/sharepoint/v3/fields">London</CCOffic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DocumentOwner xmlns="http://schema.microsoft.com/sharepoint/v3/fields">
      <UserInfo>
        <DisplayName>Painter, Lisa (Business Operations-LON)</DisplayName>
        <AccountId>51</AccountId>
        <AccountType/>
      </UserInfo>
    </DocumentOwner>
    <MatterStatus xmlns="http://schema.microsoft.com/sharepoint/v3/fields">Current</MatterStatus>
    <MatterNumber xmlns="http://schema.microsoft.com/sharepoint/v3/fields">70-40536345</MatterNumber>
    <PracticeArea xmlns="http://schema.microsoft.com/sharepoint/v3/fields">Banking &amp; Finance</PracticeArea>
    <PracticeGroup xmlns="http://schema.microsoft.com/sharepoint/v3/fields">Derivatives and Fin Reg</PracticeGroup>
    <TaxCatchAll xmlns="030b2e7f-5772-4f00-97a5-ae3980a19feb"/>
    <_dlc_DocId xmlns="84e8189d-2f07-4d07-be7d-de46b9fe3006">110416-3-221</_dlc_DocId>
    <_dlc_DocIdUrl xmlns="84e8189d-2f07-4d07-be7d-de46b9fe3006">
      <Url>http://spr1.intranet.cliffordchance.com/sites/70-40536345/_layouts/DocIdRedir.aspx?ID=110416-3-221</Url>
      <Description>110416-3-221</Description>
    </_dlc_DocIdUrl>
    <DLCPolicyLabelValue xmlns="1106720e-1dd1-4cbc-a919-ddcdfd0cc488">10416-3-221-v0.</DLCPolicyLabelValue>
    <DocumentIcons xmlns="http://schema.microsoft.com/sharepoint/v3/fields">/_layouts/images/attach.gif¬Document has attachments|-7,0~</DocumentIcons>
    <WorkType xmlns="http://schema.microsoft.com/sharepoint/v3/fields">Financial Regulation</WorkType>
  </documentManagement>
</p:properties>
</file>

<file path=customXml/item6.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8EA34A4900CC93489BCF1982F97C8975|689439171" UniqueId="832d1664-fa9c-4f52-a0b3-a0355471d7d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8EA34A4900CC93489BCF1982F97C8975" ma:contentTypeVersion="8" ma:contentTypeDescription="Stores client and matter information common to all Legal Documents" ma:contentTypeScope="" ma:versionID="49afa9335d67d18559a62355c09031b6">
  <xsd:schema xmlns:xsd="http://www.w3.org/2001/XMLSchema" xmlns:xs="http://www.w3.org/2001/XMLSchema" xmlns:p="http://schemas.microsoft.com/office/2006/metadata/properties" xmlns:ns1="http://schemas.microsoft.com/sharepoint/v3" xmlns:ns2="http://schema.microsoft.com/sharepoint/v3/fields" xmlns:ns3="84e8189d-2f07-4d07-be7d-de46b9fe3006" xmlns:ns4="030b2e7f-5772-4f00-97a5-ae3980a19feb" xmlns:ns5="1106720e-1dd1-4cbc-a919-ddcdfd0cc488" targetNamespace="http://schemas.microsoft.com/office/2006/metadata/properties" ma:root="true" ma:fieldsID="0d41538d1864c10593b3c5f5f3cf8391" ns1:_="" ns2:_="" ns3:_="" ns4:_="" ns5:_="">
    <xsd:import namespace="http://schemas.microsoft.com/sharepoint/v3"/>
    <xsd:import namespace="http://schema.microsoft.com/sharepoint/v3/fields"/>
    <xsd:import namespace="84e8189d-2f07-4d07-be7d-de46b9fe3006"/>
    <xsd:import namespace="030b2e7f-5772-4f00-97a5-ae3980a19feb"/>
    <xsd:import namespace="1106720e-1dd1-4cbc-a919-ddcdfd0cc488"/>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70-40536345" ma:hidden="true" ma:internalName="MatterNumber">
      <xsd:simpleType>
        <xsd:restriction base="dms:Text">
          <xsd:maxLength value="15"/>
        </xsd:restriction>
      </xsd:simpleType>
    </xsd:element>
    <xsd:element name="MatterName" ma:index="20" nillable="true" ma:displayName="Matter Name" ma:default="LCH Rulebook Review"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default="251717"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London" ma:hidden="true" ma:internalName="CCOffice">
      <xsd:simpleType>
        <xsd:restriction base="dms:Text">
          <xsd:maxLength value="255"/>
        </xsd:restriction>
      </xsd:simpleType>
    </xsd:element>
    <xsd:element name="PracticeArea" ma:index="26" nillable="true" ma:displayName="Practice Area" ma:default="Banking &amp; Finance" ma:hidden="true" ma:internalName="PracticeArea">
      <xsd:simpleType>
        <xsd:restriction base="dms:Text">
          <xsd:maxLength value="255"/>
        </xsd:restriction>
      </xsd:simpleType>
    </xsd:element>
    <xsd:element name="PracticeGroup" ma:index="27" nillable="true" ma:displayName="Practice Group" ma:default="Derivatives and Fin Reg"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0b2e7f-5772-4f00-97a5-ae3980a19feb"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296c54e2-3e28-4a3c-aa46-e78c0fa11ecd}" ma:internalName="TaxCatchAll" ma:showField="CatchAllData" ma:web="030b2e7f-5772-4f00-97a5-ae3980a19f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06720e-1dd1-4cbc-a919-ddcdfd0cc488" elementFormDefault="qualified">
    <xsd:import namespace="http://schemas.microsoft.com/office/2006/documentManagement/types"/>
    <xsd:import namespace="http://schemas.microsoft.com/office/infopath/2007/PartnerControls"/>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CF33-9286-4359-8BDF-6516A367E3DE}">
  <ds:schemaRefs>
    <ds:schemaRef ds:uri="http://schemas.microsoft.com/sharepoint/v3/contenttype/forms"/>
  </ds:schemaRefs>
</ds:datastoreItem>
</file>

<file path=customXml/itemProps2.xml><?xml version="1.0" encoding="utf-8"?>
<ds:datastoreItem xmlns:ds="http://schemas.openxmlformats.org/officeDocument/2006/customXml" ds:itemID="{0FAEC295-5E27-4CB3-B537-D94B8F49CEAE}">
  <ds:schemaRefs>
    <ds:schemaRef ds:uri="http://tempuri.org/ContentControlsMetadata.xsd"/>
  </ds:schemaRefs>
</ds:datastoreItem>
</file>

<file path=customXml/itemProps3.xml><?xml version="1.0" encoding="utf-8"?>
<ds:datastoreItem xmlns:ds="http://schemas.openxmlformats.org/officeDocument/2006/customXml" ds:itemID="{0B95ED4F-EB07-401E-940E-2112F347759D}">
  <ds:schemaRefs>
    <ds:schemaRef ds:uri="Microsoft.SharePoint.Taxonomy.ContentTypeSync"/>
  </ds:schemaRefs>
</ds:datastoreItem>
</file>

<file path=customXml/itemProps4.xml><?xml version="1.0" encoding="utf-8"?>
<ds:datastoreItem xmlns:ds="http://schemas.openxmlformats.org/officeDocument/2006/customXml" ds:itemID="{2DD95B2D-7105-4460-8DBB-4C2F2DE7EC78}">
  <ds:schemaRefs>
    <ds:schemaRef ds:uri="http://schemas.microsoft.com/sharepoint/events"/>
  </ds:schemaRefs>
</ds:datastoreItem>
</file>

<file path=customXml/itemProps5.xml><?xml version="1.0" encoding="utf-8"?>
<ds:datastoreItem xmlns:ds="http://schemas.openxmlformats.org/officeDocument/2006/customXml" ds:itemID="{64253D05-A08E-4E4D-BC38-9F5000B97B13}">
  <ds:schemaRefs>
    <ds:schemaRef ds:uri="http://schemas.microsoft.com/office/2006/metadata/properties"/>
    <ds:schemaRef ds:uri="http://schema.microsoft.com/sharepoint/v3/fields"/>
    <ds:schemaRef ds:uri="84e8189d-2f07-4d07-be7d-de46b9fe3006"/>
    <ds:schemaRef ds:uri="http://schemas.microsoft.com/office/infopath/2007/PartnerControls"/>
    <ds:schemaRef ds:uri="1106720e-1dd1-4cbc-a919-ddcdfd0cc488"/>
    <ds:schemaRef ds:uri="030b2e7f-5772-4f00-97a5-ae3980a19feb"/>
  </ds:schemaRefs>
</ds:datastoreItem>
</file>

<file path=customXml/itemProps6.xml><?xml version="1.0" encoding="utf-8"?>
<ds:datastoreItem xmlns:ds="http://schemas.openxmlformats.org/officeDocument/2006/customXml" ds:itemID="{6EBEF53F-0EA9-47A6-9D30-5A5A30F584E6}">
  <ds:schemaRefs>
    <ds:schemaRef ds:uri="office.server.policy"/>
  </ds:schemaRefs>
</ds:datastoreItem>
</file>

<file path=customXml/itemProps7.xml><?xml version="1.0" encoding="utf-8"?>
<ds:datastoreItem xmlns:ds="http://schemas.openxmlformats.org/officeDocument/2006/customXml" ds:itemID="{E84DEEE9-1ABE-4808-91E1-562B1173B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030b2e7f-5772-4f00-97a5-ae3980a19feb"/>
    <ds:schemaRef ds:uri="1106720e-1dd1-4cbc-a919-ddcdfd0cc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51E73EF-6A90-4114-A149-34683F41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7</TotalTime>
  <Pages>17</Pages>
  <Words>3795</Words>
  <Characters>21635</Characters>
  <Application>Microsoft Office Word</Application>
  <DocSecurity>0</DocSecurity>
  <Lines>180</Lines>
  <Paragraphs>50</Paragraphs>
  <ScaleCrop>false</ScaleCrop>
  <Company>LCH.Clearnet</Company>
  <LinksUpToDate>false</LinksUpToDate>
  <CharactersWithSpaces>25380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Rohrig</dc:creator>
  <cp:lastModifiedBy>Max Rohrig</cp:lastModifiedBy>
  <cp:revision>1</cp:revision>
  <dcterms:created xsi:type="dcterms:W3CDTF">2014-07-01T15:23:00Z</dcterms:created>
  <dcterms:modified xsi:type="dcterms:W3CDTF">2014-07-01T15:30:00Z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110416-3-221-v0.26</vt:lpwstr>
  </property>
  <property fmtid="{D5CDD505-2E9C-101B-9397-08002B2CF9AE}" pid="3" name="CCMatter">
    <vt:lpwstr>70-40536345</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0x01010066AAA4A189E15340A8F90A14B5E3178D01008EA34A4900CC93489BCF1982F97C8975</vt:lpwstr>
  </property>
  <property fmtid="{D5CDD505-2E9C-101B-9397-08002B2CF9AE}" pid="8" name="_dlc_DocIdItemGuid">
    <vt:lpwstr>21adac32-5f51-4821-ab03-3cd30f2528de</vt:lpwstr>
  </property>
  <property fmtid="{D5CDD505-2E9C-101B-9397-08002B2CF9AE}" pid="9" name="LegalDocumentType">
    <vt:lpwstr/>
  </property>
  <property fmtid="{D5CDD505-2E9C-101B-9397-08002B2CF9AE}" pid="10" name="LegalTopic">
    <vt:lpwstr/>
  </property>
</Properties>
</file>